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EE" w:rsidRDefault="00933778">
      <w:pPr>
        <w:spacing w:line="500" w:lineRule="exact"/>
        <w:jc w:val="center"/>
        <w:rPr>
          <w:rFonts w:hAnsi="宋体"/>
          <w:b/>
          <w:sz w:val="32"/>
          <w:szCs w:val="32"/>
        </w:rPr>
      </w:pPr>
      <w:r>
        <w:rPr>
          <w:rFonts w:hAnsi="宋体" w:hint="eastAsia"/>
          <w:b/>
          <w:sz w:val="32"/>
          <w:szCs w:val="32"/>
        </w:rPr>
        <w:t>北京市第九届残疾人职业技能竞赛初赛</w:t>
      </w:r>
    </w:p>
    <w:p w:rsidR="00AC73EE" w:rsidRDefault="00933778">
      <w:pPr>
        <w:spacing w:line="520" w:lineRule="exact"/>
        <w:jc w:val="center"/>
        <w:rPr>
          <w:b/>
          <w:bCs/>
          <w:sz w:val="32"/>
          <w:szCs w:val="32"/>
        </w:rPr>
      </w:pPr>
      <w:r>
        <w:rPr>
          <w:rFonts w:hAnsi="宋体" w:hint="eastAsia"/>
          <w:b/>
          <w:sz w:val="32"/>
          <w:szCs w:val="32"/>
        </w:rPr>
        <w:t>（平谷赛区）插花员项目竞赛标准</w:t>
      </w:r>
    </w:p>
    <w:p w:rsidR="00AC73EE" w:rsidRDefault="00AC73EE">
      <w:pPr>
        <w:rPr>
          <w:sz w:val="28"/>
          <w:szCs w:val="28"/>
        </w:rPr>
      </w:pPr>
    </w:p>
    <w:p w:rsidR="00AC73EE" w:rsidRDefault="00933778">
      <w:pPr>
        <w:rPr>
          <w:b/>
          <w:sz w:val="28"/>
          <w:szCs w:val="28"/>
        </w:rPr>
      </w:pPr>
      <w:r>
        <w:rPr>
          <w:rFonts w:hint="eastAsia"/>
          <w:b/>
          <w:sz w:val="28"/>
          <w:szCs w:val="28"/>
        </w:rPr>
        <w:t>一、竞赛目的</w:t>
      </w:r>
    </w:p>
    <w:p w:rsidR="00AC73EE" w:rsidRDefault="00933778">
      <w:pPr>
        <w:ind w:firstLineChars="200" w:firstLine="560"/>
        <w:rPr>
          <w:sz w:val="28"/>
          <w:szCs w:val="28"/>
        </w:rPr>
      </w:pPr>
      <w:r>
        <w:rPr>
          <w:rFonts w:hint="eastAsia"/>
          <w:sz w:val="28"/>
          <w:szCs w:val="28"/>
        </w:rPr>
        <w:t>进一步提升插花职业技能水平，充分展示残疾人的插花技能水准及对美好生活的向往，体现积极向上的精神风貌。</w:t>
      </w:r>
    </w:p>
    <w:p w:rsidR="00AC73EE" w:rsidRDefault="00933778">
      <w:pPr>
        <w:spacing w:line="520" w:lineRule="exact"/>
        <w:rPr>
          <w:b/>
          <w:sz w:val="28"/>
          <w:szCs w:val="28"/>
        </w:rPr>
      </w:pPr>
      <w:r>
        <w:rPr>
          <w:rFonts w:hint="eastAsia"/>
          <w:b/>
          <w:sz w:val="28"/>
          <w:szCs w:val="28"/>
        </w:rPr>
        <w:t>二、竞赛任务</w:t>
      </w:r>
    </w:p>
    <w:p w:rsidR="00AC73EE" w:rsidRDefault="00933778">
      <w:pPr>
        <w:spacing w:line="520" w:lineRule="exact"/>
        <w:ind w:firstLineChars="200" w:firstLine="560"/>
        <w:rPr>
          <w:sz w:val="28"/>
          <w:szCs w:val="28"/>
        </w:rPr>
      </w:pPr>
      <w:r>
        <w:rPr>
          <w:rFonts w:hint="eastAsia"/>
          <w:sz w:val="28"/>
          <w:szCs w:val="28"/>
        </w:rPr>
        <w:t>以国家职业标准《插花员》（四级）规定的知识和技能要求为基础，结合技能型人才培养要求和岗位需要，体现残疾人的创新意识和创新能力，适当增加新知识、新技术、新技能等相关内容。</w:t>
      </w:r>
    </w:p>
    <w:p w:rsidR="00AC73EE" w:rsidRDefault="00933778">
      <w:pPr>
        <w:spacing w:line="520" w:lineRule="exact"/>
        <w:ind w:firstLineChars="100" w:firstLine="280"/>
        <w:rPr>
          <w:sz w:val="28"/>
          <w:szCs w:val="28"/>
        </w:rPr>
      </w:pPr>
      <w:r>
        <w:rPr>
          <w:rFonts w:hint="eastAsia"/>
          <w:sz w:val="28"/>
          <w:szCs w:val="28"/>
        </w:rPr>
        <w:t>（一）理论知识（竞赛时间为</w:t>
      </w:r>
      <w:r>
        <w:rPr>
          <w:rFonts w:hint="eastAsia"/>
          <w:sz w:val="28"/>
          <w:szCs w:val="28"/>
        </w:rPr>
        <w:t>60</w:t>
      </w:r>
      <w:r>
        <w:rPr>
          <w:rFonts w:hint="eastAsia"/>
          <w:sz w:val="28"/>
          <w:szCs w:val="28"/>
        </w:rPr>
        <w:t>分钟）</w:t>
      </w:r>
    </w:p>
    <w:p w:rsidR="00AC73EE" w:rsidRDefault="00933778">
      <w:pPr>
        <w:spacing w:line="520" w:lineRule="exact"/>
        <w:ind w:firstLineChars="200" w:firstLine="560"/>
        <w:rPr>
          <w:sz w:val="28"/>
          <w:szCs w:val="28"/>
        </w:rPr>
      </w:pPr>
      <w:r>
        <w:rPr>
          <w:rFonts w:hint="eastAsia"/>
          <w:sz w:val="28"/>
          <w:szCs w:val="28"/>
        </w:rPr>
        <w:t>国家职业标准《插花员》（四级）规定的应知要求，采取闭卷答卷方式。</w:t>
      </w:r>
    </w:p>
    <w:p w:rsidR="00AC73EE" w:rsidRDefault="00933778">
      <w:pPr>
        <w:spacing w:line="520" w:lineRule="exact"/>
        <w:ind w:firstLineChars="100" w:firstLine="280"/>
        <w:rPr>
          <w:sz w:val="28"/>
          <w:szCs w:val="28"/>
        </w:rPr>
      </w:pPr>
      <w:r>
        <w:rPr>
          <w:rFonts w:hint="eastAsia"/>
          <w:sz w:val="28"/>
          <w:szCs w:val="28"/>
        </w:rPr>
        <w:t>（二）技能操作（竞赛时间为</w:t>
      </w:r>
      <w:r>
        <w:rPr>
          <w:rFonts w:hint="eastAsia"/>
          <w:sz w:val="28"/>
          <w:szCs w:val="28"/>
        </w:rPr>
        <w:t>60</w:t>
      </w:r>
      <w:r>
        <w:rPr>
          <w:rFonts w:hint="eastAsia"/>
          <w:sz w:val="28"/>
          <w:szCs w:val="28"/>
        </w:rPr>
        <w:t>分钟）</w:t>
      </w:r>
    </w:p>
    <w:p w:rsidR="00AC73EE" w:rsidRDefault="00933778">
      <w:pPr>
        <w:spacing w:line="520" w:lineRule="exact"/>
        <w:ind w:firstLineChars="200" w:firstLine="560"/>
        <w:rPr>
          <w:sz w:val="28"/>
          <w:szCs w:val="28"/>
        </w:rPr>
      </w:pPr>
      <w:r>
        <w:rPr>
          <w:rFonts w:hint="eastAsia"/>
          <w:sz w:val="28"/>
          <w:szCs w:val="28"/>
        </w:rPr>
        <w:t>1.</w:t>
      </w:r>
      <w:r>
        <w:rPr>
          <w:rFonts w:hint="eastAsia"/>
          <w:sz w:val="28"/>
          <w:szCs w:val="28"/>
        </w:rPr>
        <w:t>水平型会议桌花。</w:t>
      </w:r>
    </w:p>
    <w:p w:rsidR="00AC73EE" w:rsidRDefault="00933778">
      <w:pPr>
        <w:spacing w:line="520" w:lineRule="exact"/>
        <w:ind w:firstLineChars="300" w:firstLine="840"/>
        <w:jc w:val="left"/>
        <w:rPr>
          <w:sz w:val="28"/>
          <w:szCs w:val="28"/>
        </w:rPr>
      </w:pPr>
      <w:r>
        <w:rPr>
          <w:rFonts w:hint="eastAsia"/>
          <w:sz w:val="28"/>
          <w:szCs w:val="28"/>
        </w:rPr>
        <w:t>（</w:t>
      </w:r>
      <w:r>
        <w:rPr>
          <w:rFonts w:hint="eastAsia"/>
          <w:sz w:val="28"/>
          <w:szCs w:val="28"/>
        </w:rPr>
        <w:t>1</w:t>
      </w:r>
      <w:r>
        <w:rPr>
          <w:rFonts w:hint="eastAsia"/>
          <w:sz w:val="28"/>
          <w:szCs w:val="28"/>
        </w:rPr>
        <w:t>）规格：作品长度</w:t>
      </w:r>
      <w:r w:rsidR="00E44438">
        <w:rPr>
          <w:rFonts w:hint="eastAsia"/>
          <w:sz w:val="28"/>
          <w:szCs w:val="28"/>
        </w:rPr>
        <w:t>70-</w:t>
      </w:r>
      <w:r>
        <w:rPr>
          <w:rFonts w:hint="eastAsia"/>
          <w:sz w:val="28"/>
          <w:szCs w:val="28"/>
        </w:rPr>
        <w:t>80cm</w:t>
      </w:r>
      <w:r>
        <w:rPr>
          <w:rFonts w:hint="eastAsia"/>
          <w:sz w:val="28"/>
          <w:szCs w:val="28"/>
        </w:rPr>
        <w:t>。</w:t>
      </w:r>
    </w:p>
    <w:p w:rsidR="00AC73EE" w:rsidRDefault="00933778">
      <w:pPr>
        <w:spacing w:line="520" w:lineRule="exact"/>
        <w:ind w:leftChars="133" w:left="279" w:firstLineChars="200" w:firstLine="560"/>
        <w:rPr>
          <w:sz w:val="28"/>
          <w:szCs w:val="28"/>
        </w:rPr>
      </w:pPr>
      <w:r>
        <w:rPr>
          <w:rFonts w:hint="eastAsia"/>
          <w:sz w:val="28"/>
          <w:szCs w:val="28"/>
        </w:rPr>
        <w:t>（</w:t>
      </w:r>
      <w:r>
        <w:rPr>
          <w:rFonts w:hint="eastAsia"/>
          <w:sz w:val="28"/>
          <w:szCs w:val="28"/>
        </w:rPr>
        <w:t>2</w:t>
      </w:r>
      <w:r>
        <w:rPr>
          <w:rFonts w:hint="eastAsia"/>
          <w:sz w:val="28"/>
          <w:szCs w:val="28"/>
        </w:rPr>
        <w:t>）制作要求：以鲜切花为主要材料，所有插制步骤均需在比赛现场完成，花</w:t>
      </w:r>
      <w:proofErr w:type="gramStart"/>
      <w:r>
        <w:rPr>
          <w:rFonts w:hint="eastAsia"/>
          <w:sz w:val="28"/>
          <w:szCs w:val="28"/>
        </w:rPr>
        <w:t>材必须</w:t>
      </w:r>
      <w:proofErr w:type="gramEnd"/>
      <w:r>
        <w:rPr>
          <w:rFonts w:hint="eastAsia"/>
          <w:sz w:val="28"/>
          <w:szCs w:val="28"/>
        </w:rPr>
        <w:t>现场修剪，不允许将半成品带进赛场。选手</w:t>
      </w:r>
      <w:r w:rsidR="009C2E9C">
        <w:rPr>
          <w:rFonts w:hint="eastAsia"/>
          <w:sz w:val="28"/>
          <w:szCs w:val="28"/>
        </w:rPr>
        <w:t>统一</w:t>
      </w:r>
      <w:r>
        <w:rPr>
          <w:sz w:val="28"/>
          <w:szCs w:val="28"/>
        </w:rPr>
        <w:t>用</w:t>
      </w:r>
      <w:r w:rsidR="009C2E9C">
        <w:rPr>
          <w:rFonts w:hint="eastAsia"/>
          <w:sz w:val="28"/>
          <w:szCs w:val="28"/>
        </w:rPr>
        <w:t>组委会提供的</w:t>
      </w:r>
      <w:r>
        <w:rPr>
          <w:rFonts w:hint="eastAsia"/>
          <w:sz w:val="28"/>
          <w:szCs w:val="28"/>
        </w:rPr>
        <w:t>工具</w:t>
      </w:r>
      <w:r w:rsidR="009C2E9C">
        <w:rPr>
          <w:rFonts w:hint="eastAsia"/>
          <w:sz w:val="28"/>
          <w:szCs w:val="28"/>
        </w:rPr>
        <w:t>进行操作</w:t>
      </w:r>
      <w:r>
        <w:rPr>
          <w:rFonts w:hint="eastAsia"/>
          <w:sz w:val="28"/>
          <w:szCs w:val="28"/>
        </w:rPr>
        <w:t>。</w:t>
      </w:r>
    </w:p>
    <w:p w:rsidR="00AC73EE" w:rsidRDefault="00933778">
      <w:pPr>
        <w:spacing w:line="520" w:lineRule="exact"/>
        <w:ind w:firstLineChars="300" w:firstLine="840"/>
        <w:rPr>
          <w:sz w:val="28"/>
          <w:szCs w:val="28"/>
        </w:rPr>
      </w:pPr>
      <w:r>
        <w:rPr>
          <w:rFonts w:hint="eastAsia"/>
          <w:sz w:val="28"/>
          <w:szCs w:val="28"/>
        </w:rPr>
        <w:t>（</w:t>
      </w:r>
      <w:r>
        <w:rPr>
          <w:rFonts w:hint="eastAsia"/>
          <w:sz w:val="28"/>
          <w:szCs w:val="28"/>
        </w:rPr>
        <w:t>3</w:t>
      </w:r>
      <w:r>
        <w:rPr>
          <w:rFonts w:hint="eastAsia"/>
          <w:sz w:val="28"/>
          <w:szCs w:val="28"/>
        </w:rPr>
        <w:t>）比赛要求：在规定时间内，完成插花作品与现场清理。</w:t>
      </w:r>
    </w:p>
    <w:p w:rsidR="00AC73EE" w:rsidRDefault="00933778">
      <w:pPr>
        <w:spacing w:line="520" w:lineRule="exact"/>
        <w:rPr>
          <w:b/>
          <w:sz w:val="28"/>
          <w:szCs w:val="28"/>
        </w:rPr>
      </w:pPr>
      <w:r>
        <w:rPr>
          <w:rFonts w:hint="eastAsia"/>
          <w:b/>
          <w:sz w:val="28"/>
          <w:szCs w:val="28"/>
        </w:rPr>
        <w:t>三、竞赛规则</w:t>
      </w:r>
    </w:p>
    <w:p w:rsidR="00AC73EE" w:rsidRDefault="00933778">
      <w:pPr>
        <w:spacing w:line="520" w:lineRule="exact"/>
        <w:ind w:firstLineChars="200" w:firstLine="560"/>
        <w:rPr>
          <w:sz w:val="28"/>
          <w:szCs w:val="28"/>
        </w:rPr>
      </w:pPr>
      <w:r>
        <w:rPr>
          <w:rFonts w:hint="eastAsia"/>
          <w:sz w:val="28"/>
          <w:szCs w:val="28"/>
        </w:rPr>
        <w:t>1.</w:t>
      </w:r>
      <w:r>
        <w:rPr>
          <w:rFonts w:hint="eastAsia"/>
          <w:sz w:val="28"/>
          <w:szCs w:val="28"/>
        </w:rPr>
        <w:t>参加理论竞赛与技能操作竞赛的参赛选手必须持本人残疾人证参加比赛。</w:t>
      </w:r>
    </w:p>
    <w:p w:rsidR="00AC73EE" w:rsidRDefault="00933778">
      <w:pPr>
        <w:spacing w:line="520" w:lineRule="exact"/>
        <w:ind w:firstLineChars="200" w:firstLine="560"/>
        <w:rPr>
          <w:sz w:val="28"/>
          <w:szCs w:val="28"/>
        </w:rPr>
      </w:pPr>
      <w:r>
        <w:rPr>
          <w:rFonts w:hint="eastAsia"/>
          <w:sz w:val="28"/>
          <w:szCs w:val="28"/>
        </w:rPr>
        <w:t>2.</w:t>
      </w:r>
      <w:r>
        <w:rPr>
          <w:rFonts w:hint="eastAsia"/>
          <w:sz w:val="28"/>
          <w:szCs w:val="28"/>
        </w:rPr>
        <w:t>参赛选手提前</w:t>
      </w:r>
      <w:r>
        <w:rPr>
          <w:rFonts w:hint="eastAsia"/>
          <w:sz w:val="28"/>
          <w:szCs w:val="28"/>
        </w:rPr>
        <w:t>10</w:t>
      </w:r>
      <w:r>
        <w:rPr>
          <w:rFonts w:hint="eastAsia"/>
          <w:sz w:val="28"/>
          <w:szCs w:val="28"/>
        </w:rPr>
        <w:t>分钟检录进入赛场，</w:t>
      </w:r>
      <w:proofErr w:type="gramStart"/>
      <w:r>
        <w:rPr>
          <w:rFonts w:hint="eastAsia"/>
          <w:sz w:val="28"/>
          <w:szCs w:val="28"/>
        </w:rPr>
        <w:t>按照桌签找好</w:t>
      </w:r>
      <w:proofErr w:type="gramEnd"/>
      <w:r>
        <w:rPr>
          <w:rFonts w:hint="eastAsia"/>
          <w:sz w:val="28"/>
          <w:szCs w:val="28"/>
        </w:rPr>
        <w:t>自己位置准备比赛。迟到</w:t>
      </w:r>
      <w:r>
        <w:rPr>
          <w:rFonts w:hint="eastAsia"/>
          <w:sz w:val="28"/>
          <w:szCs w:val="28"/>
        </w:rPr>
        <w:t>15</w:t>
      </w:r>
      <w:r>
        <w:rPr>
          <w:rFonts w:hint="eastAsia"/>
          <w:sz w:val="28"/>
          <w:szCs w:val="28"/>
        </w:rPr>
        <w:t>分钟者，取消比赛资格；比赛开始</w:t>
      </w:r>
      <w:r>
        <w:rPr>
          <w:rFonts w:hint="eastAsia"/>
          <w:sz w:val="28"/>
          <w:szCs w:val="28"/>
        </w:rPr>
        <w:t>30</w:t>
      </w:r>
      <w:r>
        <w:rPr>
          <w:rFonts w:hint="eastAsia"/>
          <w:sz w:val="28"/>
          <w:szCs w:val="28"/>
        </w:rPr>
        <w:t>分钟后，完成比赛的选手可举手示意，经裁判允许后方可离开赛场。</w:t>
      </w:r>
    </w:p>
    <w:p w:rsidR="00AC73EE" w:rsidRDefault="00933778">
      <w:pPr>
        <w:spacing w:line="520" w:lineRule="exact"/>
        <w:ind w:firstLineChars="200" w:firstLine="560"/>
        <w:rPr>
          <w:sz w:val="28"/>
          <w:szCs w:val="28"/>
        </w:rPr>
      </w:pPr>
      <w:r>
        <w:rPr>
          <w:rFonts w:hint="eastAsia"/>
          <w:sz w:val="28"/>
          <w:szCs w:val="28"/>
        </w:rPr>
        <w:lastRenderedPageBreak/>
        <w:t>3.</w:t>
      </w:r>
      <w:r>
        <w:rPr>
          <w:rFonts w:hint="eastAsia"/>
          <w:sz w:val="28"/>
          <w:szCs w:val="28"/>
        </w:rPr>
        <w:t>参赛选手应严格遵守赛场纪律，不得将相关技术资料、工具书等带入赛场。</w:t>
      </w:r>
    </w:p>
    <w:p w:rsidR="00AC73EE" w:rsidRDefault="00933778">
      <w:pPr>
        <w:spacing w:line="520" w:lineRule="exact"/>
        <w:ind w:firstLineChars="200" w:firstLine="560"/>
        <w:rPr>
          <w:sz w:val="28"/>
          <w:szCs w:val="28"/>
        </w:rPr>
      </w:pPr>
      <w:r>
        <w:rPr>
          <w:rFonts w:hint="eastAsia"/>
          <w:sz w:val="28"/>
          <w:szCs w:val="28"/>
        </w:rPr>
        <w:t>4.</w:t>
      </w:r>
      <w:r>
        <w:rPr>
          <w:rFonts w:hint="eastAsia"/>
          <w:sz w:val="28"/>
          <w:szCs w:val="28"/>
        </w:rPr>
        <w:t>参赛选手在比赛过程中，如遇问题需举手向现场裁判员询问，选手之间互相</w:t>
      </w:r>
      <w:proofErr w:type="gramStart"/>
      <w:r>
        <w:rPr>
          <w:rFonts w:hint="eastAsia"/>
          <w:sz w:val="28"/>
          <w:szCs w:val="28"/>
        </w:rPr>
        <w:t>交流按</w:t>
      </w:r>
      <w:proofErr w:type="gramEnd"/>
      <w:r>
        <w:rPr>
          <w:rFonts w:hint="eastAsia"/>
          <w:sz w:val="28"/>
          <w:szCs w:val="28"/>
        </w:rPr>
        <w:t>作弊处理。</w:t>
      </w:r>
    </w:p>
    <w:p w:rsidR="00AC73EE" w:rsidRDefault="00933778">
      <w:pPr>
        <w:spacing w:line="520" w:lineRule="exact"/>
        <w:ind w:firstLineChars="200" w:firstLine="560"/>
        <w:rPr>
          <w:sz w:val="28"/>
          <w:szCs w:val="28"/>
        </w:rPr>
      </w:pPr>
      <w:r>
        <w:rPr>
          <w:rFonts w:hint="eastAsia"/>
          <w:sz w:val="28"/>
          <w:szCs w:val="28"/>
        </w:rPr>
        <w:t>5.</w:t>
      </w:r>
      <w:r>
        <w:rPr>
          <w:rFonts w:hint="eastAsia"/>
          <w:sz w:val="28"/>
          <w:szCs w:val="28"/>
        </w:rPr>
        <w:t>选手在比赛过程中不得擅自离开赛场，如有特殊情况，需经裁判同意。选手若需休息、饮水或去洗手间等，耗用时间计算在比赛时间内。</w:t>
      </w:r>
    </w:p>
    <w:p w:rsidR="00AC73EE" w:rsidRDefault="00933778">
      <w:pPr>
        <w:spacing w:line="520" w:lineRule="exact"/>
        <w:ind w:firstLineChars="200" w:firstLine="560"/>
        <w:rPr>
          <w:sz w:val="28"/>
          <w:szCs w:val="28"/>
        </w:rPr>
      </w:pPr>
      <w:r>
        <w:rPr>
          <w:rFonts w:hint="eastAsia"/>
          <w:sz w:val="28"/>
          <w:szCs w:val="28"/>
        </w:rPr>
        <w:t>6.</w:t>
      </w:r>
      <w:r>
        <w:rPr>
          <w:rFonts w:hint="eastAsia"/>
          <w:sz w:val="28"/>
          <w:szCs w:val="28"/>
        </w:rPr>
        <w:t>参赛选手完成作品并清理现场后，向裁判举手示意，由裁判记录比赛结束时间，之后选手不得再进行任何操作。</w:t>
      </w:r>
    </w:p>
    <w:p w:rsidR="00AC73EE" w:rsidRDefault="00933778">
      <w:pPr>
        <w:spacing w:line="520" w:lineRule="exact"/>
        <w:ind w:firstLineChars="200" w:firstLine="560"/>
        <w:rPr>
          <w:sz w:val="28"/>
          <w:szCs w:val="28"/>
        </w:rPr>
      </w:pPr>
      <w:r>
        <w:rPr>
          <w:rFonts w:hint="eastAsia"/>
          <w:sz w:val="28"/>
          <w:szCs w:val="28"/>
        </w:rPr>
        <w:t>7.</w:t>
      </w:r>
      <w:r>
        <w:rPr>
          <w:rFonts w:hint="eastAsia"/>
          <w:sz w:val="28"/>
          <w:szCs w:val="28"/>
        </w:rPr>
        <w:t>比赛结束，参赛选手应立即停止操作，不得以任何理由拖延比赛时间。</w:t>
      </w:r>
    </w:p>
    <w:p w:rsidR="00AC73EE" w:rsidRDefault="00933778">
      <w:pPr>
        <w:spacing w:line="520" w:lineRule="exact"/>
        <w:ind w:firstLineChars="200" w:firstLine="560"/>
        <w:rPr>
          <w:sz w:val="28"/>
          <w:szCs w:val="28"/>
        </w:rPr>
      </w:pPr>
      <w:r>
        <w:rPr>
          <w:rFonts w:hint="eastAsia"/>
          <w:sz w:val="28"/>
          <w:szCs w:val="28"/>
        </w:rPr>
        <w:t>8.</w:t>
      </w:r>
      <w:r>
        <w:rPr>
          <w:rFonts w:hint="eastAsia"/>
          <w:sz w:val="28"/>
          <w:szCs w:val="28"/>
        </w:rPr>
        <w:t>参赛选手在技能竞赛过程中要规范小心操作，注意安全。</w:t>
      </w:r>
    </w:p>
    <w:p w:rsidR="00AC73EE" w:rsidRDefault="00933778">
      <w:pPr>
        <w:spacing w:line="520" w:lineRule="exact"/>
        <w:ind w:firstLineChars="200" w:firstLine="560"/>
        <w:rPr>
          <w:sz w:val="28"/>
          <w:szCs w:val="28"/>
        </w:rPr>
      </w:pPr>
      <w:r>
        <w:rPr>
          <w:rFonts w:hint="eastAsia"/>
          <w:sz w:val="28"/>
          <w:szCs w:val="28"/>
        </w:rPr>
        <w:t>9.</w:t>
      </w:r>
      <w:r>
        <w:rPr>
          <w:rFonts w:hint="eastAsia"/>
          <w:sz w:val="28"/>
          <w:szCs w:val="28"/>
        </w:rPr>
        <w:t>参赛选手要遵守纪律，尊重评委，服从指挥。</w:t>
      </w:r>
    </w:p>
    <w:p w:rsidR="00AC73EE" w:rsidRDefault="00933778">
      <w:pPr>
        <w:spacing w:line="520" w:lineRule="exact"/>
        <w:ind w:firstLineChars="200" w:firstLine="560"/>
        <w:rPr>
          <w:sz w:val="28"/>
          <w:szCs w:val="28"/>
        </w:rPr>
      </w:pPr>
      <w:r>
        <w:rPr>
          <w:rFonts w:hint="eastAsia"/>
          <w:sz w:val="28"/>
          <w:szCs w:val="28"/>
        </w:rPr>
        <w:t>10.</w:t>
      </w:r>
      <w:r>
        <w:rPr>
          <w:rFonts w:hint="eastAsia"/>
          <w:sz w:val="28"/>
          <w:szCs w:val="28"/>
        </w:rPr>
        <w:t>参赛选手的陪同人员一律不得进入赛场。</w:t>
      </w:r>
    </w:p>
    <w:p w:rsidR="00AC73EE" w:rsidRDefault="00933778">
      <w:pPr>
        <w:spacing w:line="520" w:lineRule="exact"/>
        <w:ind w:firstLineChars="200" w:firstLine="560"/>
        <w:rPr>
          <w:sz w:val="28"/>
          <w:szCs w:val="28"/>
        </w:rPr>
      </w:pPr>
      <w:r>
        <w:rPr>
          <w:rFonts w:hint="eastAsia"/>
          <w:sz w:val="28"/>
          <w:szCs w:val="28"/>
        </w:rPr>
        <w:t>11.</w:t>
      </w:r>
      <w:r>
        <w:rPr>
          <w:sz w:val="28"/>
          <w:szCs w:val="28"/>
        </w:rPr>
        <w:t>参赛</w:t>
      </w:r>
      <w:r>
        <w:rPr>
          <w:rFonts w:hint="eastAsia"/>
          <w:sz w:val="28"/>
          <w:szCs w:val="28"/>
        </w:rPr>
        <w:t>选手</w:t>
      </w:r>
      <w:r>
        <w:rPr>
          <w:sz w:val="28"/>
          <w:szCs w:val="28"/>
        </w:rPr>
        <w:t>在比赛过程中不可借给他人或向他人</w:t>
      </w:r>
      <w:proofErr w:type="gramStart"/>
      <w:r>
        <w:rPr>
          <w:sz w:val="28"/>
          <w:szCs w:val="28"/>
        </w:rPr>
        <w:t>借工具</w:t>
      </w:r>
      <w:proofErr w:type="gramEnd"/>
      <w:r>
        <w:rPr>
          <w:sz w:val="28"/>
          <w:szCs w:val="28"/>
        </w:rPr>
        <w:t>等物品。</w:t>
      </w:r>
    </w:p>
    <w:p w:rsidR="00AC73EE" w:rsidRDefault="00933778">
      <w:pPr>
        <w:spacing w:line="520" w:lineRule="exact"/>
        <w:rPr>
          <w:b/>
          <w:sz w:val="28"/>
          <w:szCs w:val="28"/>
        </w:rPr>
      </w:pPr>
      <w:r>
        <w:rPr>
          <w:rFonts w:hint="eastAsia"/>
          <w:b/>
          <w:sz w:val="28"/>
          <w:szCs w:val="28"/>
        </w:rPr>
        <w:t>四、成绩评定</w:t>
      </w:r>
    </w:p>
    <w:p w:rsidR="00AC73EE" w:rsidRDefault="00933778">
      <w:pPr>
        <w:spacing w:line="520" w:lineRule="exact"/>
        <w:ind w:firstLineChars="200" w:firstLine="560"/>
        <w:rPr>
          <w:sz w:val="28"/>
          <w:szCs w:val="28"/>
        </w:rPr>
      </w:pPr>
      <w:r>
        <w:rPr>
          <w:rFonts w:hint="eastAsia"/>
          <w:sz w:val="28"/>
          <w:szCs w:val="28"/>
        </w:rPr>
        <w:t>根据理论竞赛和技能操作竞赛综合确定成绩。理论知识和技能操作分别采用百分制计分，理论知识部分占</w:t>
      </w:r>
      <w:r>
        <w:rPr>
          <w:rFonts w:hint="eastAsia"/>
          <w:sz w:val="28"/>
          <w:szCs w:val="28"/>
        </w:rPr>
        <w:t>30%</w:t>
      </w:r>
      <w:r>
        <w:rPr>
          <w:rFonts w:hint="eastAsia"/>
          <w:sz w:val="28"/>
          <w:szCs w:val="28"/>
        </w:rPr>
        <w:t>，技能操作部分占</w:t>
      </w:r>
      <w:r>
        <w:rPr>
          <w:rFonts w:hint="eastAsia"/>
          <w:sz w:val="28"/>
          <w:szCs w:val="28"/>
        </w:rPr>
        <w:t>70%</w:t>
      </w:r>
      <w:r>
        <w:rPr>
          <w:rFonts w:hint="eastAsia"/>
          <w:sz w:val="28"/>
          <w:szCs w:val="28"/>
        </w:rPr>
        <w:t>确定成绩。技能操作评分由该项目三位裁判员分别独立打分并计算平均分。</w:t>
      </w:r>
      <w:r w:rsidR="009E531D" w:rsidRPr="006077E2">
        <w:rPr>
          <w:rFonts w:hAnsi="宋体"/>
          <w:sz w:val="28"/>
          <w:szCs w:val="28"/>
        </w:rPr>
        <w:t>如出现总成绩相同，技能实操成绩高者排序为前；如技能实操成绩也相同，实操所用时间少者为先，无并列名次。</w:t>
      </w:r>
    </w:p>
    <w:p w:rsidR="00ED0D1A" w:rsidRPr="00ED0D1A" w:rsidRDefault="00933778" w:rsidP="00ED0D1A">
      <w:pPr>
        <w:ind w:firstLineChars="200" w:firstLine="560"/>
        <w:rPr>
          <w:sz w:val="28"/>
          <w:szCs w:val="28"/>
        </w:rPr>
      </w:pPr>
      <w:r>
        <w:rPr>
          <w:sz w:val="28"/>
          <w:szCs w:val="28"/>
        </w:rPr>
        <w:t>技能</w:t>
      </w:r>
      <w:r>
        <w:rPr>
          <w:rFonts w:hint="eastAsia"/>
          <w:sz w:val="28"/>
          <w:szCs w:val="28"/>
        </w:rPr>
        <w:t>操作</w:t>
      </w:r>
      <w:r>
        <w:rPr>
          <w:sz w:val="28"/>
          <w:szCs w:val="28"/>
        </w:rPr>
        <w:t>评分标准如下</w:t>
      </w:r>
      <w:r>
        <w:rPr>
          <w:rFonts w:hint="eastAsia"/>
          <w:sz w:val="28"/>
          <w:szCs w:val="28"/>
        </w:rPr>
        <w:t>：</w:t>
      </w:r>
    </w:p>
    <w:tbl>
      <w:tblPr>
        <w:tblW w:w="7784"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0"/>
        <w:gridCol w:w="2126"/>
        <w:gridCol w:w="1638"/>
        <w:gridCol w:w="851"/>
        <w:gridCol w:w="1599"/>
      </w:tblGrid>
      <w:tr w:rsidR="00ED0D1A" w:rsidTr="00ED0D1A">
        <w:trPr>
          <w:trHeight w:val="1001"/>
          <w:tblCellSpacing w:w="0" w:type="dxa"/>
          <w:jc w:val="center"/>
        </w:trPr>
        <w:tc>
          <w:tcPr>
            <w:tcW w:w="1570" w:type="dxa"/>
            <w:tcBorders>
              <w:tl2br w:val="nil"/>
              <w:tr2bl w:val="nil"/>
            </w:tcBorders>
            <w:vAlign w:val="center"/>
          </w:tcPr>
          <w:p w:rsidR="00ED0D1A" w:rsidRDefault="00ED0D1A">
            <w:pPr>
              <w:spacing w:line="520" w:lineRule="exact"/>
              <w:jc w:val="center"/>
              <w:rPr>
                <w:b/>
                <w:bCs/>
                <w:sz w:val="24"/>
              </w:rPr>
            </w:pPr>
            <w:r>
              <w:rPr>
                <w:b/>
                <w:bCs/>
                <w:sz w:val="24"/>
              </w:rPr>
              <w:t>项目</w:t>
            </w:r>
          </w:p>
        </w:tc>
        <w:tc>
          <w:tcPr>
            <w:tcW w:w="2126" w:type="dxa"/>
            <w:tcBorders>
              <w:tl2br w:val="nil"/>
              <w:tr2bl w:val="nil"/>
            </w:tcBorders>
            <w:vAlign w:val="center"/>
          </w:tcPr>
          <w:p w:rsidR="00ED0D1A" w:rsidRDefault="00ED0D1A">
            <w:pPr>
              <w:spacing w:line="520" w:lineRule="exact"/>
              <w:jc w:val="center"/>
              <w:rPr>
                <w:b/>
                <w:bCs/>
                <w:sz w:val="24"/>
              </w:rPr>
            </w:pPr>
            <w:r>
              <w:rPr>
                <w:b/>
                <w:bCs/>
                <w:sz w:val="24"/>
              </w:rPr>
              <w:t>标</w:t>
            </w:r>
            <w:r>
              <w:rPr>
                <w:b/>
                <w:bCs/>
                <w:sz w:val="24"/>
              </w:rPr>
              <w:t xml:space="preserve">     </w:t>
            </w:r>
            <w:r>
              <w:rPr>
                <w:b/>
                <w:bCs/>
                <w:sz w:val="24"/>
              </w:rPr>
              <w:t>准</w:t>
            </w:r>
          </w:p>
        </w:tc>
        <w:tc>
          <w:tcPr>
            <w:tcW w:w="1638" w:type="dxa"/>
            <w:tcBorders>
              <w:tl2br w:val="nil"/>
              <w:tr2bl w:val="nil"/>
            </w:tcBorders>
            <w:vAlign w:val="center"/>
          </w:tcPr>
          <w:p w:rsidR="00ED0D1A" w:rsidRDefault="00ED0D1A">
            <w:pPr>
              <w:spacing w:line="520" w:lineRule="exact"/>
              <w:jc w:val="center"/>
              <w:rPr>
                <w:b/>
                <w:bCs/>
                <w:sz w:val="24"/>
              </w:rPr>
            </w:pPr>
            <w:r>
              <w:rPr>
                <w:b/>
                <w:bCs/>
                <w:sz w:val="24"/>
              </w:rPr>
              <w:t>分值</w:t>
            </w:r>
          </w:p>
        </w:tc>
        <w:tc>
          <w:tcPr>
            <w:tcW w:w="851" w:type="dxa"/>
            <w:tcBorders>
              <w:tl2br w:val="nil"/>
              <w:tr2bl w:val="nil"/>
            </w:tcBorders>
            <w:vAlign w:val="center"/>
          </w:tcPr>
          <w:p w:rsidR="00ED0D1A" w:rsidRDefault="00ED0D1A" w:rsidP="00043834">
            <w:pPr>
              <w:spacing w:line="520" w:lineRule="exact"/>
              <w:ind w:left="113" w:right="113"/>
              <w:jc w:val="center"/>
              <w:rPr>
                <w:b/>
                <w:bCs/>
                <w:sz w:val="24"/>
              </w:rPr>
            </w:pPr>
            <w:r>
              <w:rPr>
                <w:rFonts w:ascii="华文宋体" w:eastAsia="华文宋体" w:hAnsi="华文宋体" w:cs="华文宋体" w:hint="eastAsia"/>
                <w:b/>
                <w:bCs/>
                <w:sz w:val="24"/>
              </w:rPr>
              <w:t>得分</w:t>
            </w:r>
          </w:p>
        </w:tc>
        <w:tc>
          <w:tcPr>
            <w:tcW w:w="1599" w:type="dxa"/>
            <w:tcBorders>
              <w:tl2br w:val="nil"/>
              <w:tr2bl w:val="nil"/>
            </w:tcBorders>
            <w:vAlign w:val="center"/>
          </w:tcPr>
          <w:p w:rsidR="00ED0D1A" w:rsidRDefault="00ED0D1A" w:rsidP="00392435">
            <w:pPr>
              <w:spacing w:line="520" w:lineRule="exact"/>
              <w:ind w:left="113" w:right="113"/>
              <w:jc w:val="center"/>
              <w:rPr>
                <w:b/>
                <w:bCs/>
                <w:sz w:val="24"/>
              </w:rPr>
            </w:pPr>
            <w:r>
              <w:rPr>
                <w:rFonts w:ascii="华文宋体" w:eastAsia="华文宋体" w:hAnsi="华文宋体" w:cs="华文宋体" w:hint="eastAsia"/>
                <w:b/>
                <w:bCs/>
                <w:sz w:val="24"/>
              </w:rPr>
              <w:t>扣分原因</w:t>
            </w:r>
          </w:p>
        </w:tc>
      </w:tr>
      <w:tr w:rsidR="005C3928" w:rsidTr="00ED0D1A">
        <w:trPr>
          <w:trHeight w:val="488"/>
          <w:tblCellSpacing w:w="0" w:type="dxa"/>
          <w:jc w:val="center"/>
        </w:trPr>
        <w:tc>
          <w:tcPr>
            <w:tcW w:w="1570" w:type="dxa"/>
            <w:vMerge w:val="restart"/>
            <w:tcBorders>
              <w:tl2br w:val="nil"/>
              <w:tr2bl w:val="nil"/>
            </w:tcBorders>
            <w:vAlign w:val="center"/>
          </w:tcPr>
          <w:p w:rsidR="005C3928" w:rsidRDefault="005C3928">
            <w:pPr>
              <w:spacing w:line="520" w:lineRule="exact"/>
              <w:jc w:val="center"/>
              <w:rPr>
                <w:sz w:val="24"/>
              </w:rPr>
            </w:pPr>
            <w:r>
              <w:rPr>
                <w:sz w:val="24"/>
              </w:rPr>
              <w:t>色彩配置</w:t>
            </w:r>
          </w:p>
        </w:tc>
        <w:tc>
          <w:tcPr>
            <w:tcW w:w="2126" w:type="dxa"/>
            <w:tcBorders>
              <w:tl2br w:val="nil"/>
              <w:tr2bl w:val="nil"/>
            </w:tcBorders>
            <w:vAlign w:val="center"/>
          </w:tcPr>
          <w:p w:rsidR="005C3928" w:rsidRDefault="005C3928">
            <w:pPr>
              <w:spacing w:line="520" w:lineRule="exact"/>
              <w:jc w:val="center"/>
              <w:rPr>
                <w:sz w:val="24"/>
              </w:rPr>
            </w:pPr>
            <w:r>
              <w:rPr>
                <w:sz w:val="24"/>
              </w:rPr>
              <w:t>整体协调</w:t>
            </w:r>
          </w:p>
        </w:tc>
        <w:tc>
          <w:tcPr>
            <w:tcW w:w="1638" w:type="dxa"/>
            <w:vMerge w:val="restart"/>
            <w:tcBorders>
              <w:tl2br w:val="nil"/>
              <w:tr2bl w:val="nil"/>
            </w:tcBorders>
            <w:vAlign w:val="center"/>
          </w:tcPr>
          <w:p w:rsidR="005C3928" w:rsidRDefault="005C3928">
            <w:pPr>
              <w:spacing w:line="520" w:lineRule="exact"/>
              <w:jc w:val="center"/>
              <w:rPr>
                <w:sz w:val="24"/>
              </w:rPr>
            </w:pPr>
            <w:r>
              <w:rPr>
                <w:rFonts w:hint="eastAsia"/>
                <w:sz w:val="24"/>
              </w:rPr>
              <w:t>30</w:t>
            </w:r>
          </w:p>
        </w:tc>
        <w:tc>
          <w:tcPr>
            <w:tcW w:w="851" w:type="dxa"/>
            <w:vMerge w:val="restart"/>
            <w:tcBorders>
              <w:tl2br w:val="nil"/>
              <w:tr2bl w:val="nil"/>
            </w:tcBorders>
            <w:vAlign w:val="center"/>
          </w:tcPr>
          <w:p w:rsidR="005C3928" w:rsidRDefault="005C3928">
            <w:pPr>
              <w:spacing w:line="520" w:lineRule="exact"/>
              <w:jc w:val="center"/>
              <w:rPr>
                <w:sz w:val="24"/>
              </w:rPr>
            </w:pPr>
          </w:p>
        </w:tc>
        <w:tc>
          <w:tcPr>
            <w:tcW w:w="1599" w:type="dxa"/>
            <w:vMerge w:val="restart"/>
            <w:tcBorders>
              <w:tl2br w:val="nil"/>
              <w:tr2bl w:val="nil"/>
            </w:tcBorders>
            <w:vAlign w:val="center"/>
          </w:tcPr>
          <w:p w:rsidR="005C3928" w:rsidRDefault="005C3928">
            <w:pPr>
              <w:spacing w:line="520" w:lineRule="exact"/>
              <w:jc w:val="center"/>
              <w:rPr>
                <w:sz w:val="24"/>
              </w:rPr>
            </w:pPr>
            <w:bookmarkStart w:id="0" w:name="_GoBack"/>
            <w:bookmarkEnd w:id="0"/>
          </w:p>
        </w:tc>
      </w:tr>
      <w:tr w:rsidR="005C3928" w:rsidTr="00ED0D1A">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视觉感染力</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540"/>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色彩平衡</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488"/>
          <w:tblCellSpacing w:w="0" w:type="dxa"/>
          <w:jc w:val="center"/>
        </w:trPr>
        <w:tc>
          <w:tcPr>
            <w:tcW w:w="1570" w:type="dxa"/>
            <w:vMerge w:val="restart"/>
            <w:tcBorders>
              <w:tl2br w:val="nil"/>
              <w:tr2bl w:val="nil"/>
            </w:tcBorders>
            <w:vAlign w:val="center"/>
          </w:tcPr>
          <w:p w:rsidR="005C3928" w:rsidRDefault="005C3928">
            <w:pPr>
              <w:spacing w:line="520" w:lineRule="exact"/>
              <w:jc w:val="center"/>
              <w:rPr>
                <w:sz w:val="24"/>
              </w:rPr>
            </w:pPr>
            <w:r>
              <w:rPr>
                <w:sz w:val="24"/>
              </w:rPr>
              <w:lastRenderedPageBreak/>
              <w:t>技巧与做工</w:t>
            </w:r>
          </w:p>
        </w:tc>
        <w:tc>
          <w:tcPr>
            <w:tcW w:w="2126" w:type="dxa"/>
            <w:tcBorders>
              <w:tl2br w:val="nil"/>
              <w:tr2bl w:val="nil"/>
            </w:tcBorders>
            <w:vAlign w:val="center"/>
          </w:tcPr>
          <w:p w:rsidR="005C3928" w:rsidRDefault="005C3928">
            <w:pPr>
              <w:spacing w:line="520" w:lineRule="exact"/>
              <w:jc w:val="center"/>
              <w:rPr>
                <w:sz w:val="24"/>
              </w:rPr>
            </w:pPr>
            <w:r>
              <w:rPr>
                <w:sz w:val="24"/>
              </w:rPr>
              <w:t>稳定性</w:t>
            </w:r>
            <w:r>
              <w:rPr>
                <w:rFonts w:hint="eastAsia"/>
                <w:sz w:val="24"/>
              </w:rPr>
              <w:t>强</w:t>
            </w:r>
          </w:p>
        </w:tc>
        <w:tc>
          <w:tcPr>
            <w:tcW w:w="1638" w:type="dxa"/>
            <w:vMerge w:val="restart"/>
            <w:tcBorders>
              <w:tl2br w:val="nil"/>
              <w:tr2bl w:val="nil"/>
            </w:tcBorders>
            <w:vAlign w:val="center"/>
          </w:tcPr>
          <w:p w:rsidR="005C3928" w:rsidRDefault="005C3928">
            <w:pPr>
              <w:spacing w:line="520" w:lineRule="exact"/>
              <w:jc w:val="center"/>
              <w:rPr>
                <w:sz w:val="24"/>
              </w:rPr>
            </w:pPr>
            <w:r>
              <w:rPr>
                <w:rFonts w:hint="eastAsia"/>
                <w:sz w:val="24"/>
              </w:rPr>
              <w:t>30</w:t>
            </w:r>
          </w:p>
        </w:tc>
        <w:tc>
          <w:tcPr>
            <w:tcW w:w="851" w:type="dxa"/>
            <w:vMerge w:val="restart"/>
            <w:tcBorders>
              <w:tl2br w:val="nil"/>
              <w:tr2bl w:val="nil"/>
            </w:tcBorders>
            <w:vAlign w:val="center"/>
          </w:tcPr>
          <w:p w:rsidR="005C3928" w:rsidRDefault="005C3928">
            <w:pPr>
              <w:spacing w:line="520" w:lineRule="exact"/>
              <w:jc w:val="center"/>
              <w:rPr>
                <w:sz w:val="24"/>
              </w:rPr>
            </w:pPr>
          </w:p>
        </w:tc>
        <w:tc>
          <w:tcPr>
            <w:tcW w:w="1599" w:type="dxa"/>
            <w:vMerge w:val="restart"/>
            <w:tcBorders>
              <w:tl2br w:val="nil"/>
              <w:tr2bl w:val="nil"/>
            </w:tcBorders>
            <w:vAlign w:val="center"/>
          </w:tcPr>
          <w:p w:rsidR="005C3928" w:rsidRDefault="005C3928">
            <w:pPr>
              <w:spacing w:line="520" w:lineRule="exact"/>
              <w:jc w:val="center"/>
              <w:rPr>
                <w:sz w:val="24"/>
              </w:rPr>
            </w:pPr>
          </w:p>
        </w:tc>
      </w:tr>
      <w:tr w:rsidR="005C3928" w:rsidTr="00ED0D1A">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rFonts w:hint="eastAsia"/>
                <w:sz w:val="24"/>
              </w:rPr>
              <w:t>合理</w:t>
            </w:r>
            <w:r>
              <w:rPr>
                <w:sz w:val="24"/>
              </w:rPr>
              <w:t>遮盖</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600"/>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花材处理</w:t>
            </w:r>
            <w:r>
              <w:rPr>
                <w:rFonts w:hint="eastAsia"/>
                <w:sz w:val="24"/>
              </w:rPr>
              <w:t>科学、恰当</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500"/>
          <w:tblCellSpacing w:w="0" w:type="dxa"/>
          <w:jc w:val="center"/>
        </w:trPr>
        <w:tc>
          <w:tcPr>
            <w:tcW w:w="1570" w:type="dxa"/>
            <w:vMerge w:val="restart"/>
            <w:tcBorders>
              <w:tl2br w:val="nil"/>
              <w:tr2bl w:val="nil"/>
            </w:tcBorders>
            <w:vAlign w:val="center"/>
          </w:tcPr>
          <w:p w:rsidR="005C3928" w:rsidRDefault="005C3928">
            <w:pPr>
              <w:spacing w:line="520" w:lineRule="exact"/>
              <w:jc w:val="center"/>
              <w:rPr>
                <w:sz w:val="24"/>
              </w:rPr>
            </w:pPr>
            <w:r>
              <w:rPr>
                <w:sz w:val="24"/>
              </w:rPr>
              <w:t>造型与</w:t>
            </w:r>
            <w:r>
              <w:rPr>
                <w:rFonts w:hint="eastAsia"/>
                <w:sz w:val="24"/>
              </w:rPr>
              <w:t>构图</w:t>
            </w:r>
          </w:p>
        </w:tc>
        <w:tc>
          <w:tcPr>
            <w:tcW w:w="2126" w:type="dxa"/>
            <w:tcBorders>
              <w:tl2br w:val="nil"/>
              <w:tr2bl w:val="nil"/>
            </w:tcBorders>
            <w:vAlign w:val="center"/>
          </w:tcPr>
          <w:p w:rsidR="005C3928" w:rsidRDefault="005C3928">
            <w:pPr>
              <w:spacing w:line="520" w:lineRule="exact"/>
              <w:jc w:val="center"/>
              <w:rPr>
                <w:sz w:val="24"/>
              </w:rPr>
            </w:pPr>
            <w:r>
              <w:rPr>
                <w:sz w:val="24"/>
              </w:rPr>
              <w:t>焦点</w:t>
            </w:r>
            <w:r>
              <w:rPr>
                <w:rFonts w:hint="eastAsia"/>
                <w:sz w:val="24"/>
              </w:rPr>
              <w:t>明确</w:t>
            </w:r>
          </w:p>
        </w:tc>
        <w:tc>
          <w:tcPr>
            <w:tcW w:w="1638" w:type="dxa"/>
            <w:vMerge w:val="restart"/>
            <w:tcBorders>
              <w:tl2br w:val="nil"/>
              <w:tr2bl w:val="nil"/>
            </w:tcBorders>
            <w:vAlign w:val="center"/>
          </w:tcPr>
          <w:p w:rsidR="005C3928" w:rsidRDefault="005C3928">
            <w:pPr>
              <w:spacing w:line="520" w:lineRule="exact"/>
              <w:jc w:val="center"/>
              <w:rPr>
                <w:sz w:val="24"/>
              </w:rPr>
            </w:pPr>
            <w:r>
              <w:rPr>
                <w:rFonts w:hint="eastAsia"/>
                <w:sz w:val="24"/>
              </w:rPr>
              <w:t>30</w:t>
            </w:r>
          </w:p>
        </w:tc>
        <w:tc>
          <w:tcPr>
            <w:tcW w:w="851" w:type="dxa"/>
            <w:vMerge w:val="restart"/>
            <w:tcBorders>
              <w:tl2br w:val="nil"/>
              <w:tr2bl w:val="nil"/>
            </w:tcBorders>
            <w:vAlign w:val="center"/>
          </w:tcPr>
          <w:p w:rsidR="005C3928" w:rsidRDefault="005C3928">
            <w:pPr>
              <w:spacing w:line="520" w:lineRule="exact"/>
              <w:jc w:val="center"/>
              <w:rPr>
                <w:sz w:val="24"/>
              </w:rPr>
            </w:pPr>
          </w:p>
        </w:tc>
        <w:tc>
          <w:tcPr>
            <w:tcW w:w="1599" w:type="dxa"/>
            <w:vMerge w:val="restart"/>
            <w:tcBorders>
              <w:tl2br w:val="nil"/>
              <w:tr2bl w:val="nil"/>
            </w:tcBorders>
            <w:vAlign w:val="center"/>
          </w:tcPr>
          <w:p w:rsidR="005C3928" w:rsidRDefault="005C3928">
            <w:pPr>
              <w:spacing w:line="520" w:lineRule="exact"/>
              <w:jc w:val="center"/>
              <w:rPr>
                <w:sz w:val="24"/>
              </w:rPr>
            </w:pPr>
          </w:p>
        </w:tc>
      </w:tr>
      <w:tr w:rsidR="005C3928" w:rsidTr="00ED0D1A">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rFonts w:hint="eastAsia"/>
                <w:sz w:val="24"/>
              </w:rPr>
              <w:t>轮廓清晰、弧度美观</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平衡</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花</w:t>
            </w:r>
            <w:proofErr w:type="gramStart"/>
            <w:r>
              <w:rPr>
                <w:sz w:val="24"/>
              </w:rPr>
              <w:t>材选择</w:t>
            </w:r>
            <w:proofErr w:type="gramEnd"/>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ED0D1A">
        <w:trPr>
          <w:trHeight w:val="560"/>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sz w:val="24"/>
              </w:rPr>
              <w:t>风格</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tl2br w:val="nil"/>
              <w:tr2bl w:val="nil"/>
            </w:tcBorders>
            <w:vAlign w:val="center"/>
          </w:tcPr>
          <w:p w:rsidR="005C3928" w:rsidRDefault="005C3928">
            <w:pPr>
              <w:spacing w:line="520" w:lineRule="exact"/>
              <w:jc w:val="center"/>
              <w:rPr>
                <w:sz w:val="24"/>
              </w:rPr>
            </w:pPr>
          </w:p>
        </w:tc>
      </w:tr>
      <w:tr w:rsidR="005C3928" w:rsidTr="005C3928">
        <w:trPr>
          <w:trHeight w:val="488"/>
          <w:tblCellSpacing w:w="0" w:type="dxa"/>
          <w:jc w:val="center"/>
        </w:trPr>
        <w:tc>
          <w:tcPr>
            <w:tcW w:w="1570" w:type="dxa"/>
            <w:vMerge w:val="restart"/>
            <w:tcBorders>
              <w:tl2br w:val="nil"/>
              <w:tr2bl w:val="nil"/>
            </w:tcBorders>
            <w:vAlign w:val="center"/>
          </w:tcPr>
          <w:p w:rsidR="005C3928" w:rsidRDefault="005C3928">
            <w:pPr>
              <w:spacing w:line="520" w:lineRule="exact"/>
              <w:jc w:val="center"/>
              <w:rPr>
                <w:sz w:val="24"/>
              </w:rPr>
            </w:pPr>
            <w:r>
              <w:rPr>
                <w:rFonts w:hint="eastAsia"/>
                <w:sz w:val="24"/>
              </w:rPr>
              <w:t>规范操作</w:t>
            </w:r>
          </w:p>
        </w:tc>
        <w:tc>
          <w:tcPr>
            <w:tcW w:w="2126" w:type="dxa"/>
            <w:tcBorders>
              <w:tl2br w:val="nil"/>
              <w:tr2bl w:val="nil"/>
            </w:tcBorders>
            <w:vAlign w:val="center"/>
          </w:tcPr>
          <w:p w:rsidR="005C3928" w:rsidRDefault="005C3928">
            <w:pPr>
              <w:spacing w:line="520" w:lineRule="exact"/>
              <w:jc w:val="center"/>
              <w:rPr>
                <w:sz w:val="24"/>
              </w:rPr>
            </w:pPr>
            <w:r>
              <w:rPr>
                <w:rFonts w:hint="eastAsia"/>
                <w:sz w:val="24"/>
              </w:rPr>
              <w:t>工具使用</w:t>
            </w:r>
          </w:p>
        </w:tc>
        <w:tc>
          <w:tcPr>
            <w:tcW w:w="1638" w:type="dxa"/>
            <w:vMerge w:val="restart"/>
            <w:tcBorders>
              <w:tl2br w:val="nil"/>
              <w:tr2bl w:val="nil"/>
            </w:tcBorders>
            <w:vAlign w:val="center"/>
          </w:tcPr>
          <w:p w:rsidR="005C3928" w:rsidRDefault="005C3928">
            <w:pPr>
              <w:spacing w:line="520" w:lineRule="exact"/>
              <w:jc w:val="center"/>
              <w:rPr>
                <w:sz w:val="24"/>
              </w:rPr>
            </w:pPr>
            <w:r>
              <w:rPr>
                <w:rFonts w:hint="eastAsia"/>
                <w:sz w:val="24"/>
              </w:rPr>
              <w:t>10</w:t>
            </w:r>
          </w:p>
        </w:tc>
        <w:tc>
          <w:tcPr>
            <w:tcW w:w="851" w:type="dxa"/>
            <w:vMerge w:val="restart"/>
            <w:tcBorders>
              <w:tl2br w:val="nil"/>
              <w:tr2bl w:val="nil"/>
            </w:tcBorders>
            <w:vAlign w:val="center"/>
          </w:tcPr>
          <w:p w:rsidR="005C3928" w:rsidRDefault="005C3928">
            <w:pPr>
              <w:spacing w:line="520" w:lineRule="exact"/>
              <w:jc w:val="center"/>
              <w:rPr>
                <w:sz w:val="24"/>
              </w:rPr>
            </w:pPr>
          </w:p>
        </w:tc>
        <w:tc>
          <w:tcPr>
            <w:tcW w:w="1599" w:type="dxa"/>
            <w:vMerge w:val="restart"/>
            <w:tcBorders>
              <w:right w:val="single" w:sz="4" w:space="0" w:color="auto"/>
              <w:tl2br w:val="nil"/>
              <w:tr2bl w:val="nil"/>
            </w:tcBorders>
            <w:vAlign w:val="center"/>
          </w:tcPr>
          <w:p w:rsidR="005C3928" w:rsidRDefault="005C3928">
            <w:pPr>
              <w:spacing w:line="520" w:lineRule="exact"/>
              <w:jc w:val="center"/>
              <w:rPr>
                <w:sz w:val="24"/>
              </w:rPr>
            </w:pPr>
          </w:p>
        </w:tc>
      </w:tr>
      <w:tr w:rsidR="005C3928" w:rsidTr="005C3928">
        <w:trPr>
          <w:trHeight w:val="488"/>
          <w:tblCellSpacing w:w="0" w:type="dxa"/>
          <w:jc w:val="center"/>
        </w:trPr>
        <w:tc>
          <w:tcPr>
            <w:tcW w:w="1570" w:type="dxa"/>
            <w:vMerge/>
            <w:tcBorders>
              <w:tl2br w:val="nil"/>
              <w:tr2bl w:val="nil"/>
            </w:tcBorders>
            <w:vAlign w:val="center"/>
          </w:tcPr>
          <w:p w:rsidR="005C3928" w:rsidRDefault="005C3928">
            <w:pPr>
              <w:spacing w:line="520" w:lineRule="exact"/>
              <w:jc w:val="center"/>
              <w:rPr>
                <w:sz w:val="24"/>
              </w:rPr>
            </w:pPr>
          </w:p>
        </w:tc>
        <w:tc>
          <w:tcPr>
            <w:tcW w:w="2126" w:type="dxa"/>
            <w:tcBorders>
              <w:tl2br w:val="nil"/>
              <w:tr2bl w:val="nil"/>
            </w:tcBorders>
            <w:vAlign w:val="center"/>
          </w:tcPr>
          <w:p w:rsidR="005C3928" w:rsidRDefault="005C3928">
            <w:pPr>
              <w:spacing w:line="520" w:lineRule="exact"/>
              <w:jc w:val="center"/>
              <w:rPr>
                <w:sz w:val="24"/>
              </w:rPr>
            </w:pPr>
            <w:r>
              <w:rPr>
                <w:rFonts w:hint="eastAsia"/>
                <w:sz w:val="24"/>
              </w:rPr>
              <w:t>赛后工作台处理</w:t>
            </w:r>
          </w:p>
        </w:tc>
        <w:tc>
          <w:tcPr>
            <w:tcW w:w="1638" w:type="dxa"/>
            <w:vMerge/>
            <w:tcBorders>
              <w:tl2br w:val="nil"/>
              <w:tr2bl w:val="nil"/>
            </w:tcBorders>
            <w:vAlign w:val="center"/>
          </w:tcPr>
          <w:p w:rsidR="005C3928" w:rsidRDefault="005C3928">
            <w:pPr>
              <w:spacing w:line="520" w:lineRule="exact"/>
              <w:jc w:val="center"/>
              <w:rPr>
                <w:sz w:val="24"/>
              </w:rPr>
            </w:pPr>
          </w:p>
        </w:tc>
        <w:tc>
          <w:tcPr>
            <w:tcW w:w="851" w:type="dxa"/>
            <w:vMerge/>
            <w:tcBorders>
              <w:tl2br w:val="nil"/>
              <w:tr2bl w:val="nil"/>
            </w:tcBorders>
            <w:vAlign w:val="center"/>
          </w:tcPr>
          <w:p w:rsidR="005C3928" w:rsidRDefault="005C3928">
            <w:pPr>
              <w:spacing w:line="520" w:lineRule="exact"/>
              <w:jc w:val="center"/>
              <w:rPr>
                <w:sz w:val="24"/>
              </w:rPr>
            </w:pPr>
          </w:p>
        </w:tc>
        <w:tc>
          <w:tcPr>
            <w:tcW w:w="1599" w:type="dxa"/>
            <w:vMerge/>
            <w:tcBorders>
              <w:right w:val="single" w:sz="4" w:space="0" w:color="auto"/>
              <w:tl2br w:val="nil"/>
              <w:tr2bl w:val="nil"/>
            </w:tcBorders>
            <w:vAlign w:val="center"/>
          </w:tcPr>
          <w:p w:rsidR="005C3928" w:rsidRDefault="005C3928">
            <w:pPr>
              <w:spacing w:line="520" w:lineRule="exact"/>
              <w:jc w:val="center"/>
              <w:rPr>
                <w:sz w:val="24"/>
              </w:rPr>
            </w:pPr>
          </w:p>
        </w:tc>
      </w:tr>
      <w:tr w:rsidR="00ED0D1A" w:rsidTr="005C3928">
        <w:trPr>
          <w:trHeight w:val="526"/>
          <w:tblCellSpacing w:w="0" w:type="dxa"/>
          <w:jc w:val="center"/>
        </w:trPr>
        <w:tc>
          <w:tcPr>
            <w:tcW w:w="3696" w:type="dxa"/>
            <w:gridSpan w:val="2"/>
            <w:tcBorders>
              <w:tl2br w:val="nil"/>
              <w:tr2bl w:val="nil"/>
            </w:tcBorders>
            <w:vAlign w:val="center"/>
          </w:tcPr>
          <w:p w:rsidR="00ED0D1A" w:rsidRDefault="00ED0D1A">
            <w:pPr>
              <w:spacing w:line="520" w:lineRule="exact"/>
              <w:jc w:val="center"/>
              <w:rPr>
                <w:sz w:val="24"/>
              </w:rPr>
            </w:pPr>
            <w:r>
              <w:rPr>
                <w:sz w:val="24"/>
              </w:rPr>
              <w:t>合计</w:t>
            </w:r>
          </w:p>
        </w:tc>
        <w:tc>
          <w:tcPr>
            <w:tcW w:w="1638" w:type="dxa"/>
            <w:tcBorders>
              <w:tl2br w:val="nil"/>
              <w:tr2bl w:val="nil"/>
            </w:tcBorders>
            <w:vAlign w:val="center"/>
          </w:tcPr>
          <w:p w:rsidR="00ED0D1A" w:rsidRDefault="00ED0D1A">
            <w:pPr>
              <w:spacing w:line="520" w:lineRule="exact"/>
              <w:jc w:val="center"/>
              <w:rPr>
                <w:sz w:val="24"/>
              </w:rPr>
            </w:pPr>
            <w:r>
              <w:rPr>
                <w:sz w:val="24"/>
              </w:rPr>
              <w:t>100</w:t>
            </w:r>
          </w:p>
        </w:tc>
        <w:tc>
          <w:tcPr>
            <w:tcW w:w="851" w:type="dxa"/>
            <w:tcBorders>
              <w:tl2br w:val="nil"/>
              <w:tr2bl w:val="nil"/>
            </w:tcBorders>
            <w:vAlign w:val="center"/>
          </w:tcPr>
          <w:p w:rsidR="00ED0D1A" w:rsidRDefault="00ED0D1A">
            <w:pPr>
              <w:spacing w:line="520" w:lineRule="exact"/>
              <w:jc w:val="center"/>
              <w:rPr>
                <w:sz w:val="24"/>
              </w:rPr>
            </w:pPr>
          </w:p>
        </w:tc>
        <w:tc>
          <w:tcPr>
            <w:tcW w:w="1599" w:type="dxa"/>
            <w:tcBorders>
              <w:left w:val="single" w:sz="4" w:space="0" w:color="auto"/>
              <w:right w:val="single" w:sz="4" w:space="0" w:color="auto"/>
              <w:tl2br w:val="nil"/>
              <w:tr2bl w:val="single" w:sz="4" w:space="0" w:color="auto"/>
            </w:tcBorders>
            <w:vAlign w:val="center"/>
          </w:tcPr>
          <w:p w:rsidR="00ED0D1A" w:rsidRDefault="00ED0D1A">
            <w:pPr>
              <w:spacing w:line="520" w:lineRule="exact"/>
              <w:jc w:val="center"/>
              <w:rPr>
                <w:sz w:val="24"/>
              </w:rPr>
            </w:pPr>
          </w:p>
        </w:tc>
      </w:tr>
    </w:tbl>
    <w:p w:rsidR="00AC73EE" w:rsidRDefault="00933778">
      <w:pPr>
        <w:spacing w:line="520" w:lineRule="exact"/>
        <w:ind w:firstLineChars="200" w:firstLine="480"/>
        <w:jc w:val="left"/>
        <w:rPr>
          <w:sz w:val="28"/>
          <w:szCs w:val="28"/>
        </w:rPr>
      </w:pPr>
      <w:r>
        <w:rPr>
          <w:sz w:val="24"/>
        </w:rPr>
        <w:t> </w:t>
      </w:r>
    </w:p>
    <w:p w:rsidR="00AC73EE" w:rsidRDefault="00933778">
      <w:pPr>
        <w:spacing w:line="520" w:lineRule="exact"/>
        <w:rPr>
          <w:b/>
          <w:sz w:val="28"/>
          <w:szCs w:val="28"/>
        </w:rPr>
      </w:pPr>
      <w:r>
        <w:rPr>
          <w:rFonts w:hint="eastAsia"/>
          <w:b/>
          <w:sz w:val="28"/>
          <w:szCs w:val="28"/>
        </w:rPr>
        <w:t>五、相关说明</w:t>
      </w:r>
    </w:p>
    <w:p w:rsidR="00AC73EE" w:rsidRDefault="00933778">
      <w:pPr>
        <w:spacing w:line="520" w:lineRule="exact"/>
        <w:rPr>
          <w:sz w:val="28"/>
          <w:szCs w:val="28"/>
        </w:rPr>
      </w:pPr>
      <w:r>
        <w:rPr>
          <w:rFonts w:hint="eastAsia"/>
          <w:sz w:val="28"/>
          <w:szCs w:val="28"/>
        </w:rPr>
        <w:t xml:space="preserve">   1.</w:t>
      </w:r>
      <w:r>
        <w:rPr>
          <w:sz w:val="28"/>
          <w:szCs w:val="28"/>
        </w:rPr>
        <w:t>组委会保留不允许参赛者使用任何可能带来不公平竞争优势的工具的权利。</w:t>
      </w:r>
    </w:p>
    <w:p w:rsidR="00AC73EE" w:rsidRDefault="00933778">
      <w:pPr>
        <w:spacing w:line="520" w:lineRule="exact"/>
        <w:rPr>
          <w:sz w:val="28"/>
          <w:szCs w:val="28"/>
        </w:rPr>
      </w:pPr>
      <w:r>
        <w:rPr>
          <w:rFonts w:hint="eastAsia"/>
          <w:sz w:val="28"/>
          <w:szCs w:val="28"/>
        </w:rPr>
        <w:t xml:space="preserve">   2.</w:t>
      </w:r>
      <w:r>
        <w:rPr>
          <w:rFonts w:hint="eastAsia"/>
          <w:sz w:val="28"/>
          <w:szCs w:val="28"/>
        </w:rPr>
        <w:t>现场突发情况由裁判长全权处理并上报组委会，做好记录留档备查。</w:t>
      </w:r>
    </w:p>
    <w:sectPr w:rsidR="00AC73EE" w:rsidSect="00AC73EE">
      <w:pgSz w:w="11906" w:h="16838"/>
      <w:pgMar w:top="1440" w:right="1686" w:bottom="1440" w:left="16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7ED344A"/>
    <w:rsid w:val="000872AA"/>
    <w:rsid w:val="00126297"/>
    <w:rsid w:val="00244F2C"/>
    <w:rsid w:val="003C5F15"/>
    <w:rsid w:val="005C3928"/>
    <w:rsid w:val="006324DD"/>
    <w:rsid w:val="006F1836"/>
    <w:rsid w:val="00784BCF"/>
    <w:rsid w:val="007C199E"/>
    <w:rsid w:val="00933778"/>
    <w:rsid w:val="009C2E9C"/>
    <w:rsid w:val="009E531D"/>
    <w:rsid w:val="00AC3906"/>
    <w:rsid w:val="00AC73EE"/>
    <w:rsid w:val="00C6028A"/>
    <w:rsid w:val="00D41B72"/>
    <w:rsid w:val="00D77F6E"/>
    <w:rsid w:val="00D94AD0"/>
    <w:rsid w:val="00E44438"/>
    <w:rsid w:val="00EC4BE8"/>
    <w:rsid w:val="00ED0D1A"/>
    <w:rsid w:val="00F128A4"/>
    <w:rsid w:val="01226B9C"/>
    <w:rsid w:val="05AD0047"/>
    <w:rsid w:val="065A7F73"/>
    <w:rsid w:val="079B7758"/>
    <w:rsid w:val="0BC53A4C"/>
    <w:rsid w:val="1202522B"/>
    <w:rsid w:val="1AEF0EEF"/>
    <w:rsid w:val="30E261AB"/>
    <w:rsid w:val="363B1551"/>
    <w:rsid w:val="36FA03AC"/>
    <w:rsid w:val="38E87607"/>
    <w:rsid w:val="3E3660F2"/>
    <w:rsid w:val="3E462E65"/>
    <w:rsid w:val="4DA21629"/>
    <w:rsid w:val="626B37A4"/>
    <w:rsid w:val="6873004B"/>
    <w:rsid w:val="699F6F7F"/>
    <w:rsid w:val="6C7C495B"/>
    <w:rsid w:val="6D535020"/>
    <w:rsid w:val="6ECE75E4"/>
    <w:rsid w:val="745D2BB6"/>
    <w:rsid w:val="76791B74"/>
    <w:rsid w:val="77A52778"/>
    <w:rsid w:val="77ED344A"/>
    <w:rsid w:val="7FCC2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C7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C73E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104</TotalTime>
  <Pages>3</Pages>
  <Words>193</Words>
  <Characters>1102</Characters>
  <Application>Microsoft Office Word</Application>
  <DocSecurity>0</DocSecurity>
  <Lines>9</Lines>
  <Paragraphs>2</Paragraphs>
  <ScaleCrop>false</ScaleCrop>
  <Company>china</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User</cp:lastModifiedBy>
  <cp:revision>14</cp:revision>
  <cp:lastPrinted>2018-05-25T09:13:00Z</cp:lastPrinted>
  <dcterms:created xsi:type="dcterms:W3CDTF">2018-05-22T11:44:00Z</dcterms:created>
  <dcterms:modified xsi:type="dcterms:W3CDTF">2018-05-30T06:04:00Z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