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Theme="majorEastAsia"/>
          <w:b/>
          <w:sz w:val="36"/>
          <w:szCs w:val="36"/>
        </w:rPr>
      </w:pPr>
      <w:r>
        <w:rPr>
          <w:rFonts w:eastAsiaTheme="majorEastAsia"/>
          <w:b/>
          <w:sz w:val="36"/>
          <w:szCs w:val="36"/>
        </w:rPr>
        <w:t>茶艺师（茶艺）竞赛标准</w:t>
      </w:r>
      <w:bookmarkStart w:id="0" w:name="_GoBack"/>
      <w:bookmarkEnd w:id="0"/>
    </w:p>
    <w:p>
      <w:pPr>
        <w:jc w:val="center"/>
        <w:rPr>
          <w:rFonts w:eastAsiaTheme="majorEastAsia"/>
          <w:b/>
          <w:sz w:val="36"/>
          <w:szCs w:val="36"/>
        </w:rPr>
      </w:pPr>
    </w:p>
    <w:p>
      <w:pPr>
        <w:spacing w:line="560" w:lineRule="exact"/>
        <w:ind w:firstLine="600" w:firstLineChars="200"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一、竞赛目的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倡导“茶为国饮”，弘扬中华博大精深的茶文化，将“绿色、健康、和谐”的茶文化精神融入</w:t>
      </w:r>
      <w:r>
        <w:rPr>
          <w:rFonts w:hint="eastAsia" w:eastAsia="仿宋_GB2312"/>
          <w:color w:val="000000"/>
          <w:sz w:val="30"/>
          <w:szCs w:val="30"/>
        </w:rPr>
        <w:t>残疾人技能</w:t>
      </w:r>
      <w:r>
        <w:rPr>
          <w:rFonts w:eastAsia="仿宋_GB2312"/>
          <w:color w:val="000000"/>
          <w:sz w:val="30"/>
          <w:szCs w:val="30"/>
        </w:rPr>
        <w:t>人才培养中。提升残疾人综合文化素质、</w:t>
      </w:r>
      <w:r>
        <w:rPr>
          <w:rFonts w:hint="eastAsia" w:eastAsia="仿宋_GB2312"/>
          <w:color w:val="000000"/>
          <w:sz w:val="30"/>
          <w:szCs w:val="30"/>
        </w:rPr>
        <w:t>精诚</w:t>
      </w:r>
      <w:r>
        <w:rPr>
          <w:rFonts w:eastAsia="仿宋_GB2312"/>
          <w:color w:val="000000"/>
          <w:sz w:val="30"/>
          <w:szCs w:val="30"/>
        </w:rPr>
        <w:t>合作精神，展示残疾人创新能力。通过技能竞赛，体现对传承中国优秀传统文化的重视，探索培养残疾人茶艺高技能人才的新途径和新方法，</w:t>
      </w:r>
      <w:r>
        <w:rPr>
          <w:rFonts w:hint="eastAsia" w:eastAsia="仿宋_GB2312"/>
          <w:color w:val="000000"/>
          <w:sz w:val="30"/>
          <w:szCs w:val="30"/>
        </w:rPr>
        <w:t>提升</w:t>
      </w:r>
      <w:r>
        <w:rPr>
          <w:rFonts w:eastAsia="仿宋_GB2312"/>
          <w:color w:val="000000"/>
          <w:sz w:val="30"/>
          <w:szCs w:val="30"/>
        </w:rPr>
        <w:t>残疾人就业</w:t>
      </w:r>
      <w:r>
        <w:rPr>
          <w:rFonts w:hint="eastAsia" w:eastAsia="仿宋_GB2312"/>
          <w:color w:val="000000"/>
          <w:sz w:val="30"/>
          <w:szCs w:val="30"/>
        </w:rPr>
        <w:t>竞争</w:t>
      </w:r>
      <w:r>
        <w:rPr>
          <w:rFonts w:eastAsia="仿宋_GB2312"/>
          <w:color w:val="000000"/>
          <w:sz w:val="30"/>
          <w:szCs w:val="30"/>
        </w:rPr>
        <w:t>能力。</w:t>
      </w:r>
    </w:p>
    <w:p>
      <w:pPr>
        <w:spacing w:line="560" w:lineRule="exact"/>
        <w:ind w:firstLine="600" w:firstLineChars="200"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二、竞赛任务</w:t>
      </w:r>
    </w:p>
    <w:p>
      <w:pPr>
        <w:spacing w:line="560" w:lineRule="exact"/>
        <w:ind w:firstLine="600" w:firstLineChars="200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（一）竞赛方式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竞赛方式为个人赛</w:t>
      </w:r>
      <w:r>
        <w:rPr>
          <w:rFonts w:hint="eastAsia" w:eastAsia="仿宋_GB2312"/>
          <w:color w:val="000000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/>
          <w:color w:val="000000"/>
          <w:sz w:val="30"/>
          <w:szCs w:val="30"/>
        </w:rPr>
        <w:t>（二）竞赛内容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竞赛分理论知识考试、规定茶艺竞技2个环节</w:t>
      </w:r>
      <w:r>
        <w:rPr>
          <w:rFonts w:hint="eastAsia" w:eastAsia="仿宋_GB2312"/>
          <w:color w:val="000000"/>
          <w:sz w:val="30"/>
          <w:szCs w:val="30"/>
        </w:rPr>
        <w:t>，</w:t>
      </w:r>
      <w:r>
        <w:rPr>
          <w:rFonts w:eastAsia="仿宋_GB2312"/>
          <w:color w:val="000000"/>
          <w:sz w:val="30"/>
          <w:szCs w:val="30"/>
        </w:rPr>
        <w:t>理论知识</w:t>
      </w:r>
      <w:r>
        <w:rPr>
          <w:rFonts w:hint="eastAsia" w:eastAsia="仿宋_GB2312"/>
          <w:color w:val="000000"/>
          <w:sz w:val="30"/>
          <w:szCs w:val="30"/>
        </w:rPr>
        <w:t>占</w:t>
      </w:r>
      <w:r>
        <w:rPr>
          <w:rFonts w:eastAsia="仿宋_GB2312"/>
          <w:color w:val="000000"/>
          <w:sz w:val="30"/>
          <w:szCs w:val="30"/>
        </w:rPr>
        <w:t>20%、规定茶艺</w:t>
      </w:r>
      <w:r>
        <w:rPr>
          <w:rFonts w:hint="eastAsia" w:eastAsia="仿宋_GB2312"/>
          <w:color w:val="000000"/>
          <w:sz w:val="30"/>
          <w:szCs w:val="30"/>
        </w:rPr>
        <w:t>占</w:t>
      </w:r>
      <w:r>
        <w:rPr>
          <w:rFonts w:eastAsia="仿宋_GB2312"/>
          <w:color w:val="000000"/>
          <w:sz w:val="30"/>
          <w:szCs w:val="30"/>
        </w:rPr>
        <w:t>80%。竞赛项目的命题结合茶艺师职业</w:t>
      </w:r>
      <w:r>
        <w:rPr>
          <w:rFonts w:hint="eastAsia" w:eastAsia="仿宋_GB2312"/>
          <w:color w:val="000000"/>
          <w:sz w:val="30"/>
          <w:szCs w:val="30"/>
        </w:rPr>
        <w:t>岗位</w:t>
      </w:r>
      <w:r>
        <w:rPr>
          <w:rFonts w:eastAsia="仿宋_GB2312"/>
          <w:color w:val="000000"/>
          <w:sz w:val="30"/>
          <w:szCs w:val="30"/>
        </w:rPr>
        <w:t>的技能需求，并参照《茶艺师国家职业标准》高级（国家职业资格三级）中相关标准制定。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第一环节：理论考试（占总成绩20%）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竞赛内容：全为客观题，内容</w:t>
      </w:r>
      <w:r>
        <w:rPr>
          <w:rFonts w:hint="eastAsia" w:eastAsia="仿宋_GB2312"/>
          <w:color w:val="000000"/>
          <w:sz w:val="30"/>
          <w:szCs w:val="30"/>
        </w:rPr>
        <w:t>主要由</w:t>
      </w:r>
      <w:r>
        <w:rPr>
          <w:rFonts w:eastAsia="仿宋_GB2312"/>
          <w:color w:val="000000"/>
          <w:sz w:val="30"/>
          <w:szCs w:val="30"/>
        </w:rPr>
        <w:t>题库中抽取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50</w:t>
      </w:r>
      <w:r>
        <w:rPr>
          <w:rFonts w:hint="eastAsia" w:eastAsia="仿宋_GB2312"/>
          <w:color w:val="000000"/>
          <w:sz w:val="30"/>
          <w:szCs w:val="30"/>
        </w:rPr>
        <w:t>道题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，由选择题和</w:t>
      </w:r>
      <w:r>
        <w:rPr>
          <w:rFonts w:hint="eastAsia" w:eastAsia="仿宋_GB2312"/>
          <w:color w:val="000000"/>
          <w:sz w:val="30"/>
          <w:szCs w:val="30"/>
        </w:rPr>
        <w:t>判断题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组成</w:t>
      </w:r>
      <w:r>
        <w:rPr>
          <w:rFonts w:hint="eastAsia" w:eastAsia="仿宋_GB2312"/>
          <w:color w:val="000000"/>
          <w:sz w:val="30"/>
          <w:szCs w:val="30"/>
        </w:rPr>
        <w:t>，每题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eastAsia="仿宋_GB2312"/>
          <w:color w:val="000000"/>
          <w:sz w:val="30"/>
          <w:szCs w:val="30"/>
        </w:rPr>
        <w:t>分；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第二环节 规定茶艺竞技（占总成绩80%）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规定茶艺竞技为红茶、绿茶、乌龙茶、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花茶，普洱茶</w:t>
      </w:r>
      <w:r>
        <w:rPr>
          <w:rFonts w:eastAsia="仿宋_GB2312"/>
          <w:color w:val="000000"/>
          <w:sz w:val="30"/>
          <w:szCs w:val="30"/>
        </w:rPr>
        <w:t>冲泡技艺</w:t>
      </w:r>
      <w:r>
        <w:rPr>
          <w:rFonts w:hint="eastAsia" w:eastAsia="仿宋_GB2312"/>
          <w:color w:val="000000"/>
          <w:sz w:val="30"/>
          <w:szCs w:val="30"/>
        </w:rPr>
        <w:t>，选手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任选</w:t>
      </w:r>
      <w:r>
        <w:rPr>
          <w:rFonts w:hint="eastAsia" w:eastAsia="仿宋_GB2312"/>
          <w:color w:val="000000"/>
          <w:sz w:val="30"/>
          <w:szCs w:val="30"/>
        </w:rPr>
        <w:t>茶品之一进行规定茶艺竞技展示。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以上比赛成绩按照：比赛成绩=理论考试×20%+实践操作×80%，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比赛成绩精确到小数点后三位数，</w:t>
      </w:r>
      <w:r>
        <w:rPr>
          <w:rFonts w:hint="eastAsia" w:eastAsia="仿宋_GB2312"/>
          <w:color w:val="000000"/>
          <w:sz w:val="30"/>
          <w:szCs w:val="30"/>
        </w:rPr>
        <w:t>多名选手分数相同时进行加赛现场答题环节决出比赛名次。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指定茶品              指定冲泡方式        统一音乐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 xml:space="preserve">红茶——特级祁红         </w:t>
      </w:r>
      <w:r>
        <w:rPr>
          <w:rFonts w:hint="eastAsia" w:eastAsia="仿宋_GB2312"/>
          <w:color w:val="000000"/>
          <w:sz w:val="30"/>
          <w:szCs w:val="30"/>
        </w:rPr>
        <w:t xml:space="preserve"> </w:t>
      </w:r>
      <w:r>
        <w:rPr>
          <w:rFonts w:eastAsia="仿宋_GB2312"/>
          <w:color w:val="000000"/>
          <w:sz w:val="30"/>
          <w:szCs w:val="30"/>
        </w:rPr>
        <w:t>盖碗泡法         潇湘水云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 xml:space="preserve">绿茶——特级龙井         </w:t>
      </w:r>
      <w:r>
        <w:rPr>
          <w:rFonts w:hint="eastAsia" w:eastAsia="仿宋_GB2312"/>
          <w:color w:val="000000"/>
          <w:sz w:val="30"/>
          <w:szCs w:val="30"/>
        </w:rPr>
        <w:t xml:space="preserve"> </w:t>
      </w:r>
      <w:r>
        <w:rPr>
          <w:rFonts w:eastAsia="仿宋_GB2312"/>
          <w:color w:val="000000"/>
          <w:sz w:val="30"/>
          <w:szCs w:val="30"/>
        </w:rPr>
        <w:t>玻璃杯泡法       灌想冥空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 xml:space="preserve">乌龙茶——铁观音         </w:t>
      </w:r>
      <w:r>
        <w:rPr>
          <w:rFonts w:hint="eastAsia" w:eastAsia="仿宋_GB2312"/>
          <w:color w:val="000000"/>
          <w:sz w:val="30"/>
          <w:szCs w:val="30"/>
        </w:rPr>
        <w:t xml:space="preserve"> </w:t>
      </w:r>
      <w:r>
        <w:rPr>
          <w:rFonts w:eastAsia="仿宋_GB2312"/>
          <w:color w:val="000000"/>
          <w:sz w:val="30"/>
          <w:szCs w:val="30"/>
        </w:rPr>
        <w:t>壶泡法           高山流水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 xml:space="preserve">普洱茶——熟宫廷普洱散茶 </w:t>
      </w:r>
      <w:r>
        <w:rPr>
          <w:rFonts w:hint="eastAsia" w:eastAsia="仿宋_GB2312"/>
          <w:color w:val="000000"/>
          <w:sz w:val="30"/>
          <w:szCs w:val="30"/>
        </w:rPr>
        <w:t xml:space="preserve"> </w:t>
      </w:r>
      <w:r>
        <w:rPr>
          <w:rFonts w:eastAsia="仿宋_GB2312"/>
          <w:color w:val="000000"/>
          <w:sz w:val="30"/>
          <w:szCs w:val="30"/>
        </w:rPr>
        <w:t>壶泡法           广陵散</w:t>
      </w:r>
    </w:p>
    <w:p>
      <w:pPr>
        <w:spacing w:line="560" w:lineRule="exact"/>
        <w:ind w:firstLine="600" w:firstLineChars="200"/>
        <w:rPr>
          <w:rFonts w:hint="eastAsia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eastAsia="仿宋_GB2312"/>
          <w:color w:val="000000"/>
          <w:sz w:val="30"/>
          <w:szCs w:val="30"/>
          <w:lang w:eastAsia="zh-CN"/>
        </w:rPr>
        <w:t>花茶</w:t>
      </w:r>
      <w:r>
        <w:rPr>
          <w:rFonts w:eastAsia="仿宋_GB2312"/>
          <w:color w:val="000000"/>
          <w:sz w:val="30"/>
          <w:szCs w:val="30"/>
        </w:rPr>
        <w:t>——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碧潭飘雪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 xml:space="preserve">          盖碗泡法         云水禅心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赛前5分钟选手必须完成备具、备水（不计入比赛时间内，超时根据比赛规则扣分），比赛统一茶样、统一茶桌、统一音乐、规定表演操作时间8—1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5</w:t>
      </w:r>
      <w:r>
        <w:rPr>
          <w:rFonts w:hint="eastAsia" w:eastAsia="仿宋_GB2312"/>
          <w:color w:val="000000"/>
          <w:sz w:val="30"/>
          <w:szCs w:val="30"/>
        </w:rPr>
        <w:t>分钟。选手服装、茶席、器具、自备。参赛选手必须以茶桌为主展示区完成茶席布置，并在茶桌上完成冲泡，规定茶艺竞技不需要解说。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乌龙茶指定茶艺为双杯（台式，闻香杯和品茗杯）泡乌龙茶技法。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乌龙茶指定茶艺竞技步骤：备水—备具—布具—温壶洁具—赏茶—置茶—温润泡—壶中续水冲泡—候汤—出汤—赏汤—分茶—奉茶—闻香品茗。</w:t>
      </w:r>
    </w:p>
    <w:p>
      <w:pPr>
        <w:spacing w:line="560" w:lineRule="exact"/>
        <w:ind w:firstLine="600" w:firstLineChars="200"/>
        <w:rPr>
          <w:rFonts w:eastAsia="仿宋_GB2312"/>
          <w:color w:val="FF0000"/>
          <w:sz w:val="30"/>
          <w:szCs w:val="30"/>
        </w:rPr>
      </w:pPr>
      <w:r>
        <w:rPr>
          <w:rFonts w:eastAsia="仿宋_GB2312"/>
          <w:color w:val="FF0000"/>
          <w:sz w:val="30"/>
          <w:szCs w:val="30"/>
        </w:rPr>
        <w:t>绿茶指定茶艺为玻璃杯泡绿茶技法:</w:t>
      </w:r>
    </w:p>
    <w:p>
      <w:pPr>
        <w:spacing w:line="560" w:lineRule="exact"/>
        <w:ind w:firstLine="600" w:firstLineChars="200"/>
        <w:rPr>
          <w:rFonts w:eastAsia="仿宋_GB2312"/>
          <w:color w:val="FF0000"/>
          <w:sz w:val="30"/>
          <w:szCs w:val="30"/>
        </w:rPr>
      </w:pPr>
      <w:r>
        <w:rPr>
          <w:rFonts w:eastAsia="仿宋_GB2312"/>
          <w:color w:val="FF0000"/>
          <w:sz w:val="30"/>
          <w:szCs w:val="30"/>
        </w:rPr>
        <w:t>绿茶指定茶艺竞技步骤：备水—备具—布具—温杯洁具—赏茶—置茶—浸润泡—摇香—冲泡—赏汤—奉茶—品茗。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红茶指定茶艺为盖碗泡红茶技法: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红茶指定茶艺竞技步骤：备水—备具—布具—温杯洁具—赏茶—置茶—浸润泡—冲泡—出汤—赏汤—分茶—奉茶—品茗。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普洱茶指定茶艺为壶泡普洱茶技法: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普洱茶指定茶艺竞技步骤：备水—备具—布具—温壶洁具—赏茶—置茶—浸润泡—冲泡—出汤—赏汤—分茶—奉茶—品茗。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  <w:lang w:eastAsia="zh-CN"/>
        </w:rPr>
        <w:t>花</w:t>
      </w:r>
      <w:r>
        <w:rPr>
          <w:rFonts w:eastAsia="仿宋_GB2312"/>
          <w:color w:val="000000"/>
          <w:sz w:val="30"/>
          <w:szCs w:val="30"/>
        </w:rPr>
        <w:t>茶指定茶艺竞技步骤：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三、竞赛要求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1. 本赛项为个人赛</w:t>
      </w:r>
      <w:r>
        <w:rPr>
          <w:rFonts w:hint="eastAsia" w:eastAsia="仿宋_GB2312"/>
          <w:color w:val="000000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</w:t>
      </w:r>
      <w:r>
        <w:rPr>
          <w:rFonts w:hint="eastAsia" w:eastAsia="仿宋_GB2312"/>
          <w:color w:val="000000"/>
          <w:sz w:val="30"/>
          <w:szCs w:val="30"/>
        </w:rPr>
        <w:t>．</w:t>
      </w:r>
      <w:r>
        <w:rPr>
          <w:rFonts w:eastAsia="仿宋_GB2312"/>
          <w:color w:val="000000"/>
          <w:sz w:val="30"/>
          <w:szCs w:val="30"/>
        </w:rPr>
        <w:t>规定茶艺比赛顺序</w:t>
      </w:r>
      <w:r>
        <w:rPr>
          <w:rFonts w:hint="eastAsia" w:eastAsia="仿宋_GB2312"/>
          <w:color w:val="000000"/>
          <w:sz w:val="30"/>
          <w:szCs w:val="30"/>
        </w:rPr>
        <w:t>拟</w:t>
      </w:r>
      <w:r>
        <w:rPr>
          <w:rFonts w:eastAsia="仿宋_GB2312"/>
          <w:color w:val="000000"/>
          <w:sz w:val="30"/>
          <w:szCs w:val="30"/>
        </w:rPr>
        <w:t>为：绿茶、乌龙茶、红茶、普洱茶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、茉莉花茶</w:t>
      </w:r>
      <w:r>
        <w:rPr>
          <w:rFonts w:eastAsia="仿宋_GB2312"/>
          <w:color w:val="000000"/>
          <w:sz w:val="30"/>
          <w:szCs w:val="30"/>
        </w:rPr>
        <w:t>。组委会提供的茶样均符合各茶类产品国家标准。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3. 个人赛规定茶艺竞技比赛中的茶叶、茶桌、水、音乐由组委会统一提供，服装、茶席、器具由选手自备，</w:t>
      </w:r>
      <w:r>
        <w:rPr>
          <w:rFonts w:eastAsia="仿宋_GB2312"/>
          <w:sz w:val="30"/>
          <w:szCs w:val="30"/>
        </w:rPr>
        <w:t>并在规定时间内完成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4.每位选手要向评委席奉三杯茶。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. 赛前组织参赛人员</w:t>
      </w:r>
      <w:r>
        <w:rPr>
          <w:rFonts w:hint="eastAsia" w:eastAsia="仿宋_GB2312"/>
          <w:sz w:val="30"/>
          <w:szCs w:val="30"/>
          <w:lang w:eastAsia="zh-CN"/>
        </w:rPr>
        <w:t>根据报名竞技茶类</w:t>
      </w:r>
      <w:r>
        <w:rPr>
          <w:rFonts w:eastAsia="仿宋_GB2312"/>
          <w:sz w:val="30"/>
          <w:szCs w:val="30"/>
        </w:rPr>
        <w:t>抽签。比赛顺序为绿茶、乌龙茶、红茶、普洱茶，同一茶类按抽签序号确定选手比赛顺序。比赛分组进行，组委会将根据报名人数确定每一组同时比赛人数。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. 参赛选手提前30分钟到达比赛现场报到，比赛开始后未按规定报到选手不得入场参加比赛。在收到开赛信号后，方可进行操作。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7</w:t>
      </w:r>
      <w:r>
        <w:rPr>
          <w:rFonts w:eastAsia="仿宋_GB2312"/>
          <w:sz w:val="30"/>
          <w:szCs w:val="30"/>
        </w:rPr>
        <w:t>. 规定茶艺必须现场操作，茶类由选手</w:t>
      </w:r>
      <w:r>
        <w:rPr>
          <w:rFonts w:hint="eastAsia" w:eastAsia="仿宋_GB2312"/>
          <w:sz w:val="30"/>
          <w:szCs w:val="30"/>
          <w:lang w:eastAsia="zh-CN"/>
        </w:rPr>
        <w:t>自己选择</w:t>
      </w:r>
      <w:r>
        <w:rPr>
          <w:rFonts w:hint="eastAsia" w:eastAsia="仿宋_GB2312"/>
          <w:sz w:val="30"/>
          <w:szCs w:val="30"/>
        </w:rPr>
        <w:t>，比赛顺序在同组中抽取</w:t>
      </w:r>
      <w:r>
        <w:rPr>
          <w:rFonts w:hint="eastAsia" w:eastAsia="仿宋_GB2312"/>
          <w:sz w:val="30"/>
          <w:szCs w:val="30"/>
          <w:lang w:eastAsia="zh-CN"/>
        </w:rPr>
        <w:t>决定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. 比赛终止后，不得再进行任何与比赛有关的操作。选手在竞赛过程中不得擅自离开赛场，如有特殊情况，需经裁判人员同意后作特殊处理。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. 赛前一</w:t>
      </w:r>
      <w:r>
        <w:rPr>
          <w:rFonts w:hint="eastAsia" w:eastAsia="仿宋_GB2312"/>
          <w:sz w:val="30"/>
          <w:szCs w:val="30"/>
        </w:rPr>
        <w:t>晚</w:t>
      </w:r>
      <w:r>
        <w:rPr>
          <w:rFonts w:eastAsia="仿宋_GB2312"/>
          <w:sz w:val="30"/>
          <w:szCs w:val="30"/>
        </w:rPr>
        <w:t>，各选手</w:t>
      </w:r>
      <w:r>
        <w:rPr>
          <w:rFonts w:hint="eastAsia" w:eastAsia="仿宋_GB2312"/>
          <w:sz w:val="30"/>
          <w:szCs w:val="30"/>
          <w:lang w:eastAsia="zh-CN"/>
        </w:rPr>
        <w:t>可</w:t>
      </w:r>
      <w:r>
        <w:rPr>
          <w:rFonts w:hint="eastAsia" w:eastAsia="仿宋_GB2312"/>
          <w:sz w:val="30"/>
          <w:szCs w:val="30"/>
        </w:rPr>
        <w:t>熟悉</w:t>
      </w:r>
      <w:r>
        <w:rPr>
          <w:rFonts w:eastAsia="仿宋_GB2312"/>
          <w:sz w:val="30"/>
          <w:szCs w:val="30"/>
        </w:rPr>
        <w:t>设备场地。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注:</w:t>
      </w:r>
      <w:r>
        <w:rPr>
          <w:rFonts w:hint="eastAsia" w:eastAsia="仿宋_GB2312"/>
          <w:sz w:val="30"/>
          <w:szCs w:val="30"/>
          <w:lang w:eastAsia="zh-CN"/>
        </w:rPr>
        <w:t>听力障碍选手</w:t>
      </w:r>
      <w:r>
        <w:rPr>
          <w:rFonts w:eastAsia="仿宋_GB2312"/>
          <w:sz w:val="30"/>
          <w:szCs w:val="30"/>
        </w:rPr>
        <w:t>可配专业手语老师，特殊</w:t>
      </w:r>
      <w:r>
        <w:rPr>
          <w:rFonts w:hint="eastAsia" w:eastAsia="仿宋_GB2312"/>
          <w:sz w:val="30"/>
          <w:szCs w:val="30"/>
        </w:rPr>
        <w:t>重度</w:t>
      </w:r>
      <w:r>
        <w:rPr>
          <w:rFonts w:eastAsia="仿宋_GB2312"/>
          <w:sz w:val="30"/>
          <w:szCs w:val="30"/>
        </w:rPr>
        <w:t>残疾人</w:t>
      </w:r>
      <w:r>
        <w:rPr>
          <w:rFonts w:hint="eastAsia" w:eastAsia="仿宋_GB2312"/>
          <w:sz w:val="30"/>
          <w:szCs w:val="30"/>
        </w:rPr>
        <w:t>经裁判组允许后</w:t>
      </w:r>
      <w:r>
        <w:rPr>
          <w:rFonts w:eastAsia="仿宋_GB2312"/>
          <w:sz w:val="30"/>
          <w:szCs w:val="30"/>
        </w:rPr>
        <w:t>可配助泡（冲泡程序应由选手独立完成）。有</w:t>
      </w:r>
      <w:r>
        <w:rPr>
          <w:rFonts w:hint="eastAsia" w:eastAsia="仿宋_GB2312"/>
          <w:sz w:val="30"/>
          <w:szCs w:val="30"/>
        </w:rPr>
        <w:t>上述</w:t>
      </w:r>
      <w:r>
        <w:rPr>
          <w:rFonts w:eastAsia="仿宋_GB2312"/>
          <w:sz w:val="30"/>
          <w:szCs w:val="30"/>
        </w:rPr>
        <w:t>特殊情况应在</w:t>
      </w:r>
      <w:r>
        <w:rPr>
          <w:rFonts w:hint="eastAsia" w:eastAsia="仿宋_GB2312"/>
          <w:sz w:val="30"/>
          <w:szCs w:val="30"/>
        </w:rPr>
        <w:t>竞赛</w:t>
      </w:r>
      <w:r>
        <w:rPr>
          <w:rFonts w:eastAsia="仿宋_GB2312"/>
          <w:sz w:val="30"/>
          <w:szCs w:val="30"/>
        </w:rPr>
        <w:t>开始前提前报告，由裁判组视具体情况出具意见。</w:t>
      </w:r>
    </w:p>
    <w:p>
      <w:pPr>
        <w:spacing w:line="56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四、</w:t>
      </w:r>
      <w:r>
        <w:rPr>
          <w:rFonts w:hint="eastAsia" w:eastAsia="黑体"/>
          <w:sz w:val="30"/>
          <w:szCs w:val="30"/>
        </w:rPr>
        <w:t>实操</w:t>
      </w:r>
      <w:r>
        <w:rPr>
          <w:rFonts w:eastAsia="黑体"/>
          <w:bCs/>
          <w:kern w:val="0"/>
          <w:sz w:val="30"/>
          <w:szCs w:val="30"/>
        </w:rPr>
        <w:t>评分标准</w:t>
      </w:r>
    </w:p>
    <w:tbl>
      <w:tblPr>
        <w:tblStyle w:val="7"/>
        <w:tblW w:w="8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3692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spacing w:line="360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评分项目</w:t>
            </w:r>
          </w:p>
        </w:tc>
        <w:tc>
          <w:tcPr>
            <w:tcW w:w="3692" w:type="dxa"/>
          </w:tcPr>
          <w:p>
            <w:pPr>
              <w:spacing w:line="360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最高扣分标准</w:t>
            </w:r>
          </w:p>
        </w:tc>
        <w:tc>
          <w:tcPr>
            <w:tcW w:w="2404" w:type="dxa"/>
          </w:tcPr>
          <w:p>
            <w:pPr>
              <w:spacing w:line="360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最高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得</w:t>
            </w:r>
            <w:r>
              <w:rPr>
                <w:b/>
                <w:bCs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spacing w:line="360" w:lineRule="auto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1、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仪容仪表</w:t>
            </w:r>
          </w:p>
        </w:tc>
        <w:tc>
          <w:tcPr>
            <w:tcW w:w="3692" w:type="dxa"/>
          </w:tcPr>
          <w:p>
            <w:pPr>
              <w:spacing w:line="360" w:lineRule="auto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发型服饰不协调扣3分</w:t>
            </w:r>
          </w:p>
          <w:p>
            <w:pPr>
              <w:spacing w:line="360" w:lineRule="auto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站姿、坐姿、形体不协调扣4分</w:t>
            </w:r>
          </w:p>
          <w:p>
            <w:pPr>
              <w:spacing w:line="360" w:lineRule="auto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亲和力表现不足扣3分</w:t>
            </w:r>
          </w:p>
        </w:tc>
        <w:tc>
          <w:tcPr>
            <w:tcW w:w="2404" w:type="dxa"/>
          </w:tcPr>
          <w:p>
            <w:pPr>
              <w:spacing w:line="360" w:lineRule="auto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0</w:t>
            </w:r>
            <w:r>
              <w:rPr>
                <w:bCs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spacing w:line="360" w:lineRule="auto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2、茶席布置</w:t>
            </w:r>
          </w:p>
        </w:tc>
        <w:tc>
          <w:tcPr>
            <w:tcW w:w="3692" w:type="dxa"/>
          </w:tcPr>
          <w:p>
            <w:pPr>
              <w:widowControl/>
              <w:adjustRightInd w:val="0"/>
              <w:snapToGrid w:val="0"/>
              <w:spacing w:line="288" w:lineRule="auto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茶具配套不齐全，或有多余的茶具，扣5分。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茶具排列杂乱、不整齐，扣5分。</w:t>
            </w:r>
          </w:p>
          <w:p>
            <w:pPr>
              <w:spacing w:line="360" w:lineRule="auto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茶具取用后未能复位，扣5分。</w:t>
            </w:r>
          </w:p>
        </w:tc>
        <w:tc>
          <w:tcPr>
            <w:tcW w:w="2404" w:type="dxa"/>
          </w:tcPr>
          <w:p>
            <w:pPr>
              <w:spacing w:line="360" w:lineRule="auto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5</w:t>
            </w:r>
            <w:r>
              <w:rPr>
                <w:bCs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spacing w:line="360" w:lineRule="auto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3、茶艺演示 </w:t>
            </w:r>
          </w:p>
        </w:tc>
        <w:tc>
          <w:tcPr>
            <w:tcW w:w="3692" w:type="dxa"/>
          </w:tcPr>
          <w:p>
            <w:pPr>
              <w:widowControl/>
              <w:adjustRightInd w:val="0"/>
              <w:snapToGrid w:val="0"/>
              <w:spacing w:line="288" w:lineRule="auto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泡茶顺序颠倒或遗漏一处扣</w:t>
            </w:r>
            <w:r>
              <w:rPr>
                <w:bCs/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分，两处及以上扣</w:t>
            </w:r>
            <w:r>
              <w:rPr>
                <w:bCs/>
                <w:kern w:val="0"/>
                <w:sz w:val="21"/>
                <w:szCs w:val="21"/>
              </w:rPr>
              <w:t>9-10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茶叶用量及水量不均衡不一致扣</w:t>
            </w:r>
            <w:r>
              <w:rPr>
                <w:bCs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茶叶掉落：扣</w:t>
            </w:r>
            <w:r>
              <w:rPr>
                <w:bCs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动作不连贯扣</w:t>
            </w:r>
            <w:r>
              <w:rPr>
                <w:rFonts w:hint="eastAsia"/>
                <w:bCs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操作过程中水洒出来扣</w:t>
            </w:r>
            <w:r>
              <w:rPr>
                <w:bCs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杯具翻倒扣</w:t>
            </w:r>
            <w:r>
              <w:rPr>
                <w:bCs/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器具碰撞发出声音扣</w:t>
            </w:r>
            <w:r>
              <w:rPr>
                <w:rFonts w:hint="eastAsia"/>
                <w:bCs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奉茶时将奉茶盘放置茶桌上扣</w:t>
            </w:r>
            <w:r>
              <w:rPr>
                <w:bCs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未行伸掌礼扣</w:t>
            </w:r>
            <w:r>
              <w:rPr>
                <w:rFonts w:hint="eastAsia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脚步混乱，扣</w:t>
            </w:r>
            <w:r>
              <w:rPr>
                <w:bCs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不注重礼貌用语扣</w:t>
            </w:r>
            <w:r>
              <w:rPr>
                <w:bCs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分。</w:t>
            </w:r>
          </w:p>
        </w:tc>
        <w:tc>
          <w:tcPr>
            <w:tcW w:w="2404" w:type="dxa"/>
          </w:tcPr>
          <w:p>
            <w:pPr>
              <w:spacing w:line="360" w:lineRule="auto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4</w:t>
            </w:r>
            <w:r>
              <w:rPr>
                <w:bCs/>
                <w:kern w:val="0"/>
                <w:sz w:val="28"/>
                <w:szCs w:val="28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spacing w:line="360" w:lineRule="auto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4、茶汤质量</w:t>
            </w:r>
          </w:p>
        </w:tc>
        <w:tc>
          <w:tcPr>
            <w:tcW w:w="3692" w:type="dxa"/>
          </w:tcPr>
          <w:p>
            <w:pPr>
              <w:widowControl/>
              <w:adjustRightInd w:val="0"/>
              <w:snapToGrid w:val="0"/>
              <w:spacing w:line="288" w:lineRule="auto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色、香、味每一项表达不充分扣5分。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汤色差异明显扣5分。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hint="eastAsia"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水温不适宜扣5分。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三杯茶汤水位不一致扣5分。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茶水比不合适扣5分。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hint="eastAsia"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茶汤过量或过少扣3分。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其它不规范因素扣2分。</w:t>
            </w:r>
          </w:p>
        </w:tc>
        <w:tc>
          <w:tcPr>
            <w:tcW w:w="2404" w:type="dxa"/>
          </w:tcPr>
          <w:p>
            <w:pPr>
              <w:spacing w:line="360" w:lineRule="auto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spacing w:line="360" w:lineRule="auto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6、超出时间</w:t>
            </w:r>
          </w:p>
        </w:tc>
        <w:tc>
          <w:tcPr>
            <w:tcW w:w="3692" w:type="dxa"/>
          </w:tcPr>
          <w:p>
            <w:pPr>
              <w:spacing w:line="360" w:lineRule="auto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2404" w:type="dxa"/>
          </w:tcPr>
          <w:p>
            <w:pPr>
              <w:spacing w:line="360" w:lineRule="auto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倒扣5分</w:t>
            </w:r>
          </w:p>
        </w:tc>
      </w:tr>
    </w:tbl>
    <w:p>
      <w:pPr>
        <w:spacing w:line="560" w:lineRule="exact"/>
        <w:ind w:firstLine="600" w:firstLineChars="200"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五、设备和工具材料</w:t>
      </w:r>
    </w:p>
    <w:tbl>
      <w:tblPr>
        <w:tblStyle w:val="7"/>
        <w:tblW w:w="8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391"/>
        <w:gridCol w:w="3570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</w:tcPr>
          <w:p>
            <w:pPr>
              <w:tabs>
                <w:tab w:val="left" w:pos="1230"/>
              </w:tabs>
              <w:rPr>
                <w:rFonts w:eastAsiaTheme="minorEastAsia"/>
                <w:b/>
                <w:kern w:val="0"/>
                <w:sz w:val="28"/>
                <w:szCs w:val="28"/>
              </w:rPr>
            </w:pPr>
            <w:r>
              <w:rPr>
                <w:rFonts w:eastAsiaTheme="minorEastAsia"/>
                <w:b/>
                <w:kern w:val="0"/>
                <w:sz w:val="28"/>
                <w:szCs w:val="28"/>
              </w:rPr>
              <w:t>种类</w:t>
            </w:r>
            <w:r>
              <w:rPr>
                <w:rFonts w:eastAsiaTheme="minorEastAsia"/>
                <w:b/>
                <w:kern w:val="0"/>
                <w:sz w:val="28"/>
                <w:szCs w:val="28"/>
              </w:rPr>
              <w:tab/>
            </w:r>
          </w:p>
        </w:tc>
        <w:tc>
          <w:tcPr>
            <w:tcW w:w="2391" w:type="dxa"/>
          </w:tcPr>
          <w:p>
            <w:pPr>
              <w:rPr>
                <w:rFonts w:eastAsiaTheme="minorEastAsia"/>
                <w:b/>
                <w:kern w:val="0"/>
                <w:sz w:val="28"/>
                <w:szCs w:val="28"/>
              </w:rPr>
            </w:pPr>
            <w:r>
              <w:rPr>
                <w:rFonts w:eastAsiaTheme="minor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3570" w:type="dxa"/>
          </w:tcPr>
          <w:p>
            <w:pPr>
              <w:rPr>
                <w:rFonts w:eastAsiaTheme="minorEastAsia"/>
                <w:b/>
                <w:kern w:val="0"/>
                <w:sz w:val="28"/>
                <w:szCs w:val="28"/>
              </w:rPr>
            </w:pPr>
            <w:r>
              <w:rPr>
                <w:rFonts w:eastAsiaTheme="minorEastAsia"/>
                <w:b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87" w:type="dxa"/>
          </w:tcPr>
          <w:p>
            <w:pPr>
              <w:rPr>
                <w:rFonts w:eastAsiaTheme="minorEastAsia"/>
                <w:b/>
                <w:kern w:val="0"/>
                <w:sz w:val="28"/>
                <w:szCs w:val="28"/>
              </w:rPr>
            </w:pPr>
            <w:r>
              <w:rPr>
                <w:rFonts w:eastAsiaTheme="minorEastAsia"/>
                <w:b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restart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茶艺桌、凳</w:t>
            </w:r>
          </w:p>
        </w:tc>
        <w:tc>
          <w:tcPr>
            <w:tcW w:w="2391" w:type="dxa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茶艺桌</w:t>
            </w:r>
          </w:p>
        </w:tc>
        <w:tc>
          <w:tcPr>
            <w:tcW w:w="3570" w:type="dxa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长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>约</w:t>
            </w:r>
            <w:r>
              <w:rPr>
                <w:rFonts w:eastAsiaTheme="minorEastAsia"/>
                <w:kern w:val="0"/>
                <w:sz w:val="28"/>
                <w:szCs w:val="28"/>
              </w:rPr>
              <w:t>1200×宽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>约</w:t>
            </w:r>
            <w:r>
              <w:rPr>
                <w:rFonts w:eastAsiaTheme="minorEastAsia"/>
                <w:kern w:val="0"/>
                <w:sz w:val="28"/>
                <w:szCs w:val="28"/>
              </w:rPr>
              <w:t xml:space="preserve"> 600×高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>约</w:t>
            </w:r>
            <w:r>
              <w:rPr>
                <w:rFonts w:eastAsiaTheme="minorEastAsia"/>
                <w:kern w:val="0"/>
                <w:sz w:val="28"/>
                <w:szCs w:val="28"/>
              </w:rPr>
              <w:t>700（mm）</w:t>
            </w:r>
          </w:p>
        </w:tc>
        <w:tc>
          <w:tcPr>
            <w:tcW w:w="987" w:type="dxa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2391" w:type="dxa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茶艺凳</w:t>
            </w:r>
          </w:p>
        </w:tc>
        <w:tc>
          <w:tcPr>
            <w:tcW w:w="3570" w:type="dxa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长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>约</w:t>
            </w:r>
            <w:r>
              <w:rPr>
                <w:rFonts w:eastAsiaTheme="minorEastAsia"/>
                <w:kern w:val="0"/>
                <w:sz w:val="28"/>
                <w:szCs w:val="28"/>
              </w:rPr>
              <w:t>400×宽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>约</w:t>
            </w:r>
            <w:r>
              <w:rPr>
                <w:rFonts w:eastAsiaTheme="minorEastAsia"/>
                <w:kern w:val="0"/>
                <w:sz w:val="28"/>
                <w:szCs w:val="28"/>
              </w:rPr>
              <w:t>300×高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>约</w:t>
            </w:r>
            <w:r>
              <w:rPr>
                <w:rFonts w:eastAsiaTheme="minorEastAsia"/>
                <w:kern w:val="0"/>
                <w:sz w:val="28"/>
                <w:szCs w:val="28"/>
              </w:rPr>
              <w:t>450（mm）</w:t>
            </w:r>
          </w:p>
        </w:tc>
        <w:tc>
          <w:tcPr>
            <w:tcW w:w="987" w:type="dxa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bottom w:val="single" w:color="auto" w:sz="4" w:space="0"/>
            </w:tcBorders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泡茶用水</w:t>
            </w:r>
          </w:p>
        </w:tc>
        <w:tc>
          <w:tcPr>
            <w:tcW w:w="2391" w:type="dxa"/>
            <w:tcBorders>
              <w:bottom w:val="single" w:color="auto" w:sz="4" w:space="0"/>
            </w:tcBorders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组委会统一提供</w:t>
            </w:r>
          </w:p>
        </w:tc>
        <w:tc>
          <w:tcPr>
            <w:tcW w:w="3570" w:type="dxa"/>
            <w:tcBorders>
              <w:bottom w:val="single" w:color="auto" w:sz="4" w:space="0"/>
            </w:tcBorders>
          </w:tcPr>
          <w:p>
            <w:pPr>
              <w:rPr>
                <w:rFonts w:hint="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  <w:lang w:eastAsia="zh-CN"/>
              </w:rPr>
              <w:t>纯净水</w:t>
            </w:r>
          </w:p>
        </w:tc>
        <w:tc>
          <w:tcPr>
            <w:tcW w:w="987" w:type="dxa"/>
            <w:tcBorders>
              <w:bottom w:val="single" w:color="auto" w:sz="4" w:space="0"/>
            </w:tcBorders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bottom w:val="single" w:color="auto" w:sz="4" w:space="0"/>
            </w:tcBorders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煮水用具</w:t>
            </w:r>
          </w:p>
        </w:tc>
        <w:tc>
          <w:tcPr>
            <w:tcW w:w="2391" w:type="dxa"/>
            <w:tcBorders>
              <w:bottom w:val="single" w:color="auto" w:sz="4" w:space="0"/>
            </w:tcBorders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随手泡</w:t>
            </w:r>
          </w:p>
        </w:tc>
        <w:tc>
          <w:tcPr>
            <w:tcW w:w="3570" w:type="dxa"/>
            <w:tcBorders>
              <w:bottom w:val="single" w:color="auto" w:sz="4" w:space="0"/>
            </w:tcBorders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约1（L）</w:t>
            </w:r>
          </w:p>
        </w:tc>
        <w:tc>
          <w:tcPr>
            <w:tcW w:w="987" w:type="dxa"/>
            <w:tcBorders>
              <w:bottom w:val="single" w:color="auto" w:sz="4" w:space="0"/>
            </w:tcBorders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eastAsiaTheme="minorEastAsia"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600" w:firstLineChars="200"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六、竞赛时间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结合选手数量、工位号抽取顺序、规定茶艺比赛顺序及</w:t>
      </w:r>
      <w:r>
        <w:rPr>
          <w:rFonts w:eastAsia="仿宋_GB2312"/>
          <w:color w:val="000000"/>
          <w:sz w:val="30"/>
          <w:szCs w:val="30"/>
        </w:rPr>
        <w:t>现场</w:t>
      </w:r>
      <w:r>
        <w:rPr>
          <w:rFonts w:hint="eastAsia" w:eastAsia="仿宋_GB2312"/>
          <w:color w:val="000000"/>
          <w:sz w:val="30"/>
          <w:szCs w:val="30"/>
        </w:rPr>
        <w:t>具体</w:t>
      </w:r>
      <w:r>
        <w:rPr>
          <w:rFonts w:eastAsia="仿宋_GB2312"/>
          <w:color w:val="000000"/>
          <w:sz w:val="30"/>
          <w:szCs w:val="30"/>
        </w:rPr>
        <w:t>情况，</w:t>
      </w:r>
      <w:r>
        <w:rPr>
          <w:rFonts w:hint="eastAsia" w:eastAsia="仿宋_GB2312"/>
          <w:color w:val="000000"/>
          <w:sz w:val="30"/>
          <w:szCs w:val="30"/>
        </w:rPr>
        <w:t>分批上场竞赛，每批</w:t>
      </w:r>
      <w:r>
        <w:rPr>
          <w:rFonts w:eastAsia="仿宋_GB2312"/>
          <w:color w:val="000000"/>
          <w:sz w:val="30"/>
          <w:szCs w:val="30"/>
        </w:rPr>
        <w:t>选手</w:t>
      </w:r>
      <w:r>
        <w:rPr>
          <w:rFonts w:hint="eastAsia" w:eastAsia="仿宋_GB2312"/>
          <w:color w:val="000000"/>
          <w:sz w:val="30"/>
          <w:szCs w:val="30"/>
        </w:rPr>
        <w:t>数量待定</w:t>
      </w:r>
      <w:r>
        <w:rPr>
          <w:rFonts w:eastAsia="仿宋_GB2312"/>
          <w:color w:val="000000"/>
          <w:sz w:val="30"/>
          <w:szCs w:val="30"/>
        </w:rPr>
        <w:t>。赛前5分钟选手必须完成备具、备水（不计入比赛时间内，选手可提前在指定区域备具</w:t>
      </w:r>
      <w:r>
        <w:rPr>
          <w:rFonts w:hint="eastAsia" w:eastAsia="仿宋_GB2312"/>
          <w:color w:val="000000"/>
          <w:sz w:val="30"/>
          <w:szCs w:val="30"/>
        </w:rPr>
        <w:t>，</w:t>
      </w:r>
      <w:r>
        <w:rPr>
          <w:rFonts w:eastAsia="仿宋_GB2312"/>
          <w:color w:val="000000"/>
          <w:sz w:val="30"/>
          <w:szCs w:val="30"/>
        </w:rPr>
        <w:t>超时根据比赛规则扣分），比赛统一茶样、统一茶桌、统一音乐、规定时间。选手服装、茶席、器具自备。</w:t>
      </w:r>
      <w:r>
        <w:rPr>
          <w:rFonts w:hint="eastAsia" w:eastAsia="仿宋_GB2312"/>
          <w:color w:val="000000"/>
          <w:sz w:val="30"/>
          <w:szCs w:val="30"/>
        </w:rPr>
        <w:t>操作</w:t>
      </w:r>
      <w:r>
        <w:rPr>
          <w:rFonts w:eastAsia="仿宋_GB2312"/>
          <w:color w:val="000000"/>
          <w:sz w:val="30"/>
          <w:szCs w:val="30"/>
        </w:rPr>
        <w:t>比赛时间不超过1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5</w:t>
      </w:r>
      <w:r>
        <w:rPr>
          <w:rFonts w:eastAsia="仿宋_GB2312"/>
          <w:color w:val="000000"/>
          <w:sz w:val="30"/>
          <w:szCs w:val="30"/>
        </w:rPr>
        <w:t>分钟。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理论考试时间为1小时，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比赛上午</w:t>
      </w:r>
      <w:r>
        <w:rPr>
          <w:rFonts w:hint="eastAsia" w:eastAsia="仿宋_GB2312"/>
          <w:color w:val="000000"/>
          <w:sz w:val="30"/>
          <w:szCs w:val="30"/>
        </w:rPr>
        <w:t>进行。</w:t>
      </w:r>
    </w:p>
    <w:p>
      <w:pPr>
        <w:spacing w:line="560" w:lineRule="exact"/>
        <w:ind w:firstLine="600" w:firstLineChars="200"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七、注意事项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hint="eastAsia" w:eastAsia="仿宋_GB2312"/>
          <w:sz w:val="30"/>
          <w:szCs w:val="30"/>
        </w:rPr>
        <w:t>．</w:t>
      </w:r>
      <w:r>
        <w:rPr>
          <w:rFonts w:eastAsia="仿宋_GB2312"/>
          <w:sz w:val="30"/>
          <w:szCs w:val="30"/>
        </w:rPr>
        <w:t>严格遵守赛场纪律，接受裁判员监督和警示，文明竞赛。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2．参赛选手进入赛场，除携带竞赛所需自备用具外，不允许携带任何书籍和其他参考资料（相关技术资料由竞赛组委会提供），不允许携带通讯工具和存储设备。 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. 参赛选手应服从竞赛组委会的指挥和安排，爱护竞赛现场的设备和器材。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. 比赛期间，参赛选手必须严格遵守赛场纪律，其它一律不得带入竞赛现场，不得在赛场内大声喧哗，不得作弊或弄虚作假；严格遵守操作规程，确保设备和人身安全，并接受裁判员监督和警示。若因选手</w:t>
      </w:r>
      <w:r>
        <w:rPr>
          <w:rFonts w:hint="eastAsia" w:eastAsia="仿宋_GB2312"/>
          <w:sz w:val="30"/>
          <w:szCs w:val="30"/>
        </w:rPr>
        <w:t>个人</w:t>
      </w:r>
      <w:r>
        <w:rPr>
          <w:rFonts w:eastAsia="仿宋_GB2312"/>
          <w:sz w:val="30"/>
          <w:szCs w:val="30"/>
        </w:rPr>
        <w:t>因素造成设备故障或损坏，无法进行比赛，裁判长有权终止该选手比赛</w:t>
      </w:r>
      <w:r>
        <w:rPr>
          <w:rFonts w:hint="eastAsia" w:eastAsia="仿宋_GB2312"/>
          <w:sz w:val="30"/>
          <w:szCs w:val="30"/>
        </w:rPr>
        <w:t>并扣除相应成绩</w:t>
      </w:r>
      <w:r>
        <w:rPr>
          <w:rFonts w:eastAsia="仿宋_GB2312"/>
          <w:sz w:val="30"/>
          <w:szCs w:val="30"/>
        </w:rPr>
        <w:t>；若因非选手个人因素造成设备故障的，由裁判长视具体情况做出裁决。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. 参赛选手应遵守竞赛规则，遵守赛场纪律，服从</w:t>
      </w:r>
      <w:r>
        <w:rPr>
          <w:rFonts w:hint="eastAsia" w:eastAsia="仿宋_GB2312"/>
          <w:sz w:val="30"/>
          <w:szCs w:val="30"/>
        </w:rPr>
        <w:t>竞赛</w:t>
      </w:r>
      <w:r>
        <w:rPr>
          <w:rFonts w:eastAsia="仿宋_GB2312"/>
          <w:sz w:val="30"/>
          <w:szCs w:val="30"/>
        </w:rPr>
        <w:t>组委会指挥和安排，爱护竞赛场地设备和器材。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. 参赛选手凭参赛证</w:t>
      </w:r>
      <w:r>
        <w:rPr>
          <w:rFonts w:hint="eastAsia" w:eastAsia="仿宋_GB2312"/>
          <w:sz w:val="30"/>
          <w:szCs w:val="30"/>
        </w:rPr>
        <w:t>、残疾人证、身份证</w:t>
      </w:r>
      <w:r>
        <w:rPr>
          <w:rFonts w:eastAsia="仿宋_GB2312"/>
          <w:sz w:val="30"/>
          <w:szCs w:val="30"/>
        </w:rPr>
        <w:t>进入赛场。报名者必须符合参赛资格，不得弄虚作假。在资格审查中一旦发现问题，将取消其</w:t>
      </w:r>
      <w:r>
        <w:rPr>
          <w:rFonts w:hint="eastAsia" w:eastAsia="仿宋_GB2312"/>
          <w:sz w:val="30"/>
          <w:szCs w:val="30"/>
        </w:rPr>
        <w:t>参赛</w:t>
      </w:r>
      <w:r>
        <w:rPr>
          <w:rFonts w:eastAsia="仿宋_GB2312"/>
          <w:sz w:val="30"/>
          <w:szCs w:val="30"/>
        </w:rPr>
        <w:t>资格。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szCs w:val="21"/>
      </w:rPr>
      <w:t>201</w:t>
    </w:r>
    <w:r>
      <w:rPr>
        <w:rFonts w:hint="eastAsia"/>
        <w:sz w:val="21"/>
        <w:szCs w:val="21"/>
        <w:lang w:val="en-US" w:eastAsia="zh-CN"/>
      </w:rPr>
      <w:t>8</w:t>
    </w:r>
    <w:r>
      <w:rPr>
        <w:rFonts w:hint="eastAsia"/>
        <w:sz w:val="21"/>
        <w:szCs w:val="21"/>
      </w:rPr>
      <w:t>年</w:t>
    </w:r>
    <w:r>
      <w:rPr>
        <w:rFonts w:hint="eastAsia"/>
        <w:sz w:val="21"/>
        <w:szCs w:val="21"/>
        <w:lang w:eastAsia="zh-CN"/>
      </w:rPr>
      <w:t>北京市</w:t>
    </w:r>
    <w:r>
      <w:rPr>
        <w:rFonts w:hint="eastAsia"/>
        <w:sz w:val="21"/>
        <w:szCs w:val="21"/>
      </w:rPr>
      <w:t>残疾人职业技能竞赛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ED"/>
    <w:rsid w:val="00163B7C"/>
    <w:rsid w:val="0016707E"/>
    <w:rsid w:val="00172297"/>
    <w:rsid w:val="00183F5D"/>
    <w:rsid w:val="002077E2"/>
    <w:rsid w:val="00234965"/>
    <w:rsid w:val="00252997"/>
    <w:rsid w:val="00300399"/>
    <w:rsid w:val="0030479D"/>
    <w:rsid w:val="00361BA1"/>
    <w:rsid w:val="004A22F7"/>
    <w:rsid w:val="0050424D"/>
    <w:rsid w:val="00624561"/>
    <w:rsid w:val="00640608"/>
    <w:rsid w:val="007929ED"/>
    <w:rsid w:val="007E4458"/>
    <w:rsid w:val="00887A9D"/>
    <w:rsid w:val="008A2472"/>
    <w:rsid w:val="009E1946"/>
    <w:rsid w:val="00A1416B"/>
    <w:rsid w:val="00A727C0"/>
    <w:rsid w:val="00C34FF4"/>
    <w:rsid w:val="00D04D99"/>
    <w:rsid w:val="00E66701"/>
    <w:rsid w:val="00EF1E6A"/>
    <w:rsid w:val="00F40296"/>
    <w:rsid w:val="00F62F75"/>
    <w:rsid w:val="07854085"/>
    <w:rsid w:val="13E71200"/>
    <w:rsid w:val="16055E7C"/>
    <w:rsid w:val="392C492B"/>
    <w:rsid w:val="4E244EDD"/>
    <w:rsid w:val="52F3176B"/>
    <w:rsid w:val="558966D9"/>
    <w:rsid w:val="563B70E2"/>
    <w:rsid w:val="58141287"/>
    <w:rsid w:val="5C0E2C77"/>
    <w:rsid w:val="5C6E401F"/>
    <w:rsid w:val="6A1E6152"/>
    <w:rsid w:val="75BC03F9"/>
    <w:rsid w:val="7B065581"/>
    <w:rsid w:val="7F0615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412</Words>
  <Characters>2355</Characters>
  <Lines>19</Lines>
  <Paragraphs>5</Paragraphs>
  <TotalTime>18</TotalTime>
  <ScaleCrop>false</ScaleCrop>
  <LinksUpToDate>false</LinksUpToDate>
  <CharactersWithSpaces>2762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2018-04-24T03:40:00Z</dcterms:created>
  <dc:creator>LiMing</dc:creator>
  <cp:lastModifiedBy>卢沟晓月</cp:lastModifiedBy>
  <dcterms:modified xsi:type="dcterms:W3CDTF">2018-05-22T15:20:44Z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