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716F">
      <w:pPr>
        <w:widowControl w:val="0"/>
        <w:spacing w:line="560" w:lineRule="exact"/>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0" w:name="_Toc9327904"/>
    </w:p>
    <w:p w14:paraId="7B615756">
      <w:pPr>
        <w:widowControl w:val="0"/>
        <w:spacing w:line="560" w:lineRule="exact"/>
        <w:jc w:val="center"/>
        <w:rPr>
          <w:rFonts w:hint="eastAsia" w:ascii="方正仿宋_GB2312" w:hAnsi="方正仿宋_GB2312" w:eastAsia="方正仿宋_GB2312" w:cs="方正仿宋_GB2312"/>
          <w:bCs/>
          <w:color w:val="000000" w:themeColor="text1"/>
          <w:sz w:val="44"/>
          <w:szCs w:val="36"/>
          <w:highlight w:val="none"/>
          <w14:textFill>
            <w14:solidFill>
              <w14:schemeClr w14:val="tx1"/>
            </w14:solidFill>
          </w14:textFill>
        </w:rPr>
      </w:pPr>
    </w:p>
    <w:p w14:paraId="378786CD">
      <w:pPr>
        <w:widowControl w:val="0"/>
        <w:spacing w:line="560" w:lineRule="exact"/>
        <w:jc w:val="center"/>
        <w:rPr>
          <w:rFonts w:hint="eastAsia" w:ascii="方正仿宋_GB2312" w:hAnsi="方正仿宋_GB2312" w:eastAsia="方正仿宋_GB2312" w:cs="方正仿宋_GB2312"/>
          <w:bCs/>
          <w:color w:val="000000" w:themeColor="text1"/>
          <w:sz w:val="44"/>
          <w:szCs w:val="36"/>
          <w:highlight w:val="none"/>
          <w14:textFill>
            <w14:solidFill>
              <w14:schemeClr w14:val="tx1"/>
            </w14:solidFill>
          </w14:textFill>
        </w:rPr>
      </w:pPr>
      <w:r>
        <w:rPr>
          <w:rFonts w:hint="eastAsia" w:ascii="方正小标宋_GBK" w:hAnsi="方正小标宋_GBK" w:eastAsia="方正小标宋_GBK" w:cs="方正小标宋_GBK"/>
          <w:bCs/>
          <w:color w:val="000000" w:themeColor="text1"/>
          <w:sz w:val="44"/>
          <w:szCs w:val="44"/>
          <w:highlight w:val="none"/>
          <w14:textFill>
            <w14:solidFill>
              <w14:schemeClr w14:val="tx1"/>
            </w14:solidFill>
          </w14:textFill>
        </w:rPr>
        <w:t>2026年北京市</w:t>
      </w:r>
      <w:r>
        <w:rPr>
          <w:rFonts w:hint="eastAsia" w:ascii="方正小标宋_GBK" w:hAnsi="方正小标宋_GBK" w:eastAsia="方正小标宋_GBK" w:cs="方正小标宋_GBK"/>
          <w:bCs/>
          <w:color w:val="000000" w:themeColor="text1"/>
          <w:sz w:val="44"/>
          <w:szCs w:val="44"/>
          <w:highlight w:val="none"/>
          <w:lang w:val="en-US" w:eastAsia="zh-CN"/>
          <w14:textFill>
            <w14:solidFill>
              <w14:schemeClr w14:val="tx1"/>
            </w14:solidFill>
          </w14:textFill>
        </w:rPr>
        <w:t>第十一届</w:t>
      </w:r>
      <w:r>
        <w:rPr>
          <w:rFonts w:hint="eastAsia" w:ascii="方正小标宋_GBK" w:hAnsi="方正小标宋_GBK" w:eastAsia="方正小标宋_GBK" w:cs="方正小标宋_GBK"/>
          <w:bCs/>
          <w:color w:val="000000" w:themeColor="text1"/>
          <w:sz w:val="44"/>
          <w:szCs w:val="44"/>
          <w:highlight w:val="none"/>
          <w14:textFill>
            <w14:solidFill>
              <w14:schemeClr w14:val="tx1"/>
            </w14:solidFill>
          </w14:textFill>
        </w:rPr>
        <w:t>残疾人职业技能竞赛各项目技术文件</w:t>
      </w:r>
    </w:p>
    <w:p w14:paraId="1169D53E">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7B80DCEF">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5B1AF05D">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402D10BB">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25ABE5C5">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01D0AD7A">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1AA0B85D">
      <w:pPr>
        <w:pStyle w:val="18"/>
        <w:spacing w:line="560" w:lineRule="exact"/>
        <w:ind w:firstLine="300"/>
        <w:rPr>
          <w:rFonts w:hint="eastAsia" w:ascii="方正仿宋_GB2312" w:hAnsi="方正仿宋_GB2312" w:eastAsia="方正仿宋_GB2312" w:cs="方正仿宋_GB2312"/>
          <w:color w:val="000000" w:themeColor="text1"/>
          <w:highlight w:val="none"/>
          <w14:textFill>
            <w14:solidFill>
              <w14:schemeClr w14:val="tx1"/>
            </w14:solidFill>
          </w14:textFill>
        </w:rPr>
      </w:pPr>
    </w:p>
    <w:p w14:paraId="0AC3D2BD">
      <w:pPr>
        <w:pStyle w:val="18"/>
        <w:spacing w:line="560" w:lineRule="exact"/>
        <w:ind w:firstLine="300"/>
        <w:rPr>
          <w:rFonts w:hint="eastAsia" w:ascii="方正仿宋_GB2312" w:hAnsi="方正仿宋_GB2312" w:eastAsia="方正仿宋_GB2312" w:cs="方正仿宋_GB2312"/>
          <w:color w:val="000000" w:themeColor="text1"/>
          <w:highlight w:val="none"/>
          <w14:textFill>
            <w14:solidFill>
              <w14:schemeClr w14:val="tx1"/>
            </w14:solidFill>
          </w14:textFill>
        </w:rPr>
      </w:pPr>
    </w:p>
    <w:p w14:paraId="18D79AF1">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70F95A88">
      <w:pPr>
        <w:widowControl w:val="0"/>
        <w:spacing w:line="560" w:lineRule="exact"/>
        <w:jc w:val="center"/>
        <w:rPr>
          <w:rFonts w:hint="eastAsia" w:ascii="方正仿宋_GB2312" w:hAnsi="方正仿宋_GB2312" w:eastAsia="方正仿宋_GB2312" w:cs="方正仿宋_GB2312"/>
          <w:color w:val="000000" w:themeColor="text1"/>
          <w:sz w:val="36"/>
          <w:szCs w:val="36"/>
          <w:highlight w:val="none"/>
          <w14:textFill>
            <w14:solidFill>
              <w14:schemeClr w14:val="tx1"/>
            </w14:solidFill>
          </w14:textFill>
        </w:rPr>
      </w:pPr>
    </w:p>
    <w:p w14:paraId="42B1D154">
      <w:pPr>
        <w:widowControl w:val="0"/>
        <w:spacing w:line="560" w:lineRule="exact"/>
        <w:jc w:val="center"/>
        <w:rPr>
          <w:rFonts w:hint="eastAsia" w:ascii="黑体" w:hAnsi="黑体" w:eastAsia="黑体" w:cs="黑体"/>
          <w:color w:val="000000" w:themeColor="text1"/>
          <w:sz w:val="30"/>
          <w:szCs w:val="30"/>
          <w:highlight w:val="none"/>
          <w14:textFill>
            <w14:solidFill>
              <w14:schemeClr w14:val="tx1"/>
            </w14:solidFill>
          </w14:textFill>
        </w:rPr>
      </w:pPr>
      <w:r>
        <w:rPr>
          <w:rFonts w:hint="eastAsia" w:ascii="黑体" w:hAnsi="黑体" w:eastAsia="黑体" w:cs="黑体"/>
          <w:color w:val="000000" w:themeColor="text1"/>
          <w:sz w:val="30"/>
          <w:szCs w:val="30"/>
          <w:highlight w:val="none"/>
          <w14:textFill>
            <w14:solidFill>
              <w14:schemeClr w14:val="tx1"/>
            </w14:solidFill>
          </w14:textFill>
        </w:rPr>
        <w:t>2026年北京市</w:t>
      </w:r>
      <w:r>
        <w:rPr>
          <w:rFonts w:hint="eastAsia" w:ascii="黑体" w:hAnsi="黑体" w:eastAsia="黑体" w:cs="黑体"/>
          <w:color w:val="000000" w:themeColor="text1"/>
          <w:sz w:val="30"/>
          <w:szCs w:val="30"/>
          <w:highlight w:val="none"/>
          <w:lang w:val="en-US" w:eastAsia="zh-CN"/>
          <w14:textFill>
            <w14:solidFill>
              <w14:schemeClr w14:val="tx1"/>
            </w14:solidFill>
          </w14:textFill>
        </w:rPr>
        <w:t>第十一届</w:t>
      </w:r>
      <w:r>
        <w:rPr>
          <w:rFonts w:hint="eastAsia" w:ascii="黑体" w:hAnsi="黑体" w:eastAsia="黑体" w:cs="黑体"/>
          <w:color w:val="000000" w:themeColor="text1"/>
          <w:sz w:val="30"/>
          <w:szCs w:val="30"/>
          <w:highlight w:val="none"/>
          <w14:textFill>
            <w14:solidFill>
              <w14:schemeClr w14:val="tx1"/>
            </w14:solidFill>
          </w14:textFill>
        </w:rPr>
        <w:t xml:space="preserve">残疾人职业技能竞赛裁判委员会 </w:t>
      </w:r>
    </w:p>
    <w:p w14:paraId="780A46CE">
      <w:pPr>
        <w:widowControl w:val="0"/>
        <w:spacing w:line="560" w:lineRule="exact"/>
        <w:jc w:val="center"/>
        <w:rPr>
          <w:rFonts w:hint="eastAsia" w:ascii="黑体" w:hAnsi="黑体" w:eastAsia="黑体" w:cs="黑体"/>
          <w:color w:val="000000" w:themeColor="text1"/>
          <w:sz w:val="30"/>
          <w:szCs w:val="30"/>
          <w:highlight w:val="none"/>
          <w14:textFill>
            <w14:solidFill>
              <w14:schemeClr w14:val="tx1"/>
            </w14:solidFill>
          </w14:textFill>
        </w:rPr>
      </w:pPr>
      <w:r>
        <w:rPr>
          <w:rFonts w:hint="eastAsia" w:ascii="黑体" w:hAnsi="黑体" w:eastAsia="黑体" w:cs="黑体"/>
          <w:color w:val="000000" w:themeColor="text1"/>
          <w:sz w:val="30"/>
          <w:szCs w:val="30"/>
          <w:highlight w:val="none"/>
          <w14:textFill>
            <w14:solidFill>
              <w14:schemeClr w14:val="tx1"/>
            </w14:solidFill>
          </w14:textFill>
        </w:rPr>
        <w:t>202</w:t>
      </w:r>
      <w:r>
        <w:rPr>
          <w:rFonts w:hint="eastAsia" w:ascii="黑体" w:hAnsi="黑体" w:eastAsia="黑体" w:cs="黑体"/>
          <w:color w:val="000000" w:themeColor="text1"/>
          <w:sz w:val="30"/>
          <w:szCs w:val="30"/>
          <w:highlight w:val="none"/>
          <w:lang w:val="en-US" w:eastAsia="zh-CN"/>
          <w14:textFill>
            <w14:solidFill>
              <w14:schemeClr w14:val="tx1"/>
            </w14:solidFill>
          </w14:textFill>
        </w:rPr>
        <w:t>6</w:t>
      </w:r>
      <w:r>
        <w:rPr>
          <w:rFonts w:hint="eastAsia" w:ascii="黑体" w:hAnsi="黑体" w:eastAsia="黑体" w:cs="黑体"/>
          <w:color w:val="000000" w:themeColor="text1"/>
          <w:sz w:val="30"/>
          <w:szCs w:val="30"/>
          <w:highlight w:val="none"/>
          <w14:textFill>
            <w14:solidFill>
              <w14:schemeClr w14:val="tx1"/>
            </w14:solidFill>
          </w14:textFill>
        </w:rPr>
        <w:t>年</w:t>
      </w:r>
      <w:r>
        <w:rPr>
          <w:rFonts w:hint="eastAsia" w:ascii="黑体" w:hAnsi="黑体" w:eastAsia="黑体" w:cs="黑体"/>
          <w:color w:val="000000" w:themeColor="text1"/>
          <w:sz w:val="30"/>
          <w:szCs w:val="30"/>
          <w:highlight w:val="none"/>
          <w:lang w:val="en-US" w:eastAsia="zh-CN"/>
          <w14:textFill>
            <w14:solidFill>
              <w14:schemeClr w14:val="tx1"/>
            </w14:solidFill>
          </w14:textFill>
        </w:rPr>
        <w:t>7</w:t>
      </w:r>
      <w:r>
        <w:rPr>
          <w:rFonts w:hint="eastAsia" w:ascii="黑体" w:hAnsi="黑体" w:eastAsia="黑体" w:cs="黑体"/>
          <w:color w:val="000000" w:themeColor="text1"/>
          <w:sz w:val="30"/>
          <w:szCs w:val="30"/>
          <w:highlight w:val="none"/>
          <w14:textFill>
            <w14:solidFill>
              <w14:schemeClr w14:val="tx1"/>
            </w14:solidFill>
          </w14:textFill>
        </w:rPr>
        <w:t>月</w:t>
      </w:r>
    </w:p>
    <w:p w14:paraId="77FEF712">
      <w:pPr>
        <w:widowControl w:val="0"/>
        <w:spacing w:line="560" w:lineRule="exact"/>
        <w:jc w:val="center"/>
        <w:rPr>
          <w:rFonts w:hint="eastAsia" w:ascii="黑体" w:hAnsi="黑体" w:eastAsia="黑体" w:cs="黑体"/>
          <w:color w:val="000000" w:themeColor="text1"/>
          <w:sz w:val="30"/>
          <w:szCs w:val="30"/>
          <w:highlight w:val="none"/>
          <w14:textFill>
            <w14:solidFill>
              <w14:schemeClr w14:val="tx1"/>
            </w14:solidFill>
          </w14:textFill>
        </w:rPr>
      </w:pPr>
    </w:p>
    <w:p w14:paraId="65DCCA36">
      <w:pPr>
        <w:widowControl w:val="0"/>
        <w:spacing w:line="560" w:lineRule="exact"/>
        <w:jc w:val="center"/>
        <w:rPr>
          <w:rFonts w:hint="eastAsia" w:ascii="方正仿宋_GB2312" w:hAnsi="方正仿宋_GB2312" w:eastAsia="方正仿宋_GB2312" w:cs="方正仿宋_GB2312"/>
          <w:color w:val="000000" w:themeColor="text1"/>
          <w:sz w:val="28"/>
          <w:szCs w:val="30"/>
          <w:highlight w:val="none"/>
          <w14:textFill>
            <w14:solidFill>
              <w14:schemeClr w14:val="tx1"/>
            </w14:solidFill>
          </w14:textFill>
        </w:rPr>
        <w:sectPr>
          <w:headerReference r:id="rId3" w:type="default"/>
          <w:footerReference r:id="rId4" w:type="default"/>
          <w:pgSz w:w="11905" w:h="16838"/>
          <w:pgMar w:top="1440" w:right="1797" w:bottom="1440" w:left="1797" w:header="850" w:footer="992" w:gutter="0"/>
          <w:pgBorders>
            <w:top w:val="none" w:sz="0" w:space="0"/>
            <w:left w:val="none" w:sz="0" w:space="0"/>
            <w:bottom w:val="none" w:sz="0" w:space="0"/>
            <w:right w:val="none" w:sz="0" w:space="0"/>
          </w:pgBorders>
          <w:pgNumType w:fmt="decimal" w:start="1"/>
          <w:cols w:space="0" w:num="1"/>
          <w:docGrid w:type="lines" w:linePitch="317" w:charSpace="0"/>
        </w:sectPr>
      </w:pPr>
      <w:r>
        <w:rPr>
          <w:rFonts w:hint="eastAsia" w:ascii="黑体" w:hAnsi="黑体" w:eastAsia="黑体" w:cs="黑体"/>
          <w:color w:val="000000" w:themeColor="text1"/>
          <w:sz w:val="30"/>
          <w:szCs w:val="30"/>
          <w:highlight w:val="none"/>
          <w14:textFill>
            <w14:solidFill>
              <w14:schemeClr w14:val="tx1"/>
            </w14:solidFill>
          </w14:textFill>
        </w:rPr>
        <w:t>（说明：组委会评判委员会有权对部分项目竞赛标准及拟公开试题内容继续进行调整完善并适时公布；计算机类项目个别系统及应用软件版本型号或将视技术筹备工作具体情况作细微调整。）</w:t>
      </w:r>
    </w:p>
    <w:bookmarkEnd w:id="0"/>
    <w:sdt>
      <w:sdtPr>
        <w:rPr>
          <w:rFonts w:hint="eastAsia" w:ascii="方正仿宋_GB2312" w:hAnsi="方正仿宋_GB2312" w:eastAsia="方正仿宋_GB2312" w:cs="方正仿宋_GB2312"/>
          <w:color w:val="000000" w:themeColor="text1"/>
          <w:sz w:val="21"/>
          <w:highlight w:val="none"/>
          <w:lang w:val="en-US" w:eastAsia="zh-CN" w:bidi="ar-SA"/>
          <w14:textFill>
            <w14:solidFill>
              <w14:schemeClr w14:val="tx1"/>
            </w14:solidFill>
          </w14:textFill>
        </w:rPr>
        <w:id w:val="784243822"/>
        <w15:color w:val="DBDBDB"/>
        <w:docPartObj>
          <w:docPartGallery w:val="Table of Contents"/>
          <w:docPartUnique/>
        </w:docPartObj>
      </w:sdtPr>
      <w:sdtEndPr>
        <w:rPr>
          <w:rFonts w:hint="eastAsia" w:ascii="方正仿宋_GB2312" w:hAnsi="方正仿宋_GB2312" w:eastAsia="方正仿宋_GB2312" w:cs="方正仿宋_GB2312"/>
          <w:color w:val="000000" w:themeColor="text1"/>
          <w:sz w:val="30"/>
          <w:szCs w:val="30"/>
          <w:highlight w:val="none"/>
          <w:lang w:val="en-US" w:eastAsia="zh-CN" w:bidi="ar-SA"/>
          <w14:textFill>
            <w14:solidFill>
              <w14:schemeClr w14:val="tx1"/>
            </w14:solidFill>
          </w14:textFill>
        </w:rPr>
      </w:sdtEndPr>
      <w:sdtContent>
        <w:p w14:paraId="224FB458">
          <w:pPr>
            <w:spacing w:before="0" w:beforeLines="0" w:after="0" w:afterLines="0" w:line="560" w:lineRule="exact"/>
            <w:ind w:left="0" w:leftChars="0" w:right="0" w:rightChars="0" w:firstLine="0" w:firstLineChars="0"/>
            <w:jc w:val="center"/>
            <w:rPr>
              <w:rFonts w:hint="eastAsia" w:ascii="方正仿宋_GB2312" w:hAnsi="方正仿宋_GB2312" w:eastAsia="方正仿宋_GB2312" w:cs="方正仿宋_GB2312"/>
              <w:b/>
              <w:bCs/>
              <w:color w:val="000000" w:themeColor="text1"/>
              <w:sz w:val="44"/>
              <w:szCs w:val="40"/>
              <w:highlight w:val="none"/>
              <w14:textFill>
                <w14:solidFill>
                  <w14:schemeClr w14:val="tx1"/>
                </w14:solidFill>
              </w14:textFill>
            </w:rPr>
          </w:pPr>
          <w:bookmarkStart w:id="1" w:name="_Toc8394"/>
          <w:bookmarkStart w:id="2" w:name="OLE_LINK7"/>
          <w:r>
            <w:rPr>
              <w:rFonts w:hint="eastAsia" w:ascii="方正仿宋_GB2312" w:hAnsi="方正仿宋_GB2312" w:eastAsia="方正仿宋_GB2312" w:cs="方正仿宋_GB2312"/>
              <w:b/>
              <w:bCs/>
              <w:color w:val="000000" w:themeColor="text1"/>
              <w:sz w:val="44"/>
              <w:szCs w:val="40"/>
              <w:highlight w:val="none"/>
              <w14:textFill>
                <w14:solidFill>
                  <w14:schemeClr w14:val="tx1"/>
                </w14:solidFill>
              </w14:textFill>
            </w:rPr>
            <w:t>目录</w:t>
          </w:r>
        </w:p>
        <w:p w14:paraId="29835568">
          <w:pPr>
            <w:pStyle w:val="18"/>
            <w:spacing w:line="560" w:lineRule="exact"/>
            <w:ind w:left="0" w:firstLine="0" w:firstLineChars="0"/>
            <w:rPr>
              <w:rFonts w:hint="eastAsia" w:ascii="方正仿宋_GB2312" w:hAnsi="方正仿宋_GB2312" w:eastAsia="方正仿宋_GB2312" w:cs="方正仿宋_GB2312"/>
              <w:color w:val="000000" w:themeColor="text1"/>
              <w:sz w:val="13"/>
              <w:szCs w:val="11"/>
              <w:highlight w:val="none"/>
              <w14:textFill>
                <w14:solidFill>
                  <w14:schemeClr w14:val="tx1"/>
                </w14:solidFill>
              </w14:textFill>
            </w:rPr>
          </w:pPr>
        </w:p>
        <w:p w14:paraId="396D2817">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bookmarkStart w:id="362" w:name="_GoBack"/>
          <w:bookmarkEnd w:id="362"/>
          <w:r>
            <w:rPr>
              <w:rFonts w:hint="eastAsia" w:ascii="方正仿宋_GB2312" w:hAnsi="方正仿宋_GB2312" w:eastAsia="方正仿宋_GB2312" w:cs="方正仿宋_GB2312"/>
              <w:color w:val="000000" w:themeColor="text1"/>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highlight w:val="none"/>
              <w14:textFill>
                <w14:solidFill>
                  <w14:schemeClr w14:val="tx1"/>
                </w14:solidFill>
              </w14:textFill>
            </w:rPr>
            <w:instrText xml:space="preserve">TOC \o "1-1" \h \u </w:instrText>
          </w:r>
          <w:r>
            <w:rPr>
              <w:rFonts w:hint="eastAsia" w:ascii="方正仿宋_GB2312" w:hAnsi="方正仿宋_GB2312" w:eastAsia="方正仿宋_GB2312" w:cs="方正仿宋_GB2312"/>
              <w:color w:val="000000" w:themeColor="text1"/>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_Toc1974238488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信息通信网络运行管理员项目</w:t>
          </w: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_Toc1974238488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1</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70278A3D">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_Toc256438019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网络信息安全</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_Toc256438019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21</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2B1A9708">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_Toc2101589451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数据库与数据分析</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项目技术文件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_Toc2101589451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43</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7C5514A8">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_Toc1750360748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打字员（文本处理）项目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_Toc1750360748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82</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65F9A7FC">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_Toc2082095030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计算机程序设计员--移动应用开发项目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_Toc2082095030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94</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6B392718">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_Toc525141345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AI语音模型配音项目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_Toc525141345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120</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03B07BC0">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_Toc2040279892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sz w:val="28"/>
              <w:szCs w:val="28"/>
              <w:highlight w:val="none"/>
              <w14:textFill>
                <w14:solidFill>
                  <w14:schemeClr w14:val="tx1"/>
                </w14:solidFill>
              </w14:textFill>
            </w:rPr>
            <w:t>摄影艺术（室内人像）项目</w:t>
          </w:r>
          <w:r>
            <w:rPr>
              <w:rFonts w:hint="eastAsia" w:ascii="方正仿宋_GB2312" w:hAnsi="方正仿宋_GB2312" w:eastAsia="方正仿宋_GB2312" w:cs="方正仿宋_GB2312"/>
              <w:bCs/>
              <w:color w:val="000000" w:themeColor="text1"/>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_Toc2040279892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160</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32C28CE3">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_Toc2112753195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AI辅助动画设计项目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_Toc2112753195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170</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6AD1EBA8">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_Toc400845220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sz w:val="28"/>
              <w:szCs w:val="28"/>
              <w:highlight w:val="none"/>
              <w:lang w:val="en-US" w:eastAsia="zh-CN"/>
              <w14:textFill>
                <w14:solidFill>
                  <w14:schemeClr w14:val="tx1"/>
                </w14:solidFill>
              </w14:textFill>
            </w:rPr>
            <w:t>短视频制作</w:t>
          </w:r>
          <w:r>
            <w:rPr>
              <w:rFonts w:hint="eastAsia" w:ascii="方正仿宋_GB2312" w:hAnsi="方正仿宋_GB2312" w:eastAsia="方正仿宋_GB2312" w:cs="方正仿宋_GB2312"/>
              <w:bCs/>
              <w:color w:val="000000" w:themeColor="text1"/>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_Toc400845220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186</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164873B1">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_Toc349411901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平面设计</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_Toc349411901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202</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3422E80B">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_Toc1345529209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竹草编织</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_Toc1345529209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213</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3E5FD250">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_Toc1306612753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插花花艺项目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_Toc1306612753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228</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301F441E">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_Toc72765449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陶艺</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项目</w:t>
          </w: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_Toc72765449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243</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17C2BD55">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_Toc1050706200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配饰</w:t>
          </w:r>
          <w:r>
            <w:rPr>
              <w:rFonts w:hint="eastAsia" w:ascii="方正仿宋_GB2312" w:hAnsi="方正仿宋_GB2312" w:eastAsia="方正仿宋_GB2312" w:cs="方正仿宋_GB2312"/>
              <w:bCs/>
              <w:color w:val="000000" w:themeColor="text1"/>
              <w:kern w:val="0"/>
              <w:sz w:val="28"/>
              <w:szCs w:val="28"/>
              <w:highlight w:val="none"/>
              <w:lang w:eastAsia="zh-CN"/>
              <w14:textFill>
                <w14:solidFill>
                  <w14:schemeClr w14:val="tx1"/>
                </w14:solidFill>
              </w14:textFill>
            </w:rPr>
            <w:t>设计</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_Toc1050706200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262</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531C692E">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_Toc461074119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剪纸</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_Toc461074119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271</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3807FFA5">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_Toc1151719657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sz w:val="28"/>
              <w:szCs w:val="28"/>
              <w:highlight w:val="none"/>
              <w14:textFill>
                <w14:solidFill>
                  <w14:schemeClr w14:val="tx1"/>
                </w14:solidFill>
              </w14:textFill>
            </w:rPr>
            <w:t>彩烙葫芦工艺制作项目</w:t>
          </w:r>
          <w:r>
            <w:rPr>
              <w:rFonts w:hint="eastAsia" w:ascii="方正仿宋_GB2312" w:hAnsi="方正仿宋_GB2312" w:eastAsia="方正仿宋_GB2312" w:cs="方正仿宋_GB2312"/>
              <w:bCs/>
              <w:color w:val="000000" w:themeColor="text1"/>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_Toc1151719657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271</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4DD0AC32">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_Toc1682164788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sz w:val="28"/>
              <w:szCs w:val="28"/>
              <w:highlight w:val="none"/>
              <w:lang w:val="en-US" w:eastAsia="zh-CN"/>
              <w14:textFill>
                <w14:solidFill>
                  <w14:schemeClr w14:val="tx1"/>
                </w14:solidFill>
              </w14:textFill>
            </w:rPr>
            <w:t>唐卡制作项目技术文件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_Toc1682164788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298</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616E8695">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_Toc521379161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无</w:t>
          </w:r>
          <w:r>
            <w:rPr>
              <w:rFonts w:hint="eastAsia" w:ascii="方正仿宋_GB2312" w:hAnsi="方正仿宋_GB2312" w:eastAsia="方正仿宋_GB2312" w:cs="方正仿宋_GB2312"/>
              <w:bCs w:val="0"/>
              <w:color w:val="000000" w:themeColor="text1"/>
              <w:sz w:val="28"/>
              <w:szCs w:val="28"/>
              <w:highlight w:val="none"/>
              <w:lang w:val="en-US" w:eastAsia="zh-CN"/>
              <w14:textFill>
                <w14:solidFill>
                  <w14:schemeClr w14:val="tx1"/>
                </w14:solidFill>
              </w14:textFill>
            </w:rPr>
            <w:t>人机操控项目技术文</w:t>
          </w: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_Toc521379161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314</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1AA5DF34">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_Toc1086279167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eastAsia="zh-CN"/>
              <w14:textFill>
                <w14:solidFill>
                  <w14:schemeClr w14:val="tx1"/>
                </w14:solidFill>
              </w14:textFill>
            </w:rPr>
            <w:t>增材制造设备操作员 L / 3D打印项目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_Toc1086279167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321</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1436AA2E">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_Toc1335476622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美发师项目</w:t>
          </w: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_Toc1335476622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335</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5F69F461">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_Toc2003991157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美甲</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_Toc2003991157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345</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6ADBE4C7">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_Toc2093339798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中式面点项目技术文件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_Toc2093339798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359</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7159724F">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_Toc537396185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eastAsia="zh-CN"/>
              <w14:textFill>
                <w14:solidFill>
                  <w14:schemeClr w14:val="tx1"/>
                </w14:solidFill>
              </w14:textFill>
            </w:rPr>
            <w:t>西式面点师项目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_Toc537396185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385</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31544869">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_Toc1848945660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调饮</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_Toc1848945660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402</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0C690433">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_Toc1141335530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整理收纳</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_Toc1141335530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423</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3EEAFEEE">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_Toc1102317706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互联网营销项目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_Toc1102317706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448</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54EEC899">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_Toc312262073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sz w:val="28"/>
              <w:szCs w:val="28"/>
              <w:highlight w:val="none"/>
              <w:lang w:val="en-US" w:eastAsia="zh-CN"/>
              <w14:textFill>
                <w14:solidFill>
                  <w14:schemeClr w14:val="tx1"/>
                </w14:solidFill>
              </w14:textFill>
            </w:rPr>
            <w:t>养老照护项目技术文件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_Toc312262073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477</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2472327E">
          <w:pPr>
            <w:pStyle w:val="14"/>
            <w:keepNext w:val="0"/>
            <w:keepLines w:val="0"/>
            <w:pageBreakBefore w:val="0"/>
            <w:widowControl/>
            <w:tabs>
              <w:tab w:val="right" w:leader="dot" w:pos="8618"/>
            </w:tabs>
            <w:kinsoku/>
            <w:wordWrap/>
            <w:overflowPunct/>
            <w:topLinePunct w:val="0"/>
            <w:autoSpaceDE/>
            <w:autoSpaceDN/>
            <w:bidi w:val="0"/>
            <w:adjustRightInd/>
            <w:snapToGrid/>
            <w:spacing w:line="300" w:lineRule="exact"/>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HYPERLINK \l _Toc1886111290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保健按摩师</w:t>
          </w:r>
          <w:r>
            <w:rPr>
              <w:rFonts w:hint="eastAsia" w:ascii="方正仿宋_GB2312" w:hAnsi="方正仿宋_GB2312" w:eastAsia="方正仿宋_GB2312" w:cs="方正仿宋_GB2312"/>
              <w:bCs/>
              <w:color w:val="000000" w:themeColor="text1"/>
              <w:kern w:val="0"/>
              <w:sz w:val="28"/>
              <w:szCs w:val="28"/>
              <w:highlight w:val="none"/>
              <w14:textFill>
                <w14:solidFill>
                  <w14:schemeClr w14:val="tx1"/>
                </w14:solidFill>
              </w14:textFill>
            </w:rPr>
            <w:t>项目</w:t>
          </w:r>
          <w:r>
            <w:rPr>
              <w:rFonts w:hint="eastAsia" w:ascii="方正仿宋_GB2312" w:hAnsi="方正仿宋_GB2312" w:eastAsia="方正仿宋_GB2312" w:cs="方正仿宋_GB2312"/>
              <w:bCs/>
              <w:color w:val="000000" w:themeColor="text1"/>
              <w:kern w:val="0"/>
              <w:sz w:val="28"/>
              <w:szCs w:val="28"/>
              <w:highlight w:val="none"/>
              <w:lang w:val="en-US" w:eastAsia="zh-CN"/>
              <w14:textFill>
                <w14:solidFill>
                  <w14:schemeClr w14:val="tx1"/>
                </w14:solidFill>
              </w14:textFill>
            </w:rPr>
            <w:t>技术文件</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ab/>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instrText xml:space="preserve"> PAGEREF _Toc1886111290 \h </w:instrTex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495</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fldChar w:fldCharType="end"/>
          </w:r>
        </w:p>
        <w:p w14:paraId="0755447A">
          <w:pPr>
            <w:pStyle w:val="18"/>
            <w:spacing w:line="560" w:lineRule="exact"/>
            <w:rPr>
              <w:rFonts w:hint="eastAsia" w:ascii="方正仿宋_GB2312" w:hAnsi="方正仿宋_GB2312" w:eastAsia="方正仿宋_GB2312" w:cs="方正仿宋_GB2312"/>
              <w:color w:val="000000" w:themeColor="text1"/>
              <w:sz w:val="30"/>
              <w:szCs w:val="30"/>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highlight w:val="none"/>
              <w14:textFill>
                <w14:solidFill>
                  <w14:schemeClr w14:val="tx1"/>
                </w14:solidFill>
              </w14:textFill>
            </w:rPr>
            <w:fldChar w:fldCharType="end"/>
          </w:r>
        </w:p>
      </w:sdtContent>
    </w:sdt>
    <w:p w14:paraId="72C0C3B2">
      <w:pPr>
        <w:pStyle w:val="18"/>
        <w:spacing w:line="560" w:lineRule="exact"/>
        <w:rPr>
          <w:rFonts w:hint="eastAsia" w:ascii="方正仿宋_GB2312" w:hAnsi="方正仿宋_GB2312" w:eastAsia="方正仿宋_GB2312" w:cs="方正仿宋_GB2312"/>
          <w:color w:val="000000" w:themeColor="text1"/>
          <w:sz w:val="30"/>
          <w:szCs w:val="30"/>
          <w:highlight w:val="none"/>
          <w:lang w:val="en-US" w:eastAsia="zh-CN" w:bidi="ar-SA"/>
          <w14:textFill>
            <w14:solidFill>
              <w14:schemeClr w14:val="tx1"/>
            </w14:solidFill>
          </w14:textFill>
        </w:rPr>
      </w:pPr>
    </w:p>
    <w:p w14:paraId="062FE4C1">
      <w:pPr>
        <w:keepNext w:val="0"/>
        <w:keepLines w:val="0"/>
        <w:pageBreakBefore w:val="0"/>
        <w:widowControl/>
        <w:tabs>
          <w:tab w:val="left" w:pos="1050"/>
        </w:tabs>
        <w:kinsoku/>
        <w:wordWrap/>
        <w:overflowPunct/>
        <w:topLinePunct w:val="0"/>
        <w:autoSpaceDE/>
        <w:autoSpaceDN/>
        <w:bidi w:val="0"/>
        <w:adjustRightInd/>
        <w:snapToGrid/>
        <w:spacing w:line="560" w:lineRule="exact"/>
        <w:ind w:right="0" w:rightChars="0"/>
        <w:jc w:val="center"/>
        <w:textAlignment w:val="auto"/>
        <w:outlineLvl w:val="0"/>
        <w:rPr>
          <w:rFonts w:hint="eastAsia" w:ascii="方正小标宋_GBK" w:hAnsi="方正小标宋_GBK" w:eastAsia="方正小标宋_GBK" w:cs="方正小标宋_GBK"/>
          <w:b/>
          <w:bCs/>
          <w:color w:val="000000" w:themeColor="text1"/>
          <w:sz w:val="32"/>
          <w:szCs w:val="32"/>
          <w:highlight w:val="none"/>
          <w14:textFill>
            <w14:solidFill>
              <w14:schemeClr w14:val="tx1"/>
            </w14:solidFill>
          </w14:textFill>
        </w:rPr>
        <w:sectPr>
          <w:footerReference r:id="rId5" w:type="default"/>
          <w:pgSz w:w="11906" w:h="16838"/>
          <w:pgMar w:top="1440" w:right="1644" w:bottom="1440" w:left="1644" w:header="851" w:footer="992" w:gutter="0"/>
          <w:pgBorders>
            <w:top w:val="none" w:sz="0" w:space="0"/>
            <w:left w:val="none" w:sz="0" w:space="0"/>
            <w:bottom w:val="none" w:sz="0" w:space="0"/>
            <w:right w:val="none" w:sz="0" w:space="0"/>
          </w:pgBorders>
          <w:pgNumType w:fmt="decimal" w:start="1"/>
          <w:cols w:space="720" w:num="1"/>
          <w:docGrid w:type="linesAndChars" w:linePitch="319" w:charSpace="0"/>
        </w:sectPr>
      </w:pPr>
      <w:bookmarkStart w:id="3" w:name="_Toc1974238488"/>
    </w:p>
    <w:p w14:paraId="3CC5773E">
      <w:pPr>
        <w:keepNext w:val="0"/>
        <w:keepLines w:val="0"/>
        <w:pageBreakBefore w:val="0"/>
        <w:widowControl/>
        <w:tabs>
          <w:tab w:val="left" w:pos="1050"/>
        </w:tabs>
        <w:kinsoku/>
        <w:wordWrap/>
        <w:overflowPunct/>
        <w:topLinePunct w:val="0"/>
        <w:autoSpaceDE/>
        <w:autoSpaceDN/>
        <w:bidi w:val="0"/>
        <w:adjustRightInd/>
        <w:snapToGrid/>
        <w:spacing w:line="560" w:lineRule="exact"/>
        <w:ind w:right="0" w:rightChars="0"/>
        <w:jc w:val="center"/>
        <w:textAlignment w:val="auto"/>
        <w:outlineLvl w:val="0"/>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32"/>
          <w:szCs w:val="32"/>
          <w:highlight w:val="none"/>
          <w14:textFill>
            <w14:solidFill>
              <w14:schemeClr w14:val="tx1"/>
            </w14:solidFill>
          </w14:textFill>
        </w:rPr>
        <w:t>信息通信网络运行管理员</w:t>
      </w:r>
      <w:bookmarkEnd w:id="1"/>
      <w:r>
        <w:rPr>
          <w:rFonts w:hint="eastAsia" w:ascii="方正小标宋_GBK" w:hAnsi="方正小标宋_GBK" w:eastAsia="方正小标宋_GBK" w:cs="方正小标宋_GBK"/>
          <w:b/>
          <w:bCs/>
          <w:color w:val="000000" w:themeColor="text1"/>
          <w:sz w:val="32"/>
          <w:szCs w:val="32"/>
          <w:highlight w:val="none"/>
          <w14:textFill>
            <w14:solidFill>
              <w14:schemeClr w14:val="tx1"/>
            </w14:solidFill>
          </w14:textFill>
        </w:rPr>
        <w:t>项目</w:t>
      </w:r>
      <w:bookmarkEnd w:id="2"/>
      <w:r>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t>技术文件</w:t>
      </w:r>
      <w:bookmarkEnd w:id="3"/>
    </w:p>
    <w:p w14:paraId="1586C8F3">
      <w:pPr>
        <w:pStyle w:val="18"/>
        <w:spacing w:line="560" w:lineRule="exact"/>
        <w:ind w:left="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18B34759">
      <w:pPr>
        <w:keepNext/>
        <w:keepLines/>
        <w:pageBreakBefore w:val="0"/>
        <w:widowControl w:val="0"/>
        <w:numPr>
          <w:ilvl w:val="-1"/>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4" w:name="_Toc233210152"/>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一、技术描述</w:t>
      </w:r>
      <w:bookmarkEnd w:id="4"/>
    </w:p>
    <w:p w14:paraId="30C4D7BB">
      <w:pPr>
        <w:spacing w:line="560" w:lineRule="exact"/>
        <w:ind w:firstLine="640" w:firstLineChars="200"/>
        <w:jc w:val="both"/>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0A94F5D5">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5" w:name="_Toc233210153"/>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（一）项目概要</w:t>
      </w:r>
      <w:bookmarkEnd w:id="5"/>
    </w:p>
    <w:p w14:paraId="0FA79824">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信息通信网络运行管理员项目是指培养能建、会管、善修、懂安全的网络运维工程师的国家认证项目，覆盖从基础网络到数据中心、从日常运维到应急安全的全流程能力。</w:t>
      </w:r>
    </w:p>
    <w:p w14:paraId="2B84538D">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6" w:name="_Toc233210154"/>
      <w:r>
        <w:rPr>
          <w:rFonts w:hint="eastAsia" w:ascii="方正仿宋_GB2312" w:hAnsi="方正仿宋_GB2312" w:eastAsia="方正仿宋_GB2312" w:cs="方正仿宋_GB2312"/>
          <w:b/>
          <w:bCs/>
          <w:color w:val="000000" w:themeColor="text1"/>
          <w:highlight w:val="none"/>
          <w14:textFill>
            <w14:solidFill>
              <w14:schemeClr w14:val="tx1"/>
            </w14:solidFill>
          </w14:textFill>
        </w:rPr>
        <w:t>（二）基本知识与能力要求</w:t>
      </w:r>
      <w:bookmarkEnd w:id="6"/>
    </w:p>
    <w:p w14:paraId="2DB1F906">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选手应具备计算机网络、通信传输、服务器系统、网络安全等专业知识，熟悉网络协议、路由交换、无线组网及机房运维规范，通晓网络安全相关法律法规与等级保护基础内容，了解各类运维管理工具使用方法。</w:t>
      </w:r>
    </w:p>
    <w:p w14:paraId="3ECD9BB2">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备网络设备调试部署、日常设备巡检、全网状态监控等实操能力，能够完成网络性能检测优化、网络故障快速排查与应急处置，熟练开展网络安全策略配置、漏洞防护与日常安全加固工作。同时具备资源统筹管理、运维文档撰写能力，拥有良好沟通协作意识，具备较强抗压能力与安全风险意识，可严格遵守运维工作制度，保障信息通信网络平稳、安全、高效运行。</w:t>
      </w:r>
    </w:p>
    <w:p w14:paraId="3F5CC25B">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 xml:space="preserve"> </w:t>
      </w:r>
      <w:bookmarkStart w:id="7" w:name="_Toc233210155"/>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二、试题与评判标准</w:t>
      </w:r>
      <w:bookmarkEnd w:id="7"/>
    </w:p>
    <w:p w14:paraId="6498E98F">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8" w:name="_Toc233210156"/>
      <w:r>
        <w:rPr>
          <w:rFonts w:hint="eastAsia" w:ascii="方正仿宋_GB2312" w:hAnsi="方正仿宋_GB2312" w:eastAsia="方正仿宋_GB2312" w:cs="方正仿宋_GB2312"/>
          <w:bCs/>
          <w:color w:val="000000" w:themeColor="text1"/>
          <w:highlight w:val="none"/>
          <w14:textFill>
            <w14:solidFill>
              <w14:schemeClr w14:val="tx1"/>
            </w14:solidFill>
          </w14:textFill>
        </w:rPr>
        <w:t>（一）试题命制办法</w:t>
      </w:r>
      <w:bookmarkEnd w:id="8"/>
    </w:p>
    <w:p w14:paraId="5944FE3F">
      <w:pPr>
        <w:pStyle w:val="49"/>
        <w:bidi w:val="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本项目试题参照国家职业标准《信息通信网络运行管理员》中规定的国家职业资格三级(高级工)及以上技术要求设计。比赛分为理论考核和实操考核两部分。</w:t>
      </w:r>
    </w:p>
    <w:p w14:paraId="46DA94EC">
      <w:pPr>
        <w:pStyle w:val="49"/>
        <w:bidi w:val="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理论考核：标准化试题，为客观题。</w:t>
      </w:r>
    </w:p>
    <w:p w14:paraId="22A5D179">
      <w:pPr>
        <w:pStyle w:val="49"/>
        <w:bidi w:val="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实操考试：裁判长根据技术工作文件要求组织命题。</w:t>
      </w:r>
    </w:p>
    <w:p w14:paraId="1076AACB">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9" w:name="_Toc233210157"/>
      <w:r>
        <w:rPr>
          <w:rFonts w:hint="eastAsia" w:ascii="方正仿宋_GB2312" w:hAnsi="方正仿宋_GB2312" w:eastAsia="方正仿宋_GB2312" w:cs="方正仿宋_GB2312"/>
          <w:bCs/>
          <w:color w:val="000000" w:themeColor="text1"/>
          <w:highlight w:val="none"/>
          <w14:textFill>
            <w14:solidFill>
              <w14:schemeClr w14:val="tx1"/>
            </w14:solidFill>
          </w14:textFill>
        </w:rPr>
        <w:t>（二）比赛时间及试题具体内容</w:t>
      </w:r>
      <w:bookmarkEnd w:id="9"/>
    </w:p>
    <w:p w14:paraId="3382EA97">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0" w:name="_Toc233210158"/>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1.比赛时间安排</w:t>
      </w:r>
      <w:bookmarkEnd w:id="10"/>
    </w:p>
    <w:p w14:paraId="7DFFBA9D">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2CB59422">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1" w:name="_Toc233210159"/>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2.试题模块</w:t>
      </w:r>
      <w:bookmarkEnd w:id="11"/>
    </w:p>
    <w:p w14:paraId="4D00A51B">
      <w:pPr>
        <w:pStyle w:val="18"/>
        <w:spacing w:line="560" w:lineRule="exact"/>
        <w:ind w:left="0" w:firstLine="640" w:firstLineChars="200"/>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w:t>
      </w:r>
    </w:p>
    <w:p w14:paraId="6AC03C1A">
      <w:pPr>
        <w:spacing w:line="560" w:lineRule="exact"/>
        <w:ind w:firstLine="640" w:firstLineChars="200"/>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试题要素包含理论考试和实践技能竞赛。实践技能竞赛包含：</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Windows服务器配置与管理、Linux服务器配置与管理、网络规划与实施。</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比赛时间与流程、配分标准等由本技术文件进行规范。  </w:t>
      </w:r>
    </w:p>
    <w:p w14:paraId="784C700B">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2" w:name="_Toc233210160"/>
      <w:r>
        <w:rPr>
          <w:rFonts w:hint="eastAsia" w:ascii="方正仿宋_GB2312" w:hAnsi="方正仿宋_GB2312" w:eastAsia="方正仿宋_GB2312" w:cs="方正仿宋_GB2312"/>
          <w:bCs/>
          <w:color w:val="000000" w:themeColor="text1"/>
          <w:highlight w:val="none"/>
          <w14:textFill>
            <w14:solidFill>
              <w14:schemeClr w14:val="tx1"/>
            </w14:solidFill>
          </w14:textFill>
        </w:rPr>
        <w:t>（三）评判标准</w:t>
      </w:r>
      <w:bookmarkEnd w:id="12"/>
    </w:p>
    <w:p w14:paraId="5A79C381">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3" w:name="_Toc233210161"/>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1.分数权重</w:t>
      </w:r>
      <w:bookmarkEnd w:id="13"/>
    </w:p>
    <w:p w14:paraId="16824F8B">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本项目评分标准分为理论考试和实践技能操作</w:t>
      </w:r>
      <w:bookmarkStart w:id="14" w:name="_Hlk107821521"/>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两部分竞赛内容</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分数均为100分</w:t>
      </w:r>
      <w:bookmarkEnd w:id="14"/>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，最后</w:t>
      </w:r>
      <w:bookmarkStart w:id="15" w:name="_Hlk107821210"/>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按照30%与70%的比例进行加权计算得到总分</w:t>
      </w:r>
      <w:bookmarkEnd w:id="15"/>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。具体分数安排为：</w:t>
      </w:r>
    </w:p>
    <w:p w14:paraId="4E11A0B6">
      <w:pPr>
        <w:spacing w:line="560" w:lineRule="exact"/>
        <w:ind w:firstLine="640" w:firstLineChars="200"/>
        <w:jc w:val="both"/>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理论考试（30%）</w:t>
      </w:r>
    </w:p>
    <w:p w14:paraId="07D4A28E">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理论考试时长半小时，题型为单项选择题总分100分。</w:t>
      </w:r>
    </w:p>
    <w:p w14:paraId="036CE540">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实践技能</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竞赛（70%）</w:t>
      </w:r>
    </w:p>
    <w:p w14:paraId="03A37C8E">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实操竞赛时长3.5小时，内容涵盖Windows服务器配置与管理、Linux服务器配置与管理、网络规划与实施，总分100分。具体内容如下：</w:t>
      </w:r>
    </w:p>
    <w:p w14:paraId="31EDFED2">
      <w:pPr>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模块A：Windows服务器配置与管理（满分100分，权值30%）</w:t>
      </w:r>
    </w:p>
    <w:p w14:paraId="125590B7">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按要求完成Windows服务器系统安装、配置、系统管理及网络服务配置与管理。本模块需要选手按照赛题要求完成配置并截图提交。</w:t>
      </w:r>
    </w:p>
    <w:p w14:paraId="779D6876">
      <w:pPr>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B．</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模块B：Linux服务器配置与管理（满分100分，权值30%）</w:t>
      </w:r>
    </w:p>
    <w:p w14:paraId="6CBD689B">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按要求完成Linux服务器系统安装、配置、系统管理及网络服务配置与管理。本模块需要选手按照赛题要求完成配置并截图提交。</w:t>
      </w:r>
    </w:p>
    <w:p w14:paraId="3962F852">
      <w:pPr>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模块C：网络规划与实施（满分100分，权值40%）</w:t>
      </w:r>
    </w:p>
    <w:p w14:paraId="24DD3EED">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按要求完成网络系统的规划设计、实施与测试。本模块为软件系统自动评分。</w:t>
      </w:r>
    </w:p>
    <w:tbl>
      <w:tblPr>
        <w:tblStyle w:val="20"/>
        <w:tblW w:w="881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880"/>
        <w:gridCol w:w="1938"/>
      </w:tblGrid>
      <w:tr w14:paraId="27E5F6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6880" w:type="dxa"/>
            <w:tcBorders>
              <w:tl2br w:val="nil"/>
              <w:tr2bl w:val="nil"/>
            </w:tcBorders>
            <w:vAlign w:val="center"/>
          </w:tcPr>
          <w:p w14:paraId="56C3DB7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 分 项 目</w:t>
            </w:r>
          </w:p>
        </w:tc>
        <w:tc>
          <w:tcPr>
            <w:tcW w:w="1938" w:type="dxa"/>
            <w:tcBorders>
              <w:tl2br w:val="nil"/>
              <w:tr2bl w:val="nil"/>
            </w:tcBorders>
            <w:vAlign w:val="center"/>
          </w:tcPr>
          <w:p w14:paraId="32C76E79">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最高分</w:t>
            </w:r>
          </w:p>
        </w:tc>
      </w:tr>
      <w:tr w14:paraId="7416B1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6880" w:type="dxa"/>
            <w:tcBorders>
              <w:tl2br w:val="nil"/>
              <w:tr2bl w:val="nil"/>
            </w:tcBorders>
            <w:vAlign w:val="center"/>
          </w:tcPr>
          <w:p w14:paraId="3C34C86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A、Windows服务器配置与管理</w:t>
            </w:r>
          </w:p>
        </w:tc>
        <w:tc>
          <w:tcPr>
            <w:tcW w:w="1938" w:type="dxa"/>
            <w:tcBorders>
              <w:tl2br w:val="nil"/>
              <w:tr2bl w:val="nil"/>
            </w:tcBorders>
            <w:vAlign w:val="center"/>
          </w:tcPr>
          <w:p w14:paraId="4FF7E4F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r>
      <w:tr w14:paraId="54FE2F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6880" w:type="dxa"/>
            <w:tcBorders>
              <w:tl2br w:val="nil"/>
              <w:tr2bl w:val="nil"/>
            </w:tcBorders>
            <w:vAlign w:val="center"/>
          </w:tcPr>
          <w:p w14:paraId="25AE793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16" w:name="page7"/>
            <w:bookmarkEnd w:id="16"/>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B、Linux服务器配置与管理</w:t>
            </w:r>
          </w:p>
        </w:tc>
        <w:tc>
          <w:tcPr>
            <w:tcW w:w="1938" w:type="dxa"/>
            <w:tcBorders>
              <w:tl2br w:val="nil"/>
              <w:tr2bl w:val="nil"/>
            </w:tcBorders>
            <w:vAlign w:val="center"/>
          </w:tcPr>
          <w:p w14:paraId="316D9BC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r>
      <w:tr w14:paraId="748970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6880" w:type="dxa"/>
            <w:tcBorders>
              <w:tl2br w:val="nil"/>
              <w:tr2bl w:val="nil"/>
            </w:tcBorders>
            <w:vAlign w:val="center"/>
          </w:tcPr>
          <w:p w14:paraId="3665DF2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C、网络规划与实施</w:t>
            </w:r>
          </w:p>
        </w:tc>
        <w:tc>
          <w:tcPr>
            <w:tcW w:w="1938" w:type="dxa"/>
            <w:tcBorders>
              <w:tl2br w:val="nil"/>
              <w:tr2bl w:val="nil"/>
            </w:tcBorders>
            <w:vAlign w:val="center"/>
          </w:tcPr>
          <w:p w14:paraId="7D2E4E9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40</w:t>
            </w:r>
          </w:p>
        </w:tc>
      </w:tr>
      <w:tr w14:paraId="78F523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6880" w:type="dxa"/>
            <w:tcBorders>
              <w:tl2br w:val="nil"/>
              <w:tr2bl w:val="nil"/>
            </w:tcBorders>
            <w:vAlign w:val="center"/>
          </w:tcPr>
          <w:p w14:paraId="57A1B4F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  分</w:t>
            </w:r>
          </w:p>
        </w:tc>
        <w:tc>
          <w:tcPr>
            <w:tcW w:w="1938" w:type="dxa"/>
            <w:tcBorders>
              <w:tl2br w:val="nil"/>
              <w:tr2bl w:val="nil"/>
            </w:tcBorders>
            <w:vAlign w:val="center"/>
          </w:tcPr>
          <w:p w14:paraId="71A8EF6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w:t>
            </w:r>
          </w:p>
        </w:tc>
      </w:tr>
    </w:tbl>
    <w:p w14:paraId="5F4F690D">
      <w:pPr>
        <w:pStyle w:val="3"/>
        <w:widowControl w:val="0"/>
        <w:spacing w:before="0" w:after="0" w:line="560" w:lineRule="exact"/>
        <w:ind w:firstLine="640" w:firstLineChars="200"/>
        <w:jc w:val="both"/>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7" w:name="_Toc233210162"/>
      <w:bookmarkStart w:id="18" w:name="_Toc481314006"/>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2.评判方法</w:t>
      </w:r>
      <w:bookmarkEnd w:id="17"/>
    </w:p>
    <w:p w14:paraId="625083C9">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本项目理论考试和模块C评判采取客观评价;模块A和模块B评判采取主观评价和客观评价相结合的方式。</w:t>
      </w:r>
    </w:p>
    <w:bookmarkEnd w:id="18"/>
    <w:p w14:paraId="0A8E5A54">
      <w:pPr>
        <w:pStyle w:val="3"/>
        <w:widowControl w:val="0"/>
        <w:spacing w:before="0" w:after="0" w:line="560" w:lineRule="exact"/>
        <w:ind w:firstLine="640" w:firstLineChars="200"/>
        <w:jc w:val="both"/>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9" w:name="_Toc233210163"/>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3.成绩排名</w:t>
      </w:r>
      <w:bookmarkEnd w:id="19"/>
    </w:p>
    <w:p w14:paraId="122C097B">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名次的排序根据选手竞赛理论和实操总分评定结果从高到低依次排定。各组选手如果竞赛总分相同者，按实操成绩得分高者优先或作品完成速度快者优先（以作品提交的时间为准）。</w:t>
      </w:r>
    </w:p>
    <w:p w14:paraId="3E7479AB">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20" w:name="_Toc233210164"/>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三、竞赛细则</w:t>
      </w:r>
      <w:bookmarkEnd w:id="20"/>
    </w:p>
    <w:p w14:paraId="156C61A0">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1" w:name="_Toc233210165"/>
      <w:r>
        <w:rPr>
          <w:rFonts w:hint="eastAsia" w:ascii="方正仿宋_GB2312" w:hAnsi="方正仿宋_GB2312" w:eastAsia="方正仿宋_GB2312" w:cs="方正仿宋_GB2312"/>
          <w:bCs/>
          <w:color w:val="000000" w:themeColor="text1"/>
          <w:highlight w:val="none"/>
          <w14:textFill>
            <w14:solidFill>
              <w14:schemeClr w14:val="tx1"/>
            </w14:solidFill>
          </w14:textFill>
        </w:rPr>
        <w:t>（一）比赛基本流程</w:t>
      </w:r>
      <w:bookmarkEnd w:id="21"/>
    </w:p>
    <w:p w14:paraId="0094D199">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赛前30分钟参赛选手可以进入考场，距离考试前5分钟发放笔试试卷，考试开始后，选手进行笔试答题，30分钟后收取笔试试卷并进行实践技能竞赛，开考240分钟后，结束本次考试。</w:t>
      </w:r>
    </w:p>
    <w:p w14:paraId="5ADDF712">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2" w:name="_Toc233210166"/>
      <w:r>
        <w:rPr>
          <w:rFonts w:hint="eastAsia" w:ascii="方正仿宋_GB2312" w:hAnsi="方正仿宋_GB2312" w:eastAsia="方正仿宋_GB2312" w:cs="方正仿宋_GB2312"/>
          <w:bCs/>
          <w:color w:val="000000" w:themeColor="text1"/>
          <w:highlight w:val="none"/>
          <w14:textFill>
            <w14:solidFill>
              <w14:schemeClr w14:val="tx1"/>
            </w14:solidFill>
          </w14:textFill>
        </w:rPr>
        <w:t>（二）评分基本流程</w:t>
      </w:r>
      <w:bookmarkEnd w:id="22"/>
    </w:p>
    <w:p w14:paraId="52D0E6B5">
      <w:pPr>
        <w:pStyle w:val="3"/>
        <w:widowControl w:val="0"/>
        <w:spacing w:line="560" w:lineRule="exact"/>
        <w:ind w:left="0" w:firstLine="640" w:firstLineChars="200"/>
        <w:jc w:val="both"/>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前期准备</w:t>
      </w:r>
    </w:p>
    <w:p w14:paraId="7AFE3744">
      <w:pPr>
        <w:pStyle w:val="3"/>
        <w:widowControl w:val="0"/>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 xml:space="preserve">统一标准答案、评分细则、扣分标准；培训评卷人员，统一尺度，避免主观偏差；拆分试卷/答题区域，分任务阅卷。 </w:t>
      </w:r>
    </w:p>
    <w:p w14:paraId="0B410299">
      <w:pPr>
        <w:widowControl/>
        <w:spacing w:line="560" w:lineRule="exact"/>
        <w:ind w:firstLine="640" w:firstLineChars="200"/>
        <w:jc w:val="both"/>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2.初评打分</w:t>
      </w:r>
    </w:p>
    <w:p w14:paraId="65F8B4B4">
      <w:pPr>
        <w:widowControl/>
        <w:spacing w:line="560" w:lineRule="exact"/>
        <w:ind w:firstLine="640" w:firstLineChars="200"/>
        <w:jc w:val="both"/>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 xml:space="preserve">3.复核校验 </w:t>
      </w:r>
    </w:p>
    <w:p w14:paraId="5FD6ECC1">
      <w:pPr>
        <w:widowControl/>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高分/低分抽查：满分、零分、临界分二次复评；</w:t>
      </w:r>
    </w:p>
    <w:p w14:paraId="53458267">
      <w:pPr>
        <w:widowControl/>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争议题：多人合议，按统一标准定分。</w:t>
      </w:r>
    </w:p>
    <w:p w14:paraId="40EA999D">
      <w:pPr>
        <w:widowControl/>
        <w:spacing w:line="560" w:lineRule="exact"/>
        <w:ind w:firstLine="640" w:firstLineChars="200"/>
        <w:jc w:val="both"/>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4</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合分统分</w:t>
      </w:r>
    </w:p>
    <w:p w14:paraId="15A70D37">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汇总各小题得分，计算总分；核对总分相加是否有误，修正计算错误。 </w:t>
      </w:r>
    </w:p>
    <w:p w14:paraId="17BCA6D5">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3" w:name="_Toc233210167"/>
      <w:r>
        <w:rPr>
          <w:rFonts w:hint="eastAsia" w:ascii="方正仿宋_GB2312" w:hAnsi="方正仿宋_GB2312" w:eastAsia="方正仿宋_GB2312" w:cs="方正仿宋_GB2312"/>
          <w:bCs/>
          <w:color w:val="000000" w:themeColor="text1"/>
          <w:highlight w:val="none"/>
          <w14:textFill>
            <w14:solidFill>
              <w14:schemeClr w14:val="tx1"/>
            </w14:solidFill>
          </w14:textFill>
        </w:rPr>
        <w:t>（三）裁判分组与分工</w:t>
      </w:r>
      <w:bookmarkEnd w:id="23"/>
    </w:p>
    <w:p w14:paraId="1B0C887F">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所有安排与分工会根据比赛现场情况适当调整，最终以现场安排为准。</w:t>
      </w:r>
    </w:p>
    <w:p w14:paraId="4ADD410F">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4" w:name="_Toc233210168"/>
      <w:r>
        <w:rPr>
          <w:rFonts w:hint="eastAsia" w:ascii="方正仿宋_GB2312" w:hAnsi="方正仿宋_GB2312" w:eastAsia="方正仿宋_GB2312" w:cs="方正仿宋_GB2312"/>
          <w:bCs/>
          <w:color w:val="000000" w:themeColor="text1"/>
          <w:highlight w:val="none"/>
          <w14:textFill>
            <w14:solidFill>
              <w14:schemeClr w14:val="tx1"/>
            </w14:solidFill>
          </w14:textFill>
        </w:rPr>
        <w:t>（四）竞赛纪律</w:t>
      </w:r>
      <w:bookmarkEnd w:id="24"/>
    </w:p>
    <w:p w14:paraId="2515BCE2">
      <w:pPr>
        <w:pStyle w:val="3"/>
        <w:widowControl w:val="0"/>
        <w:spacing w:before="0" w:after="0"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5" w:name="_Toc233210169"/>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1.通用要求</w:t>
      </w:r>
      <w:bookmarkEnd w:id="25"/>
    </w:p>
    <w:p w14:paraId="4DFBFB2C">
      <w:pPr>
        <w:widowControl/>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（1）所有参赛人员需自觉遵守国家法律法规，维护公共和职业道德准则。</w:t>
      </w:r>
    </w:p>
    <w:p w14:paraId="56DFB55A">
      <w:pPr>
        <w:widowControl/>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5F3D2CE3">
      <w:pPr>
        <w:widowControl/>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48EFEF95">
      <w:pPr>
        <w:widowControl/>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37C70F48">
      <w:pPr>
        <w:widowControl/>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6AA20310">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6" w:name="_Toc233210170"/>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2.裁判员工作内容和要求</w:t>
      </w:r>
      <w:bookmarkEnd w:id="26"/>
    </w:p>
    <w:p w14:paraId="645C68B5">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4829D72C">
      <w:pPr>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083090A6">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4A29E5BA">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445EFDF7">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0B41CE11">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768B13C6">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50829C93">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7）竞赛材料和作品管理。现场裁判须在规定时间发放试卷、毛坯等竞赛材料，于赛后回收所有竞赛作品和资料。</w:t>
      </w:r>
    </w:p>
    <w:p w14:paraId="3DBD80CE">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2A032AAA">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56888EB4">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4FD76C27">
      <w:pPr>
        <w:autoSpaceDE/>
        <w:autoSpaceDN/>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165CE911">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0565DCF0">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2FD999A9">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49E8C442">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01BDE5FB">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6D2C8507">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5FF85C3F">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742C00B5">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7" w:name="_Toc233210171"/>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3.选手条件和工作内容</w:t>
      </w:r>
      <w:bookmarkEnd w:id="27"/>
    </w:p>
    <w:p w14:paraId="57240B80">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）选手的工作内容</w:t>
      </w:r>
    </w:p>
    <w:p w14:paraId="1CDA0F22">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1）选手比赛设备在每场赛前通过抽签确定。</w:t>
      </w:r>
    </w:p>
    <w:p w14:paraId="748358D3">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2）赛前安排各参赛队选手统一有序的熟悉操作竞赛场地、设备、软件等，但不允许私自修改参数。</w:t>
      </w:r>
    </w:p>
    <w:p w14:paraId="6DF38FCF">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3）熟悉场地时不发表没有根据以及有损大赛形象的言论。</w:t>
      </w:r>
    </w:p>
    <w:p w14:paraId="33E0ED77">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4）熟悉场地并严格遵守大赛各种制度，严禁拥挤，喧哗，以免发生意外事故。</w:t>
      </w:r>
    </w:p>
    <w:p w14:paraId="5702AC0C">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5）竞赛进行时，为保证数据安全，在编程阶段每位选手要经常存盘。文件要保存在指定的目录下。</w:t>
      </w:r>
    </w:p>
    <w:p w14:paraId="1C8F1C95">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6）到比赛结束时间，选手按照裁判员要求停止工作。</w:t>
      </w:r>
    </w:p>
    <w:p w14:paraId="394839E6">
      <w:pPr>
        <w:spacing w:line="560" w:lineRule="exact"/>
        <w:ind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）赛场纪律</w:t>
      </w:r>
    </w:p>
    <w:p w14:paraId="22E2081F">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545E3F63">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3EB2A6A9">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66B0783C">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1B0183A5">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24240F5C">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6）参赛选手不得擅自修改设备参数。</w:t>
      </w:r>
    </w:p>
    <w:p w14:paraId="166DFBAA">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）选手文明参赛要求</w:t>
      </w:r>
    </w:p>
    <w:p w14:paraId="145C67ED">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1）竞赛现场提供，选手不得自带任何纸质资料和存储工具。</w:t>
      </w:r>
    </w:p>
    <w:p w14:paraId="380BA74B">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321DCAEE">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3BFEC867">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385AFD3F">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w:t>
      </w:r>
    </w:p>
    <w:p w14:paraId="15B22DF6">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6F99E233">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7D87A254">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576B6E9E">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9）参赛选手在比赛过程中，必须穿工作服、防砸防刺穿劳保工作鞋，佩戴护目镜，女选手要求带工作帽，且长发不得外露。</w:t>
      </w:r>
    </w:p>
    <w:p w14:paraId="4F7F9836">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10）参赛选手在比赛过程中裁判组将安排裁判员对参赛选手的安全防护、操作规范状况进行检查。</w:t>
      </w:r>
    </w:p>
    <w:p w14:paraId="6CFF3046">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11）选手离开比赛场地时，不得将草稿纸等与比赛相关的物品带离比赛现场。</w:t>
      </w:r>
    </w:p>
    <w:p w14:paraId="14EBD369">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8" w:name="_Toc233210172"/>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4.关于其他人员</w:t>
      </w:r>
      <w:bookmarkEnd w:id="28"/>
    </w:p>
    <w:p w14:paraId="361A1EDD">
      <w:pPr>
        <w:pStyle w:val="18"/>
        <w:spacing w:line="560" w:lineRule="exact"/>
        <w:ind w:left="0"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71A0EB9D">
      <w:pPr>
        <w:pStyle w:val="18"/>
        <w:spacing w:line="560" w:lineRule="exact"/>
        <w:ind w:left="0"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（2）在选手进行比赛或裁判员进行检测评分时，不得拍照比赛评分表、试卷和作品。</w:t>
      </w:r>
    </w:p>
    <w:p w14:paraId="7BA9291B">
      <w:pPr>
        <w:pStyle w:val="18"/>
        <w:spacing w:line="560" w:lineRule="exact"/>
        <w:ind w:left="0"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7CD55B5F">
      <w:pPr>
        <w:pStyle w:val="18"/>
        <w:spacing w:line="560" w:lineRule="exact"/>
        <w:ind w:left="0"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（4）不能向场外人员泄露任何关于比赛的信息。不得干扰选手比赛、裁判执裁和检测工作。</w:t>
      </w:r>
    </w:p>
    <w:p w14:paraId="2F374A3F">
      <w:pPr>
        <w:pStyle w:val="18"/>
        <w:spacing w:line="560" w:lineRule="exact"/>
        <w:ind w:left="0"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（5）裁判长有权对比赛造成不良影响等情况的技术支持人员做出警告或终止其工作的处理。</w:t>
      </w:r>
    </w:p>
    <w:p w14:paraId="772829A7">
      <w:pPr>
        <w:pStyle w:val="18"/>
        <w:spacing w:line="560" w:lineRule="exact"/>
        <w:ind w:left="0" w:firstLine="640" w:firstLineChars="200"/>
        <w:jc w:val="both"/>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（6）未经裁判组允许的记者、摄影等人员不允许在比赛期间采访选手、拍照等。</w:t>
      </w:r>
    </w:p>
    <w:p w14:paraId="5AD2D28B">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29" w:name="_Toc233210173"/>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四、竞赛场地、设施设备等安排</w:t>
      </w:r>
      <w:bookmarkEnd w:id="29"/>
    </w:p>
    <w:p w14:paraId="67AA0AE7">
      <w:pPr>
        <w:pStyle w:val="3"/>
        <w:widowControl w:val="0"/>
        <w:spacing w:line="560" w:lineRule="exact"/>
        <w:ind w:firstLine="640" w:firstLineChars="200"/>
        <w:jc w:val="both"/>
        <w:rPr>
          <w:rFonts w:hint="eastAsia" w:ascii="方正仿宋_GB2312" w:hAnsi="方正仿宋_GB2312" w:eastAsia="方正仿宋_GB2312" w:cs="方正仿宋_GB2312"/>
          <w:color w:val="000000" w:themeColor="text1"/>
          <w:sz w:val="24"/>
          <w:highlight w:val="none"/>
          <w14:textFill>
            <w14:solidFill>
              <w14:schemeClr w14:val="tx1"/>
            </w14:solidFill>
          </w14:textFill>
        </w:rPr>
      </w:pPr>
      <w:bookmarkStart w:id="30" w:name="_Toc233210174"/>
      <w:bookmarkStart w:id="31" w:name="_Toc20077"/>
      <w:r>
        <w:rPr>
          <w:rFonts w:hint="eastAsia" w:ascii="方正仿宋_GB2312" w:hAnsi="方正仿宋_GB2312" w:eastAsia="方正仿宋_GB2312" w:cs="方正仿宋_GB2312"/>
          <w:bCs/>
          <w:color w:val="000000" w:themeColor="text1"/>
          <w:highlight w:val="none"/>
          <w14:textFill>
            <w14:solidFill>
              <w14:schemeClr w14:val="tx1"/>
            </w14:solidFill>
          </w14:textFill>
        </w:rPr>
        <w:t>（一）场地布局图</w:t>
      </w:r>
      <w:bookmarkEnd w:id="30"/>
      <w:bookmarkEnd w:id="31"/>
      <w:bookmarkStart w:id="32" w:name="_Toc12557"/>
    </w:p>
    <w:p w14:paraId="54E3944F">
      <w:pPr>
        <w:pStyle w:val="18"/>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39BD8E3D">
      <w:pPr>
        <w:pStyle w:val="3"/>
        <w:widowControl w:val="0"/>
        <w:spacing w:before="0" w:after="0" w:line="560" w:lineRule="exact"/>
        <w:ind w:firstLine="640" w:firstLineChars="200"/>
        <w:jc w:val="both"/>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33" w:name="_Toc233210175"/>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（二）基础设施清单</w:t>
      </w:r>
      <w:bookmarkEnd w:id="32"/>
      <w:bookmarkEnd w:id="33"/>
    </w:p>
    <w:p w14:paraId="41B3696D">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val="0"/>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硬件设备清单</w:t>
      </w:r>
    </w:p>
    <w:p w14:paraId="1AE0477A">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高性能工作站台式机1台，具体配置如下：</w:t>
      </w:r>
    </w:p>
    <w:p w14:paraId="2922D4BC">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CPU 酷睿i7八核主频3.0GHZ以上，内存32GDDR4以上，固态硬盘500G以上、机械硬盘1T以上、千兆网卡、独立显卡、USB3.0接口2个以上、23英寸以上LED显示器1个、USB键盘鼠标等。</w:t>
      </w:r>
    </w:p>
    <w:p w14:paraId="3847F9BA">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软件清单</w:t>
      </w:r>
    </w:p>
    <w:tbl>
      <w:tblPr>
        <w:tblStyle w:val="20"/>
        <w:tblW w:w="836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40"/>
        <w:gridCol w:w="5520"/>
      </w:tblGrid>
      <w:tr w14:paraId="641129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3C442EB6">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软件厂商</w:t>
            </w:r>
          </w:p>
        </w:tc>
        <w:tc>
          <w:tcPr>
            <w:tcW w:w="5520" w:type="dxa"/>
            <w:tcBorders>
              <w:tl2br w:val="nil"/>
              <w:tr2bl w:val="nil"/>
            </w:tcBorders>
            <w:vAlign w:val="center"/>
          </w:tcPr>
          <w:p w14:paraId="1EC0C34D">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软件名称及版本</w:t>
            </w:r>
          </w:p>
        </w:tc>
      </w:tr>
      <w:tr w14:paraId="108713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01806C7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Microsoft</w:t>
            </w:r>
          </w:p>
        </w:tc>
        <w:tc>
          <w:tcPr>
            <w:tcW w:w="5520" w:type="dxa"/>
            <w:tcBorders>
              <w:tl2br w:val="nil"/>
              <w:tr2bl w:val="nil"/>
            </w:tcBorders>
            <w:vAlign w:val="center"/>
          </w:tcPr>
          <w:p w14:paraId="36CDCEE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 11 64bit ISO文件（拼音、五笔输入法，Chrome浏览器）</w:t>
            </w:r>
          </w:p>
        </w:tc>
      </w:tr>
      <w:tr w14:paraId="7F1E6C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2910EC9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CentOS Org</w:t>
            </w:r>
          </w:p>
        </w:tc>
        <w:tc>
          <w:tcPr>
            <w:tcW w:w="5520" w:type="dxa"/>
            <w:tcBorders>
              <w:tl2br w:val="nil"/>
              <w:tr2bl w:val="nil"/>
            </w:tcBorders>
            <w:vAlign w:val="center"/>
          </w:tcPr>
          <w:p w14:paraId="0950E2E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CentOS 8.5 ISO文件</w:t>
            </w:r>
          </w:p>
        </w:tc>
      </w:tr>
      <w:tr w14:paraId="5579E5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4D4576D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Microsoft</w:t>
            </w:r>
          </w:p>
        </w:tc>
        <w:tc>
          <w:tcPr>
            <w:tcW w:w="5520" w:type="dxa"/>
            <w:tcBorders>
              <w:tl2br w:val="nil"/>
              <w:tr2bl w:val="nil"/>
            </w:tcBorders>
            <w:vAlign w:val="center"/>
          </w:tcPr>
          <w:p w14:paraId="7CEE1A7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 Server 2025 ISO文件</w:t>
            </w:r>
          </w:p>
        </w:tc>
      </w:tr>
      <w:tr w14:paraId="1D3313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4060886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金山办公</w:t>
            </w:r>
          </w:p>
        </w:tc>
        <w:tc>
          <w:tcPr>
            <w:tcW w:w="5520" w:type="dxa"/>
            <w:tcBorders>
              <w:tl2br w:val="nil"/>
              <w:tr2bl w:val="nil"/>
            </w:tcBorders>
            <w:vAlign w:val="center"/>
          </w:tcPr>
          <w:p w14:paraId="525EE2E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WPS 2025</w:t>
            </w:r>
          </w:p>
        </w:tc>
      </w:tr>
      <w:tr w14:paraId="272B2D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4B71ABB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VMware</w:t>
            </w:r>
          </w:p>
        </w:tc>
        <w:tc>
          <w:tcPr>
            <w:tcW w:w="5520" w:type="dxa"/>
            <w:tcBorders>
              <w:tl2br w:val="nil"/>
              <w:tr2bl w:val="nil"/>
            </w:tcBorders>
            <w:vAlign w:val="center"/>
          </w:tcPr>
          <w:p w14:paraId="62D52CF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VMware Workstation 17及以上版本</w:t>
            </w:r>
          </w:p>
        </w:tc>
      </w:tr>
      <w:tr w14:paraId="37175F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3E85967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Cisco</w:t>
            </w:r>
          </w:p>
        </w:tc>
        <w:tc>
          <w:tcPr>
            <w:tcW w:w="5520" w:type="dxa"/>
            <w:tcBorders>
              <w:tl2br w:val="nil"/>
              <w:tr2bl w:val="nil"/>
            </w:tcBorders>
            <w:vAlign w:val="center"/>
          </w:tcPr>
          <w:p w14:paraId="25EAADB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Cisco Packet Tracer 8及以上版本</w:t>
            </w:r>
          </w:p>
        </w:tc>
      </w:tr>
      <w:tr w14:paraId="1CA9D4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16AA704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NetSarang</w:t>
            </w:r>
          </w:p>
        </w:tc>
        <w:tc>
          <w:tcPr>
            <w:tcW w:w="5520" w:type="dxa"/>
            <w:tcBorders>
              <w:tl2br w:val="nil"/>
              <w:tr2bl w:val="nil"/>
            </w:tcBorders>
            <w:vAlign w:val="center"/>
          </w:tcPr>
          <w:p w14:paraId="23A2191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XShell&amp;XFTP 7</w:t>
            </w:r>
          </w:p>
        </w:tc>
      </w:tr>
      <w:tr w14:paraId="15313A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3A5BA50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WinSCP</w:t>
            </w:r>
          </w:p>
        </w:tc>
        <w:tc>
          <w:tcPr>
            <w:tcW w:w="5520" w:type="dxa"/>
            <w:tcBorders>
              <w:tl2br w:val="nil"/>
              <w:tr2bl w:val="nil"/>
            </w:tcBorders>
            <w:vAlign w:val="center"/>
          </w:tcPr>
          <w:p w14:paraId="68D6D83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WinSCP (Version 5.11.3)</w:t>
            </w:r>
          </w:p>
        </w:tc>
      </w:tr>
      <w:tr w14:paraId="3E8BD4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1CAB8F9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WinRAR</w:t>
            </w:r>
          </w:p>
        </w:tc>
        <w:tc>
          <w:tcPr>
            <w:tcW w:w="5520" w:type="dxa"/>
            <w:tcBorders>
              <w:tl2br w:val="nil"/>
              <w:tr2bl w:val="nil"/>
            </w:tcBorders>
            <w:vAlign w:val="center"/>
          </w:tcPr>
          <w:p w14:paraId="7CB172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WinRAR 6.1.1</w:t>
            </w:r>
          </w:p>
        </w:tc>
      </w:tr>
      <w:tr w14:paraId="394058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2840" w:type="dxa"/>
            <w:tcBorders>
              <w:tl2br w:val="nil"/>
              <w:tr2bl w:val="nil"/>
            </w:tcBorders>
            <w:vAlign w:val="center"/>
          </w:tcPr>
          <w:p w14:paraId="156E32D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VanDyke</w:t>
            </w:r>
          </w:p>
        </w:tc>
        <w:tc>
          <w:tcPr>
            <w:tcW w:w="5520" w:type="dxa"/>
            <w:tcBorders>
              <w:tl2br w:val="nil"/>
              <w:tr2bl w:val="nil"/>
            </w:tcBorders>
            <w:vAlign w:val="center"/>
          </w:tcPr>
          <w:p w14:paraId="3FA1B24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SecureCRT 6及以上版本</w:t>
            </w:r>
          </w:p>
        </w:tc>
      </w:tr>
    </w:tbl>
    <w:p w14:paraId="608797EB">
      <w:pPr>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br w:type="page"/>
      </w:r>
    </w:p>
    <w:p w14:paraId="1C00FD4C">
      <w:pPr>
        <w:pStyle w:val="18"/>
        <w:spacing w:line="560" w:lineRule="exact"/>
        <w:ind w:left="0" w:leftChars="0" w:firstLine="0" w:firstLineChars="0"/>
        <w:jc w:val="both"/>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附件一</w:t>
      </w:r>
      <w:r>
        <w:rPr>
          <w:rFonts w:hint="eastAsia" w:ascii="方正仿宋_GB2312" w:hAnsi="方正仿宋_GB2312" w:eastAsia="方正仿宋_GB2312" w:cs="方正仿宋_GB2312"/>
          <w:b/>
          <w:bCs w:val="0"/>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样题</w:t>
      </w:r>
    </w:p>
    <w:p w14:paraId="27471741">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w:t>
      </w:r>
      <w:bookmarkStart w:id="34" w:name="OLE_LINK8"/>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信息通信网络运行管理员理论试题</w:t>
      </w:r>
      <w:bookmarkEnd w:id="34"/>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样题(并非现场试题、仅供题型参考)</w:t>
      </w:r>
    </w:p>
    <w:p w14:paraId="6D53DB72">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35" w:name="OLE_LINK2"/>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w:t>
      </w:r>
      <w:bookmarkEnd w:id="35"/>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OSI七层模型中负责端到端数据传输控制的层级是（）</w:t>
      </w:r>
    </w:p>
    <w:p w14:paraId="4516A58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 网络层 B. 传输层 C. 数据链路层 D. 应用层</w:t>
      </w:r>
    </w:p>
    <w:p w14:paraId="10D8919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CIDR 格式 192.168.1.0/24 对应的子网掩码为（）</w:t>
      </w:r>
    </w:p>
    <w:p w14:paraId="5F56497C">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A. 255.255.0.0  B. 255.255.255.0  </w:t>
      </w:r>
    </w:p>
    <w:p w14:paraId="0C4E0F03">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 255.0.0.0    D. 255.255.255.128</w:t>
      </w:r>
    </w:p>
    <w:p w14:paraId="29A2AE53">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划分VLAN主要依靠交换机哪类端口实现跨设备互通（）</w:t>
      </w:r>
    </w:p>
    <w:p w14:paraId="61065D86">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 Access 口 B. Trunk 口 C. Console 口 D. AUX 口</w:t>
      </w:r>
    </w:p>
    <w:p w14:paraId="4C3EC06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4</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以下属于动态路由协议的是（）</w:t>
      </w:r>
    </w:p>
    <w:p w14:paraId="1E694B9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 静态路由 B. 默认路由 C. OSPF D. 直连路由</w:t>
      </w:r>
    </w:p>
    <w:p w14:paraId="48860E4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5</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DHCP服务核心作用是（）</w:t>
      </w:r>
    </w:p>
    <w:p w14:paraId="59DF0153">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A. 域名解析  B. 自动分配 IP 地址 </w:t>
      </w:r>
    </w:p>
    <w:p w14:paraId="5B42C23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 文件共享  D. 网页访问</w:t>
      </w:r>
    </w:p>
    <w:p w14:paraId="2B20A10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6</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RAID5最少需要几块物理磁盘实现数据冗余（）</w:t>
      </w:r>
    </w:p>
    <w:p w14:paraId="1DCD569E">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 2 块 B. 3 块 C. 4 块 D. 1 块</w:t>
      </w:r>
    </w:p>
    <w:p w14:paraId="6980A82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7</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Windows服务器中统一管理企业用户账户的服务是（）</w:t>
      </w:r>
    </w:p>
    <w:p w14:paraId="07C0390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 DNS B. AD 域活动目录 C. FTP D. Web 服务</w:t>
      </w:r>
    </w:p>
    <w:p w14:paraId="7457F53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8</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802.11ax对应的无线网络标准俗称（）</w:t>
      </w:r>
    </w:p>
    <w:p w14:paraId="6D662F1E">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 WiFi4  B. WiFi5  C. WiFi6  D. WiFi7</w:t>
      </w:r>
    </w:p>
    <w:p w14:paraId="042A755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9</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链路聚合LACP技术主要实现（）</w:t>
      </w:r>
    </w:p>
    <w:p w14:paraId="6BE3F2D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 链路带宽扩容与链路冗余 B. 防止 IP 地址冲突</w:t>
      </w:r>
    </w:p>
    <w:p w14:paraId="22E87F2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 自动备份服务器数据 D. 远程管理交换机</w:t>
      </w:r>
    </w:p>
    <w:p w14:paraId="4C62824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10</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网络项目实施正确流程排序为（）</w:t>
      </w:r>
    </w:p>
    <w:p w14:paraId="7A2D0E2C">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A. 调试 - 设计 - 部署 - 需求分析 </w:t>
      </w:r>
    </w:p>
    <w:p w14:paraId="2D859E2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B. 需求分析 - 设计 - 部署 - 调试</w:t>
      </w:r>
    </w:p>
    <w:p w14:paraId="7A1114DB">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C. 部署 - 需求分析 - 调试 - 设计 </w:t>
      </w:r>
    </w:p>
    <w:p w14:paraId="4B98FA28">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D. 设计 - 需求分析 - 调试 - 部署</w:t>
      </w:r>
    </w:p>
    <w:p w14:paraId="6A651B32">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w:t>
      </w:r>
      <w:bookmarkStart w:id="36" w:name="OLE_LINK10"/>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信息通信网络运行管理员</w:t>
      </w:r>
      <w:bookmarkEnd w:id="36"/>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实践技能样题(并非现场试题、仅供题型参考)</w:t>
      </w:r>
    </w:p>
    <w:p w14:paraId="43D140B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（一）模块1：《Windows服务器配置与管理》</w:t>
      </w:r>
    </w:p>
    <w:p w14:paraId="4DAC16A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需要使用系统自带截图工具将每个步骤都详细截图并保存在桌面同一个文件夹，文件夹命名为”工位号-模块1答案”，截图命名规则为“步骤编号-n.jpg”，如第1步有3张截图，则依次为“1-1.jpg,1-2.jpg,1-3.jpg”，否则将影响评分，答题完毕不要关机！工位凌乱、不整洁、工具设备没有归位等不符合6S标准的情况都将会导致扣分。</w:t>
      </w:r>
    </w:p>
    <w:p w14:paraId="5DEECA28">
      <w:pPr>
        <w:pStyle w:val="28"/>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在计算机上分别安装两台虚拟机A、B，并完成虚拟机操作系统和硬件参数的和配置，虚拟机的设置见下表。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1843"/>
        <w:gridCol w:w="1239"/>
        <w:gridCol w:w="967"/>
        <w:gridCol w:w="1527"/>
        <w:gridCol w:w="1587"/>
      </w:tblGrid>
      <w:tr w14:paraId="336F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Align w:val="center"/>
          </w:tcPr>
          <w:p w14:paraId="2CCE3C2C">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虚拟机</w:t>
            </w:r>
          </w:p>
        </w:tc>
        <w:tc>
          <w:tcPr>
            <w:tcW w:w="1843" w:type="dxa"/>
            <w:vAlign w:val="center"/>
          </w:tcPr>
          <w:p w14:paraId="7EE71D1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操作系统</w:t>
            </w:r>
          </w:p>
        </w:tc>
        <w:tc>
          <w:tcPr>
            <w:tcW w:w="1239" w:type="dxa"/>
            <w:vAlign w:val="center"/>
          </w:tcPr>
          <w:p w14:paraId="035371D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CPU</w:t>
            </w:r>
          </w:p>
        </w:tc>
        <w:tc>
          <w:tcPr>
            <w:tcW w:w="967" w:type="dxa"/>
            <w:vAlign w:val="center"/>
          </w:tcPr>
          <w:p w14:paraId="33431C66">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内存</w:t>
            </w:r>
          </w:p>
        </w:tc>
        <w:tc>
          <w:tcPr>
            <w:tcW w:w="1527" w:type="dxa"/>
            <w:vAlign w:val="center"/>
          </w:tcPr>
          <w:p w14:paraId="30A53FFD">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硬盘空间</w:t>
            </w:r>
          </w:p>
        </w:tc>
        <w:tc>
          <w:tcPr>
            <w:tcW w:w="1587" w:type="dxa"/>
            <w:vAlign w:val="center"/>
          </w:tcPr>
          <w:p w14:paraId="4E94899A">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网卡模式</w:t>
            </w:r>
          </w:p>
        </w:tc>
      </w:tr>
      <w:tr w14:paraId="0069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Align w:val="center"/>
          </w:tcPr>
          <w:p w14:paraId="5FE8522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w:t>
            </w:r>
          </w:p>
        </w:tc>
        <w:tc>
          <w:tcPr>
            <w:tcW w:w="1843" w:type="dxa"/>
            <w:vAlign w:val="center"/>
          </w:tcPr>
          <w:p w14:paraId="6EA49E79">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 2025 server</w:t>
            </w:r>
          </w:p>
        </w:tc>
        <w:tc>
          <w:tcPr>
            <w:tcW w:w="1239" w:type="dxa"/>
            <w:vAlign w:val="center"/>
          </w:tcPr>
          <w:p w14:paraId="3C606EE9">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967" w:type="dxa"/>
            <w:vAlign w:val="center"/>
          </w:tcPr>
          <w:p w14:paraId="5A8BAA4C">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4G</w:t>
            </w:r>
          </w:p>
        </w:tc>
        <w:tc>
          <w:tcPr>
            <w:tcW w:w="1527" w:type="dxa"/>
            <w:vAlign w:val="center"/>
          </w:tcPr>
          <w:p w14:paraId="3B1114A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80G</w:t>
            </w:r>
          </w:p>
        </w:tc>
        <w:tc>
          <w:tcPr>
            <w:tcW w:w="1587" w:type="dxa"/>
            <w:vAlign w:val="center"/>
          </w:tcPr>
          <w:p w14:paraId="19522BDA">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仅本地</w:t>
            </w:r>
          </w:p>
        </w:tc>
      </w:tr>
      <w:tr w14:paraId="683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Align w:val="center"/>
          </w:tcPr>
          <w:p w14:paraId="5A39BA3A">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B</w:t>
            </w:r>
          </w:p>
        </w:tc>
        <w:tc>
          <w:tcPr>
            <w:tcW w:w="1843" w:type="dxa"/>
            <w:vAlign w:val="center"/>
          </w:tcPr>
          <w:p w14:paraId="73AA360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 11</w:t>
            </w:r>
          </w:p>
        </w:tc>
        <w:tc>
          <w:tcPr>
            <w:tcW w:w="1239" w:type="dxa"/>
            <w:vAlign w:val="center"/>
          </w:tcPr>
          <w:p w14:paraId="63E6EB60">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967" w:type="dxa"/>
            <w:vAlign w:val="center"/>
          </w:tcPr>
          <w:p w14:paraId="2CE0BD6F">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4G</w:t>
            </w:r>
          </w:p>
        </w:tc>
        <w:tc>
          <w:tcPr>
            <w:tcW w:w="1527" w:type="dxa"/>
            <w:vAlign w:val="center"/>
          </w:tcPr>
          <w:p w14:paraId="44D012F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80G</w:t>
            </w:r>
          </w:p>
        </w:tc>
        <w:tc>
          <w:tcPr>
            <w:tcW w:w="1587" w:type="dxa"/>
            <w:vAlign w:val="center"/>
          </w:tcPr>
          <w:p w14:paraId="7D740D5A">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仅本地</w:t>
            </w:r>
          </w:p>
        </w:tc>
      </w:tr>
    </w:tbl>
    <w:p w14:paraId="4374A44C">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为虚拟机分别安装正确的操作系统。</w:t>
      </w:r>
    </w:p>
    <w:p w14:paraId="4E00A678">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为虚拟机配置正确的IP地址，详见下表。</w:t>
      </w:r>
    </w:p>
    <w:p w14:paraId="7D18A35C">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8CC198C">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bl>
      <w:tblPr>
        <w:tblStyle w:val="21"/>
        <w:tblW w:w="0" w:type="auto"/>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4"/>
        <w:gridCol w:w="2940"/>
        <w:gridCol w:w="2835"/>
      </w:tblGrid>
      <w:tr w14:paraId="34C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Pr>
          <w:p w14:paraId="7D608666">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PC</w:t>
            </w:r>
          </w:p>
        </w:tc>
        <w:tc>
          <w:tcPr>
            <w:tcW w:w="2940" w:type="dxa"/>
          </w:tcPr>
          <w:p w14:paraId="7B11044B">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IP地址</w:t>
            </w:r>
          </w:p>
        </w:tc>
        <w:tc>
          <w:tcPr>
            <w:tcW w:w="2835" w:type="dxa"/>
          </w:tcPr>
          <w:p w14:paraId="56DE9A3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子网掩码</w:t>
            </w:r>
          </w:p>
        </w:tc>
      </w:tr>
      <w:tr w14:paraId="7DCC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Pr>
          <w:p w14:paraId="0E3B6CEF">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虚拟机A</w:t>
            </w:r>
          </w:p>
        </w:tc>
        <w:tc>
          <w:tcPr>
            <w:tcW w:w="2940" w:type="dxa"/>
          </w:tcPr>
          <w:p w14:paraId="18CED5E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192.168.1.100</w:t>
            </w:r>
          </w:p>
        </w:tc>
        <w:tc>
          <w:tcPr>
            <w:tcW w:w="2835" w:type="dxa"/>
          </w:tcPr>
          <w:p w14:paraId="51EFF666">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255.255.255.0</w:t>
            </w:r>
          </w:p>
        </w:tc>
      </w:tr>
      <w:tr w14:paraId="4F9B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Pr>
          <w:p w14:paraId="29C45F81">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虚拟机B</w:t>
            </w:r>
          </w:p>
        </w:tc>
        <w:tc>
          <w:tcPr>
            <w:tcW w:w="2940" w:type="dxa"/>
          </w:tcPr>
          <w:p w14:paraId="6D9092D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自动获取</w:t>
            </w:r>
          </w:p>
        </w:tc>
        <w:tc>
          <w:tcPr>
            <w:tcW w:w="2835" w:type="dxa"/>
          </w:tcPr>
          <w:p w14:paraId="5E5DCD5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自动获取</w:t>
            </w:r>
          </w:p>
        </w:tc>
      </w:tr>
    </w:tbl>
    <w:p w14:paraId="1D660052">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在虚拟机A中安装DHCP、DNS、IIS（Web+FTP）等服务。</w:t>
      </w:r>
    </w:p>
    <w:p w14:paraId="6D270667">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虚拟机A中配置DHCP：地址池范围为192.168.1.100-192.168.1.200，子网掩码为255.255.255.0,租约为12小时，保留IP段为192.168.1.100-192.168.1.130，DNS服务器为192.168.1.100。完成配置后，虚拟机B能获取正确的IP地址。</w:t>
      </w:r>
    </w:p>
    <w:p w14:paraId="0D2D9B9A">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在虚拟机A中配置DNS：正向记录中，域名www.abc.com指向IP 192.168.1.100。完成配置后，虚拟机B能正确解析域名www.abc.com。</w:t>
      </w:r>
    </w:p>
    <w:p w14:paraId="29B711ED">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在虚拟机A中配置IIS，开启Web功能，并搭建一个简单的网站www.abc.com，网站主页设置为abc.html,显示内容为”Hello ,abc!”。完成配置后，在虚拟机B上能通过域名访问www.abc.com，并显示正确的内容。</w:t>
      </w:r>
    </w:p>
    <w:p w14:paraId="4D3311DF">
      <w:pPr>
        <w:pStyle w:val="28"/>
        <w:keepNext w:val="0"/>
        <w:keepLines w:val="0"/>
        <w:pageBreakBefore w:val="0"/>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在虚拟机A中配置IIS，开启FTP功能，设置虚拟目录与Web站点www.abc.com的虚拟目录一致，在虚拟机B上通过FTP下载站点主页，并将主页显示内容更新为”Hello ,abc2023！”。完成配置后，在虚拟机B上能通过域名访问www.abc.com，并显示正确的内容。</w:t>
      </w:r>
    </w:p>
    <w:p w14:paraId="4036123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（二）模块2：《Linux服务器配置与管理》</w:t>
      </w:r>
    </w:p>
    <w:p w14:paraId="75663F9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需要使用系统自带截图工具将每个步骤都详细截图并保存在桌面同一个文件夹，文件夹命名为”工位号-模块2答案”，截图命名规则为“步骤编号-n.jpg”，如第1步有3张截图，则依次为“1-1.jpg,1-2.jpg,1-3.jpg”，否则将影响评分，答题完毕不要关机！工位凌乱、不整洁、工具设备没有归位等不符合6S标准的情况都将会导致扣分。</w:t>
      </w:r>
    </w:p>
    <w:p w14:paraId="6EA37699">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在计算机上分别安装两台虚拟机C、D，并完成虚拟机操作系统和硬件参数的和配置，虚拟机的设置见下表。</w:t>
      </w:r>
    </w:p>
    <w:tbl>
      <w:tblPr>
        <w:tblStyle w:val="21"/>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1847"/>
        <w:gridCol w:w="1097"/>
        <w:gridCol w:w="1472"/>
        <w:gridCol w:w="1631"/>
        <w:gridCol w:w="1607"/>
      </w:tblGrid>
      <w:tr w14:paraId="30C0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2" w:type="dxa"/>
            <w:vAlign w:val="center"/>
          </w:tcPr>
          <w:p w14:paraId="69BADE6F">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虚拟机</w:t>
            </w:r>
          </w:p>
        </w:tc>
        <w:tc>
          <w:tcPr>
            <w:tcW w:w="1847" w:type="dxa"/>
            <w:vAlign w:val="center"/>
          </w:tcPr>
          <w:p w14:paraId="5EA9C55E">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操作系统</w:t>
            </w:r>
          </w:p>
        </w:tc>
        <w:tc>
          <w:tcPr>
            <w:tcW w:w="1097" w:type="dxa"/>
            <w:vAlign w:val="center"/>
          </w:tcPr>
          <w:p w14:paraId="699D1E28">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CPU</w:t>
            </w:r>
          </w:p>
        </w:tc>
        <w:tc>
          <w:tcPr>
            <w:tcW w:w="1472" w:type="dxa"/>
            <w:vAlign w:val="center"/>
          </w:tcPr>
          <w:p w14:paraId="209DB3C6">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内存</w:t>
            </w:r>
          </w:p>
        </w:tc>
        <w:tc>
          <w:tcPr>
            <w:tcW w:w="1631" w:type="dxa"/>
            <w:vAlign w:val="center"/>
          </w:tcPr>
          <w:p w14:paraId="0C4E31BA">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硬盘空间</w:t>
            </w:r>
          </w:p>
        </w:tc>
        <w:tc>
          <w:tcPr>
            <w:tcW w:w="1607" w:type="dxa"/>
            <w:vAlign w:val="center"/>
          </w:tcPr>
          <w:p w14:paraId="674E6BA6">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网卡模式</w:t>
            </w:r>
          </w:p>
        </w:tc>
      </w:tr>
      <w:tr w14:paraId="4671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2" w:type="dxa"/>
            <w:vAlign w:val="center"/>
          </w:tcPr>
          <w:p w14:paraId="18750B0F">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C</w:t>
            </w:r>
          </w:p>
        </w:tc>
        <w:tc>
          <w:tcPr>
            <w:tcW w:w="1847" w:type="dxa"/>
            <w:vAlign w:val="center"/>
          </w:tcPr>
          <w:p w14:paraId="1E1761C5">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Debian 10</w:t>
            </w:r>
          </w:p>
        </w:tc>
        <w:tc>
          <w:tcPr>
            <w:tcW w:w="1097" w:type="dxa"/>
            <w:vAlign w:val="center"/>
          </w:tcPr>
          <w:p w14:paraId="3F46BFDB">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2</w:t>
            </w:r>
          </w:p>
        </w:tc>
        <w:tc>
          <w:tcPr>
            <w:tcW w:w="1472" w:type="dxa"/>
            <w:vAlign w:val="center"/>
          </w:tcPr>
          <w:p w14:paraId="068BC92B">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4G</w:t>
            </w:r>
          </w:p>
        </w:tc>
        <w:tc>
          <w:tcPr>
            <w:tcW w:w="1631" w:type="dxa"/>
            <w:vAlign w:val="center"/>
          </w:tcPr>
          <w:p w14:paraId="70262785">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100G</w:t>
            </w:r>
          </w:p>
        </w:tc>
        <w:tc>
          <w:tcPr>
            <w:tcW w:w="1607" w:type="dxa"/>
            <w:vAlign w:val="center"/>
          </w:tcPr>
          <w:p w14:paraId="77C01046">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NAT</w:t>
            </w:r>
          </w:p>
        </w:tc>
      </w:tr>
      <w:tr w14:paraId="65F5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2" w:type="dxa"/>
            <w:vAlign w:val="center"/>
          </w:tcPr>
          <w:p w14:paraId="5A7E1A99">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D</w:t>
            </w:r>
          </w:p>
        </w:tc>
        <w:tc>
          <w:tcPr>
            <w:tcW w:w="1847" w:type="dxa"/>
            <w:vAlign w:val="center"/>
          </w:tcPr>
          <w:p w14:paraId="2DF8200D">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Debian 10</w:t>
            </w:r>
          </w:p>
        </w:tc>
        <w:tc>
          <w:tcPr>
            <w:tcW w:w="1097" w:type="dxa"/>
            <w:vAlign w:val="center"/>
          </w:tcPr>
          <w:p w14:paraId="3835CCD7">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2</w:t>
            </w:r>
          </w:p>
        </w:tc>
        <w:tc>
          <w:tcPr>
            <w:tcW w:w="1472" w:type="dxa"/>
            <w:vAlign w:val="center"/>
          </w:tcPr>
          <w:p w14:paraId="4E67B1E7">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4G</w:t>
            </w:r>
          </w:p>
        </w:tc>
        <w:tc>
          <w:tcPr>
            <w:tcW w:w="1631" w:type="dxa"/>
            <w:vAlign w:val="center"/>
          </w:tcPr>
          <w:p w14:paraId="728AC8F4">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100G</w:t>
            </w:r>
          </w:p>
        </w:tc>
        <w:tc>
          <w:tcPr>
            <w:tcW w:w="1607" w:type="dxa"/>
            <w:vAlign w:val="center"/>
          </w:tcPr>
          <w:p w14:paraId="3A9DC075">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vertAlign w:val="baseline"/>
                <w:lang w:val="en-US" w:eastAsia="zh-CN"/>
                <w14:textFill>
                  <w14:solidFill>
                    <w14:schemeClr w14:val="tx1"/>
                  </w14:solidFill>
                </w14:textFill>
              </w:rPr>
              <w:t>NAT</w:t>
            </w:r>
          </w:p>
        </w:tc>
      </w:tr>
    </w:tbl>
    <w:p w14:paraId="2ACB64DF">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选择最小化安装方式，为两台虚拟机分别安装操作系统。</w:t>
      </w:r>
    </w:p>
    <w:p w14:paraId="57E9993A">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为虚拟机配置正确的IP地址，详见下表。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0"/>
        <w:gridCol w:w="2046"/>
        <w:gridCol w:w="2370"/>
        <w:gridCol w:w="2059"/>
      </w:tblGrid>
      <w:tr w14:paraId="67EC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0" w:type="dxa"/>
            <w:vAlign w:val="center"/>
          </w:tcPr>
          <w:p w14:paraId="37A82B39">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PC</w:t>
            </w:r>
          </w:p>
        </w:tc>
        <w:tc>
          <w:tcPr>
            <w:tcW w:w="2046" w:type="dxa"/>
            <w:vAlign w:val="center"/>
          </w:tcPr>
          <w:p w14:paraId="498F0BCA">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主机名</w:t>
            </w:r>
          </w:p>
        </w:tc>
        <w:tc>
          <w:tcPr>
            <w:tcW w:w="2046" w:type="dxa"/>
            <w:vAlign w:val="center"/>
          </w:tcPr>
          <w:p w14:paraId="0FC4154F">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IP地址</w:t>
            </w:r>
          </w:p>
        </w:tc>
        <w:tc>
          <w:tcPr>
            <w:tcW w:w="2047" w:type="dxa"/>
            <w:vAlign w:val="center"/>
          </w:tcPr>
          <w:p w14:paraId="707231C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子网掩码</w:t>
            </w:r>
          </w:p>
        </w:tc>
      </w:tr>
      <w:tr w14:paraId="10D2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0" w:type="dxa"/>
            <w:vAlign w:val="center"/>
          </w:tcPr>
          <w:p w14:paraId="692012BB">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虚拟机C</w:t>
            </w:r>
          </w:p>
        </w:tc>
        <w:tc>
          <w:tcPr>
            <w:tcW w:w="2046" w:type="dxa"/>
            <w:vAlign w:val="center"/>
          </w:tcPr>
          <w:p w14:paraId="0E7B8D11">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vm3</w:t>
            </w:r>
          </w:p>
        </w:tc>
        <w:tc>
          <w:tcPr>
            <w:tcW w:w="2046" w:type="dxa"/>
            <w:vAlign w:val="center"/>
          </w:tcPr>
          <w:p w14:paraId="34DF85B1">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192.168.200.100</w:t>
            </w:r>
          </w:p>
        </w:tc>
        <w:tc>
          <w:tcPr>
            <w:tcW w:w="2047" w:type="dxa"/>
            <w:vAlign w:val="center"/>
          </w:tcPr>
          <w:p w14:paraId="7E1899D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255.255.255.0</w:t>
            </w:r>
          </w:p>
        </w:tc>
      </w:tr>
      <w:tr w14:paraId="20D5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0" w:type="dxa"/>
            <w:vAlign w:val="center"/>
          </w:tcPr>
          <w:p w14:paraId="7850923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虚拟机D</w:t>
            </w:r>
          </w:p>
        </w:tc>
        <w:tc>
          <w:tcPr>
            <w:tcW w:w="2046" w:type="dxa"/>
            <w:vAlign w:val="center"/>
          </w:tcPr>
          <w:p w14:paraId="4606421D">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vm4</w:t>
            </w:r>
          </w:p>
        </w:tc>
        <w:tc>
          <w:tcPr>
            <w:tcW w:w="2046" w:type="dxa"/>
            <w:vAlign w:val="center"/>
          </w:tcPr>
          <w:p w14:paraId="79232F5E">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192.168.200.101</w:t>
            </w:r>
          </w:p>
        </w:tc>
        <w:tc>
          <w:tcPr>
            <w:tcW w:w="2047" w:type="dxa"/>
            <w:vAlign w:val="center"/>
          </w:tcPr>
          <w:p w14:paraId="55DD2B5F">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255.255.255.0</w:t>
            </w:r>
          </w:p>
        </w:tc>
      </w:tr>
    </w:tbl>
    <w:p w14:paraId="459A6154">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镜像挂载</w:t>
      </w:r>
    </w:p>
    <w:p w14:paraId="4E94A39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将提供的系统光盘镜像上传到虚拟机C的/root目录下，然后在/opt目录下创建debian目录，并将系统光盘镜像文件挂载到debian目录下。</w:t>
      </w:r>
    </w:p>
    <w:p w14:paraId="37559E8B">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安装HTTP服务</w:t>
      </w:r>
    </w:p>
    <w:p w14:paraId="6AB01289">
      <w:pPr>
        <w:pStyle w:val="19"/>
        <w:keepNext w:val="0"/>
        <w:keepLines w:val="0"/>
        <w:pageBreakBefore w:val="0"/>
        <w:widowControl/>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在虚拟机C上，利用/opt/debian目录中的软件包安装httpd服务，设置开机自启动。</w:t>
      </w:r>
    </w:p>
    <w:p w14:paraId="7FC3FC04">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YUM源配置</w:t>
      </w:r>
    </w:p>
    <w:p w14:paraId="1CA8150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在虚拟机C上，使用http提供yum仓库服务，在http服务默认工作目录下创建debian目录，将需要用到的源文件复制到该目录下。设置虚拟机D的yum源文件http.repo,使其使用虚拟机C提供的http源。</w:t>
      </w:r>
    </w:p>
    <w:p w14:paraId="773B4C7C">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LVM管理</w:t>
      </w:r>
    </w:p>
    <w:p w14:paraId="38F231E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虚拟机C，为其添加一块大小为30G的硬盘，使用fdisk命令对该硬盘进形分区，要求分出三个大小为5G的分区。使用这三个分区，创建名dsvg的卷组，然后创建名dslv的逻辑卷，大小为12G，最后用xfs文件系统对逻辑卷进行格式化并挂载到/mnt目录下。</w:t>
      </w:r>
    </w:p>
    <w:p w14:paraId="3E7214C2">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RAID管理</w:t>
      </w:r>
    </w:p>
    <w:p w14:paraId="3993312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w w:val="9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使用虚拟机D，检验该虚拟机YUM。安装mdadm服务，并添加4个10G的硬盘，使用该4块硬盘创建一个RAID 5，其中1个磁盘作为热备盘。</w:t>
      </w:r>
    </w:p>
    <w:p w14:paraId="5ED103A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（三）模块3.网络规划与实施</w:t>
      </w:r>
    </w:p>
    <w:p w14:paraId="1386D646">
      <w:pPr>
        <w:pStyle w:val="28"/>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使用Cisco Packet Tracer打开试题PKA文件，完成如下任务要求，软件将自动完成评分，答题完毕请不要关闭PKA文件！ </w:t>
      </w:r>
    </w:p>
    <w:p w14:paraId="36D6E76A">
      <w:pPr>
        <w:pStyle w:val="19"/>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659264" behindDoc="0" locked="0" layoutInCell="1" allowOverlap="1">
            <wp:simplePos x="0" y="0"/>
            <wp:positionH relativeFrom="column">
              <wp:posOffset>35560</wp:posOffset>
            </wp:positionH>
            <wp:positionV relativeFrom="paragraph">
              <wp:posOffset>54610</wp:posOffset>
            </wp:positionV>
            <wp:extent cx="4970780" cy="2602230"/>
            <wp:effectExtent l="0" t="0" r="7620" b="1397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6"/>
                    <a:stretch>
                      <a:fillRect/>
                    </a:stretch>
                  </pic:blipFill>
                  <pic:spPr>
                    <a:xfrm>
                      <a:off x="0" y="0"/>
                      <a:ext cx="4970780" cy="260223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图1 网络系统拓扑图</w:t>
      </w:r>
    </w:p>
    <w:p w14:paraId="6D7898E2">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表1 IP地址规划表</w:t>
      </w:r>
    </w:p>
    <w:tbl>
      <w:tblPr>
        <w:tblStyle w:val="20"/>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1858"/>
        <w:gridCol w:w="2976"/>
        <w:gridCol w:w="2934"/>
      </w:tblGrid>
      <w:tr w14:paraId="69CDC9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tblHeader/>
          <w:jc w:val="center"/>
        </w:trPr>
        <w:tc>
          <w:tcPr>
            <w:tcW w:w="1858" w:type="dxa"/>
            <w:tcBorders>
              <w:tl2br w:val="nil"/>
              <w:tr2bl w:val="nil"/>
            </w:tcBorders>
            <w:shd w:val="clear" w:color="auto" w:fill="auto"/>
            <w:noWrap/>
            <w:tcMar>
              <w:top w:w="14" w:type="dxa"/>
              <w:left w:w="115" w:type="dxa"/>
              <w:bottom w:w="14" w:type="dxa"/>
              <w:right w:w="115" w:type="dxa"/>
            </w:tcMar>
            <w:vAlign w:val="center"/>
          </w:tcPr>
          <w:p w14:paraId="468E0BF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设备名</w:t>
            </w:r>
          </w:p>
        </w:tc>
        <w:tc>
          <w:tcPr>
            <w:tcW w:w="2976" w:type="dxa"/>
            <w:tcBorders>
              <w:tl2br w:val="nil"/>
              <w:tr2bl w:val="nil"/>
            </w:tcBorders>
            <w:shd w:val="clear" w:color="auto" w:fill="auto"/>
            <w:noWrap/>
            <w:tcMar>
              <w:top w:w="14" w:type="dxa"/>
              <w:left w:w="115" w:type="dxa"/>
              <w:bottom w:w="14" w:type="dxa"/>
              <w:right w:w="115" w:type="dxa"/>
            </w:tcMar>
            <w:vAlign w:val="center"/>
          </w:tcPr>
          <w:p w14:paraId="526DD1EE">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端口</w:t>
            </w:r>
          </w:p>
        </w:tc>
        <w:tc>
          <w:tcPr>
            <w:tcW w:w="2934" w:type="dxa"/>
            <w:tcBorders>
              <w:tl2br w:val="nil"/>
              <w:tr2bl w:val="nil"/>
            </w:tcBorders>
            <w:shd w:val="clear" w:color="auto" w:fill="auto"/>
            <w:noWrap/>
            <w:tcMar>
              <w:top w:w="14" w:type="dxa"/>
              <w:left w:w="115" w:type="dxa"/>
              <w:bottom w:w="14" w:type="dxa"/>
              <w:right w:w="115" w:type="dxa"/>
            </w:tcMar>
            <w:vAlign w:val="center"/>
          </w:tcPr>
          <w:p w14:paraId="5A1B7113">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IP地址</w:t>
            </w:r>
          </w:p>
        </w:tc>
      </w:tr>
      <w:tr w14:paraId="261B9C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16A61DA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2976" w:type="dxa"/>
            <w:tcBorders>
              <w:tl2br w:val="nil"/>
              <w:tr2bl w:val="nil"/>
            </w:tcBorders>
            <w:noWrap/>
            <w:tcMar>
              <w:top w:w="14" w:type="dxa"/>
              <w:left w:w="115" w:type="dxa"/>
              <w:bottom w:w="14" w:type="dxa"/>
              <w:right w:w="115" w:type="dxa"/>
            </w:tcMar>
            <w:vAlign w:val="center"/>
          </w:tcPr>
          <w:p w14:paraId="7DCCA97E">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S0/0/0</w:t>
            </w:r>
          </w:p>
        </w:tc>
        <w:tc>
          <w:tcPr>
            <w:tcW w:w="2934" w:type="dxa"/>
            <w:tcBorders>
              <w:tl2br w:val="nil"/>
              <w:tr2bl w:val="nil"/>
            </w:tcBorders>
            <w:noWrap/>
            <w:tcMar>
              <w:top w:w="14" w:type="dxa"/>
              <w:left w:w="115" w:type="dxa"/>
              <w:bottom w:w="14" w:type="dxa"/>
              <w:right w:w="115" w:type="dxa"/>
            </w:tcMar>
            <w:vAlign w:val="center"/>
          </w:tcPr>
          <w:p w14:paraId="2F8F437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113.50.6.7/27</w:t>
            </w:r>
          </w:p>
        </w:tc>
      </w:tr>
      <w:tr w14:paraId="0A45F9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C52684E">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R11</w:t>
            </w:r>
          </w:p>
        </w:tc>
        <w:tc>
          <w:tcPr>
            <w:tcW w:w="2976" w:type="dxa"/>
            <w:tcBorders>
              <w:tl2br w:val="nil"/>
              <w:tr2bl w:val="nil"/>
            </w:tcBorders>
            <w:noWrap/>
            <w:tcMar>
              <w:top w:w="14" w:type="dxa"/>
              <w:left w:w="115" w:type="dxa"/>
              <w:bottom w:w="14" w:type="dxa"/>
              <w:right w:w="115" w:type="dxa"/>
            </w:tcMar>
            <w:vAlign w:val="center"/>
          </w:tcPr>
          <w:p w14:paraId="507834F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S0/1/1</w:t>
            </w:r>
          </w:p>
        </w:tc>
        <w:tc>
          <w:tcPr>
            <w:tcW w:w="2934" w:type="dxa"/>
            <w:tcBorders>
              <w:tl2br w:val="nil"/>
              <w:tr2bl w:val="nil"/>
            </w:tcBorders>
            <w:noWrap/>
            <w:tcMar>
              <w:top w:w="14" w:type="dxa"/>
              <w:left w:w="115" w:type="dxa"/>
              <w:bottom w:w="14" w:type="dxa"/>
              <w:right w:w="115" w:type="dxa"/>
            </w:tcMar>
            <w:vAlign w:val="center"/>
          </w:tcPr>
          <w:p w14:paraId="2E944C7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10.12.1.1/30</w:t>
            </w:r>
          </w:p>
        </w:tc>
      </w:tr>
      <w:tr w14:paraId="561BE2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398ECF6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2976" w:type="dxa"/>
            <w:tcBorders>
              <w:tl2br w:val="nil"/>
              <w:tr2bl w:val="nil"/>
            </w:tcBorders>
            <w:noWrap/>
            <w:tcMar>
              <w:top w:w="14" w:type="dxa"/>
              <w:left w:w="115" w:type="dxa"/>
              <w:bottom w:w="14" w:type="dxa"/>
              <w:right w:w="115" w:type="dxa"/>
            </w:tcMar>
            <w:vAlign w:val="center"/>
          </w:tcPr>
          <w:p w14:paraId="36B7668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F0/1</w:t>
            </w:r>
          </w:p>
        </w:tc>
        <w:tc>
          <w:tcPr>
            <w:tcW w:w="2934" w:type="dxa"/>
            <w:tcBorders>
              <w:tl2br w:val="nil"/>
              <w:tr2bl w:val="nil"/>
            </w:tcBorders>
            <w:noWrap/>
            <w:tcMar>
              <w:top w:w="14" w:type="dxa"/>
              <w:left w:w="115" w:type="dxa"/>
              <w:bottom w:w="14" w:type="dxa"/>
              <w:right w:w="115" w:type="dxa"/>
            </w:tcMar>
            <w:vAlign w:val="center"/>
          </w:tcPr>
          <w:p w14:paraId="34E5272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10.10.1.1/29</w:t>
            </w:r>
          </w:p>
        </w:tc>
      </w:tr>
      <w:tr w14:paraId="517C1D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6C95E1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R12</w:t>
            </w:r>
          </w:p>
        </w:tc>
        <w:tc>
          <w:tcPr>
            <w:tcW w:w="2976" w:type="dxa"/>
            <w:tcBorders>
              <w:tl2br w:val="nil"/>
              <w:tr2bl w:val="nil"/>
            </w:tcBorders>
            <w:noWrap/>
            <w:tcMar>
              <w:top w:w="14" w:type="dxa"/>
              <w:left w:w="115" w:type="dxa"/>
              <w:bottom w:w="14" w:type="dxa"/>
              <w:right w:w="115" w:type="dxa"/>
            </w:tcMar>
            <w:vAlign w:val="center"/>
          </w:tcPr>
          <w:p w14:paraId="762B559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F0/0</w:t>
            </w:r>
          </w:p>
        </w:tc>
        <w:tc>
          <w:tcPr>
            <w:tcW w:w="2934" w:type="dxa"/>
            <w:tcBorders>
              <w:tl2br w:val="nil"/>
              <w:tr2bl w:val="nil"/>
            </w:tcBorders>
            <w:noWrap/>
            <w:tcMar>
              <w:top w:w="14" w:type="dxa"/>
              <w:left w:w="115" w:type="dxa"/>
              <w:bottom w:w="14" w:type="dxa"/>
              <w:right w:w="115" w:type="dxa"/>
            </w:tcMar>
            <w:vAlign w:val="center"/>
          </w:tcPr>
          <w:p w14:paraId="777EAB3C">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10.10.1.2/29</w:t>
            </w:r>
          </w:p>
        </w:tc>
      </w:tr>
      <w:tr w14:paraId="092964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2193D93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T</w:t>
            </w:r>
          </w:p>
        </w:tc>
        <w:tc>
          <w:tcPr>
            <w:tcW w:w="2976" w:type="dxa"/>
            <w:tcBorders>
              <w:tl2br w:val="nil"/>
              <w:tr2bl w:val="nil"/>
            </w:tcBorders>
            <w:noWrap/>
            <w:tcMar>
              <w:top w:w="14" w:type="dxa"/>
              <w:left w:w="115" w:type="dxa"/>
              <w:bottom w:w="14" w:type="dxa"/>
              <w:right w:w="115" w:type="dxa"/>
            </w:tcMar>
            <w:vAlign w:val="center"/>
          </w:tcPr>
          <w:p w14:paraId="4000286F">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F0/1</w:t>
            </w:r>
          </w:p>
        </w:tc>
        <w:tc>
          <w:tcPr>
            <w:tcW w:w="2934" w:type="dxa"/>
            <w:tcBorders>
              <w:tl2br w:val="nil"/>
              <w:tr2bl w:val="nil"/>
            </w:tcBorders>
            <w:noWrap/>
            <w:tcMar>
              <w:top w:w="14" w:type="dxa"/>
              <w:left w:w="115" w:type="dxa"/>
              <w:bottom w:w="14" w:type="dxa"/>
              <w:right w:w="115" w:type="dxa"/>
            </w:tcMar>
            <w:vAlign w:val="center"/>
          </w:tcPr>
          <w:p w14:paraId="611BF8EC">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192.168.12.254/24</w:t>
            </w:r>
          </w:p>
        </w:tc>
      </w:tr>
      <w:tr w14:paraId="69FB73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13FAC841">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R13</w:t>
            </w:r>
          </w:p>
        </w:tc>
        <w:tc>
          <w:tcPr>
            <w:tcW w:w="2976" w:type="dxa"/>
            <w:tcBorders>
              <w:tl2br w:val="nil"/>
              <w:tr2bl w:val="nil"/>
            </w:tcBorders>
            <w:noWrap/>
            <w:tcMar>
              <w:top w:w="14" w:type="dxa"/>
              <w:left w:w="115" w:type="dxa"/>
              <w:bottom w:w="14" w:type="dxa"/>
              <w:right w:w="115" w:type="dxa"/>
            </w:tcMar>
            <w:vAlign w:val="center"/>
          </w:tcPr>
          <w:p w14:paraId="16E1220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F0/0</w:t>
            </w:r>
          </w:p>
        </w:tc>
        <w:tc>
          <w:tcPr>
            <w:tcW w:w="2934" w:type="dxa"/>
            <w:tcBorders>
              <w:tl2br w:val="nil"/>
              <w:tr2bl w:val="nil"/>
            </w:tcBorders>
            <w:noWrap/>
            <w:tcMar>
              <w:top w:w="14" w:type="dxa"/>
              <w:left w:w="115" w:type="dxa"/>
              <w:bottom w:w="14" w:type="dxa"/>
              <w:right w:w="115" w:type="dxa"/>
            </w:tcMar>
            <w:vAlign w:val="center"/>
          </w:tcPr>
          <w:p w14:paraId="55E269A3">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10.10.1.3/29</w:t>
            </w:r>
          </w:p>
        </w:tc>
      </w:tr>
      <w:tr w14:paraId="5FCF3D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6E9AF92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2976" w:type="dxa"/>
            <w:tcBorders>
              <w:tl2br w:val="nil"/>
              <w:tr2bl w:val="nil"/>
            </w:tcBorders>
            <w:noWrap/>
            <w:tcMar>
              <w:top w:w="14" w:type="dxa"/>
              <w:left w:w="115" w:type="dxa"/>
              <w:bottom w:w="14" w:type="dxa"/>
              <w:right w:w="115" w:type="dxa"/>
            </w:tcMar>
            <w:vAlign w:val="center"/>
          </w:tcPr>
          <w:p w14:paraId="4A562863">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F0/1</w:t>
            </w:r>
          </w:p>
        </w:tc>
        <w:tc>
          <w:tcPr>
            <w:tcW w:w="2934" w:type="dxa"/>
            <w:tcBorders>
              <w:tl2br w:val="nil"/>
              <w:tr2bl w:val="nil"/>
            </w:tcBorders>
            <w:noWrap/>
            <w:tcMar>
              <w:top w:w="14" w:type="dxa"/>
              <w:left w:w="115" w:type="dxa"/>
              <w:bottom w:w="14" w:type="dxa"/>
              <w:right w:w="115" w:type="dxa"/>
            </w:tcMar>
            <w:vAlign w:val="center"/>
          </w:tcPr>
          <w:p w14:paraId="66582D50">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192.168.13.254/24</w:t>
            </w:r>
          </w:p>
        </w:tc>
      </w:tr>
      <w:tr w14:paraId="0A1A4F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2C7B8AE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2976" w:type="dxa"/>
            <w:tcBorders>
              <w:tl2br w:val="nil"/>
              <w:tr2bl w:val="nil"/>
            </w:tcBorders>
            <w:noWrap/>
            <w:tcMar>
              <w:top w:w="14" w:type="dxa"/>
              <w:left w:w="115" w:type="dxa"/>
              <w:bottom w:w="14" w:type="dxa"/>
              <w:right w:w="115" w:type="dxa"/>
            </w:tcMar>
            <w:vAlign w:val="center"/>
          </w:tcPr>
          <w:p w14:paraId="1A8D663D">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S0/0/0</w:t>
            </w:r>
          </w:p>
        </w:tc>
        <w:tc>
          <w:tcPr>
            <w:tcW w:w="2934" w:type="dxa"/>
            <w:tcBorders>
              <w:tl2br w:val="nil"/>
              <w:tr2bl w:val="nil"/>
            </w:tcBorders>
            <w:noWrap/>
            <w:tcMar>
              <w:top w:w="14" w:type="dxa"/>
              <w:left w:w="115" w:type="dxa"/>
              <w:bottom w:w="14" w:type="dxa"/>
              <w:right w:w="115" w:type="dxa"/>
            </w:tcMar>
            <w:vAlign w:val="center"/>
          </w:tcPr>
          <w:p w14:paraId="3D97F83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10.12.1.2/30</w:t>
            </w:r>
          </w:p>
        </w:tc>
      </w:tr>
      <w:tr w14:paraId="0A7A11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2E74C5BD">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R21</w:t>
            </w:r>
          </w:p>
        </w:tc>
        <w:tc>
          <w:tcPr>
            <w:tcW w:w="2976" w:type="dxa"/>
            <w:tcBorders>
              <w:tl2br w:val="nil"/>
              <w:tr2bl w:val="nil"/>
            </w:tcBorders>
            <w:noWrap/>
            <w:tcMar>
              <w:top w:w="14" w:type="dxa"/>
              <w:left w:w="115" w:type="dxa"/>
              <w:bottom w:w="14" w:type="dxa"/>
              <w:right w:w="115" w:type="dxa"/>
            </w:tcMar>
            <w:vAlign w:val="center"/>
          </w:tcPr>
          <w:p w14:paraId="50D2C21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S0/1/0</w:t>
            </w:r>
          </w:p>
        </w:tc>
        <w:tc>
          <w:tcPr>
            <w:tcW w:w="2934" w:type="dxa"/>
            <w:tcBorders>
              <w:tl2br w:val="nil"/>
              <w:tr2bl w:val="nil"/>
            </w:tcBorders>
            <w:noWrap/>
            <w:tcMar>
              <w:top w:w="14" w:type="dxa"/>
              <w:left w:w="115" w:type="dxa"/>
              <w:bottom w:w="14" w:type="dxa"/>
              <w:right w:w="115" w:type="dxa"/>
            </w:tcMar>
            <w:vAlign w:val="center"/>
          </w:tcPr>
          <w:p w14:paraId="406C0149">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10.10.2.1/30</w:t>
            </w:r>
          </w:p>
        </w:tc>
      </w:tr>
      <w:tr w14:paraId="11D153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8060B79">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RTR-4</w:t>
            </w:r>
          </w:p>
        </w:tc>
        <w:tc>
          <w:tcPr>
            <w:tcW w:w="2976" w:type="dxa"/>
            <w:tcBorders>
              <w:tl2br w:val="nil"/>
              <w:tr2bl w:val="nil"/>
            </w:tcBorders>
            <w:noWrap/>
            <w:tcMar>
              <w:top w:w="14" w:type="dxa"/>
              <w:left w:w="115" w:type="dxa"/>
              <w:bottom w:w="14" w:type="dxa"/>
              <w:right w:w="115" w:type="dxa"/>
            </w:tcMar>
            <w:vAlign w:val="center"/>
          </w:tcPr>
          <w:p w14:paraId="6AF2D5B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S0/1/1</w:t>
            </w:r>
          </w:p>
        </w:tc>
        <w:tc>
          <w:tcPr>
            <w:tcW w:w="2934" w:type="dxa"/>
            <w:tcBorders>
              <w:tl2br w:val="nil"/>
              <w:tr2bl w:val="nil"/>
            </w:tcBorders>
            <w:noWrap/>
            <w:tcMar>
              <w:top w:w="14" w:type="dxa"/>
              <w:left w:w="115" w:type="dxa"/>
              <w:bottom w:w="14" w:type="dxa"/>
              <w:right w:w="115" w:type="dxa"/>
            </w:tcMar>
            <w:vAlign w:val="center"/>
          </w:tcPr>
          <w:p w14:paraId="00FD55CD">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10.10.2.5/30</w:t>
            </w:r>
          </w:p>
        </w:tc>
      </w:tr>
      <w:tr w14:paraId="0E090F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26734D1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2976" w:type="dxa"/>
            <w:tcBorders>
              <w:tl2br w:val="nil"/>
              <w:tr2bl w:val="nil"/>
            </w:tcBorders>
            <w:noWrap/>
            <w:tcMar>
              <w:top w:w="14" w:type="dxa"/>
              <w:left w:w="115" w:type="dxa"/>
              <w:bottom w:w="14" w:type="dxa"/>
              <w:right w:w="115" w:type="dxa"/>
            </w:tcMar>
            <w:vAlign w:val="center"/>
          </w:tcPr>
          <w:p w14:paraId="306128FC">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S0/0/0</w:t>
            </w:r>
          </w:p>
        </w:tc>
        <w:tc>
          <w:tcPr>
            <w:tcW w:w="2934" w:type="dxa"/>
            <w:tcBorders>
              <w:tl2br w:val="nil"/>
              <w:tr2bl w:val="nil"/>
            </w:tcBorders>
            <w:noWrap/>
            <w:tcMar>
              <w:top w:w="14" w:type="dxa"/>
              <w:left w:w="115" w:type="dxa"/>
              <w:bottom w:w="14" w:type="dxa"/>
              <w:right w:w="115" w:type="dxa"/>
            </w:tcMar>
            <w:vAlign w:val="center"/>
          </w:tcPr>
          <w:p w14:paraId="1A6E218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10.10.2.2/30</w:t>
            </w:r>
          </w:p>
        </w:tc>
      </w:tr>
      <w:tr w14:paraId="3480D0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C9CB13D">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R22</w:t>
            </w:r>
          </w:p>
        </w:tc>
        <w:tc>
          <w:tcPr>
            <w:tcW w:w="2976" w:type="dxa"/>
            <w:tcBorders>
              <w:tl2br w:val="nil"/>
              <w:tr2bl w:val="nil"/>
            </w:tcBorders>
            <w:noWrap/>
            <w:tcMar>
              <w:top w:w="14" w:type="dxa"/>
              <w:left w:w="115" w:type="dxa"/>
              <w:bottom w:w="14" w:type="dxa"/>
              <w:right w:w="115" w:type="dxa"/>
            </w:tcMar>
            <w:vAlign w:val="center"/>
          </w:tcPr>
          <w:p w14:paraId="72482C1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S0/1/1</w:t>
            </w:r>
          </w:p>
        </w:tc>
        <w:tc>
          <w:tcPr>
            <w:tcW w:w="2934" w:type="dxa"/>
            <w:tcBorders>
              <w:tl2br w:val="nil"/>
              <w:tr2bl w:val="nil"/>
            </w:tcBorders>
            <w:noWrap/>
            <w:tcMar>
              <w:top w:w="14" w:type="dxa"/>
              <w:left w:w="115" w:type="dxa"/>
              <w:bottom w:w="14" w:type="dxa"/>
              <w:right w:w="115" w:type="dxa"/>
            </w:tcMar>
            <w:vAlign w:val="center"/>
          </w:tcPr>
          <w:p w14:paraId="55D0560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10.10.2.9/30</w:t>
            </w:r>
          </w:p>
        </w:tc>
      </w:tr>
      <w:tr w14:paraId="393327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4CB8E6E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RTR-5</w:t>
            </w:r>
          </w:p>
        </w:tc>
        <w:tc>
          <w:tcPr>
            <w:tcW w:w="2976" w:type="dxa"/>
            <w:tcBorders>
              <w:tl2br w:val="nil"/>
              <w:tr2bl w:val="nil"/>
            </w:tcBorders>
            <w:noWrap/>
            <w:tcMar>
              <w:top w:w="14" w:type="dxa"/>
              <w:left w:w="115" w:type="dxa"/>
              <w:bottom w:w="14" w:type="dxa"/>
              <w:right w:w="115" w:type="dxa"/>
            </w:tcMar>
            <w:vAlign w:val="center"/>
          </w:tcPr>
          <w:p w14:paraId="6C7EB6EE">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F0/0</w:t>
            </w:r>
          </w:p>
        </w:tc>
        <w:tc>
          <w:tcPr>
            <w:tcW w:w="2934" w:type="dxa"/>
            <w:tcBorders>
              <w:tl2br w:val="nil"/>
              <w:tr2bl w:val="nil"/>
            </w:tcBorders>
            <w:noWrap/>
            <w:tcMar>
              <w:top w:w="14" w:type="dxa"/>
              <w:left w:w="115" w:type="dxa"/>
              <w:bottom w:w="14" w:type="dxa"/>
              <w:right w:w="115" w:type="dxa"/>
            </w:tcMar>
            <w:vAlign w:val="center"/>
          </w:tcPr>
          <w:p w14:paraId="543CBD33">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172.16.21.126/25</w:t>
            </w:r>
          </w:p>
        </w:tc>
      </w:tr>
      <w:tr w14:paraId="52B124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7A7A12D1">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2976" w:type="dxa"/>
            <w:tcBorders>
              <w:tl2br w:val="nil"/>
              <w:tr2bl w:val="nil"/>
            </w:tcBorders>
            <w:noWrap/>
            <w:tcMar>
              <w:top w:w="14" w:type="dxa"/>
              <w:left w:w="115" w:type="dxa"/>
              <w:bottom w:w="14" w:type="dxa"/>
              <w:right w:w="115" w:type="dxa"/>
            </w:tcMar>
            <w:vAlign w:val="center"/>
          </w:tcPr>
          <w:p w14:paraId="3830DBAE">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S0/0/0</w:t>
            </w:r>
          </w:p>
        </w:tc>
        <w:tc>
          <w:tcPr>
            <w:tcW w:w="2934" w:type="dxa"/>
            <w:tcBorders>
              <w:tl2br w:val="nil"/>
              <w:tr2bl w:val="nil"/>
            </w:tcBorders>
            <w:noWrap/>
            <w:tcMar>
              <w:top w:w="14" w:type="dxa"/>
              <w:left w:w="115" w:type="dxa"/>
              <w:bottom w:w="14" w:type="dxa"/>
              <w:right w:w="115" w:type="dxa"/>
            </w:tcMar>
            <w:vAlign w:val="center"/>
          </w:tcPr>
          <w:p w14:paraId="45687083">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10.10.2.6/30</w:t>
            </w:r>
          </w:p>
        </w:tc>
      </w:tr>
      <w:tr w14:paraId="6A87D9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70CAD8EB">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RTR-6</w:t>
            </w:r>
          </w:p>
        </w:tc>
        <w:tc>
          <w:tcPr>
            <w:tcW w:w="2976" w:type="dxa"/>
            <w:tcBorders>
              <w:tl2br w:val="nil"/>
              <w:tr2bl w:val="nil"/>
            </w:tcBorders>
            <w:noWrap/>
            <w:tcMar>
              <w:top w:w="14" w:type="dxa"/>
              <w:left w:w="115" w:type="dxa"/>
              <w:bottom w:w="14" w:type="dxa"/>
              <w:right w:w="115" w:type="dxa"/>
            </w:tcMar>
            <w:vAlign w:val="center"/>
          </w:tcPr>
          <w:p w14:paraId="30F090A1">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S0/1/1</w:t>
            </w:r>
          </w:p>
        </w:tc>
        <w:tc>
          <w:tcPr>
            <w:tcW w:w="2934" w:type="dxa"/>
            <w:tcBorders>
              <w:tl2br w:val="nil"/>
              <w:tr2bl w:val="nil"/>
            </w:tcBorders>
            <w:noWrap/>
            <w:tcMar>
              <w:top w:w="14" w:type="dxa"/>
              <w:left w:w="115" w:type="dxa"/>
              <w:bottom w:w="14" w:type="dxa"/>
              <w:right w:w="115" w:type="dxa"/>
            </w:tcMar>
            <w:vAlign w:val="center"/>
          </w:tcPr>
          <w:p w14:paraId="17E941A3">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10.10.2.10/30</w:t>
            </w:r>
          </w:p>
        </w:tc>
      </w:tr>
      <w:tr w14:paraId="5DAD23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78A3F18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R23</w:t>
            </w:r>
          </w:p>
        </w:tc>
        <w:tc>
          <w:tcPr>
            <w:tcW w:w="2976" w:type="dxa"/>
            <w:tcBorders>
              <w:tl2br w:val="nil"/>
              <w:tr2bl w:val="nil"/>
            </w:tcBorders>
            <w:noWrap/>
            <w:tcMar>
              <w:top w:w="14" w:type="dxa"/>
              <w:left w:w="115" w:type="dxa"/>
              <w:bottom w:w="14" w:type="dxa"/>
              <w:right w:w="115" w:type="dxa"/>
            </w:tcMar>
            <w:vAlign w:val="center"/>
          </w:tcPr>
          <w:p w14:paraId="4474F7B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F0/0</w:t>
            </w:r>
          </w:p>
        </w:tc>
        <w:tc>
          <w:tcPr>
            <w:tcW w:w="2934" w:type="dxa"/>
            <w:tcBorders>
              <w:tl2br w:val="nil"/>
              <w:tr2bl w:val="nil"/>
            </w:tcBorders>
            <w:noWrap/>
            <w:tcMar>
              <w:top w:w="14" w:type="dxa"/>
              <w:left w:w="115" w:type="dxa"/>
              <w:bottom w:w="14" w:type="dxa"/>
              <w:right w:w="115" w:type="dxa"/>
            </w:tcMar>
            <w:vAlign w:val="center"/>
          </w:tcPr>
          <w:p w14:paraId="56503279">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172.16.22.254/24</w:t>
            </w:r>
          </w:p>
        </w:tc>
      </w:tr>
      <w:tr w14:paraId="442CD8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563C788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RTR-6</w:t>
            </w:r>
          </w:p>
        </w:tc>
        <w:tc>
          <w:tcPr>
            <w:tcW w:w="2976" w:type="dxa"/>
            <w:tcBorders>
              <w:tl2br w:val="nil"/>
              <w:tr2bl w:val="nil"/>
            </w:tcBorders>
            <w:noWrap/>
            <w:tcMar>
              <w:top w:w="14" w:type="dxa"/>
              <w:left w:w="115" w:type="dxa"/>
              <w:bottom w:w="14" w:type="dxa"/>
              <w:right w:w="115" w:type="dxa"/>
            </w:tcMar>
            <w:vAlign w:val="center"/>
          </w:tcPr>
          <w:p w14:paraId="68E8D737">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F0/1</w:t>
            </w:r>
          </w:p>
        </w:tc>
        <w:tc>
          <w:tcPr>
            <w:tcW w:w="2934" w:type="dxa"/>
            <w:tcBorders>
              <w:tl2br w:val="nil"/>
              <w:tr2bl w:val="nil"/>
            </w:tcBorders>
            <w:noWrap/>
            <w:tcMar>
              <w:top w:w="14" w:type="dxa"/>
              <w:left w:w="115" w:type="dxa"/>
              <w:bottom w:w="14" w:type="dxa"/>
              <w:right w:w="115" w:type="dxa"/>
            </w:tcMar>
            <w:vAlign w:val="center"/>
          </w:tcPr>
          <w:p w14:paraId="479542B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172.16.23.254/24</w:t>
            </w:r>
          </w:p>
        </w:tc>
      </w:tr>
      <w:tr w14:paraId="0539A1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77C2E9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PC11</w:t>
            </w:r>
          </w:p>
        </w:tc>
        <w:tc>
          <w:tcPr>
            <w:tcW w:w="2976" w:type="dxa"/>
            <w:tcBorders>
              <w:tl2br w:val="nil"/>
              <w:tr2bl w:val="nil"/>
            </w:tcBorders>
            <w:noWrap/>
            <w:tcMar>
              <w:top w:w="14" w:type="dxa"/>
              <w:left w:w="115" w:type="dxa"/>
              <w:bottom w:w="14" w:type="dxa"/>
              <w:right w:w="115" w:type="dxa"/>
            </w:tcMar>
            <w:vAlign w:val="center"/>
          </w:tcPr>
          <w:p w14:paraId="4213B4B0">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NIC</w:t>
            </w:r>
          </w:p>
        </w:tc>
        <w:tc>
          <w:tcPr>
            <w:tcW w:w="2934" w:type="dxa"/>
            <w:tcBorders>
              <w:tl2br w:val="nil"/>
              <w:tr2bl w:val="nil"/>
            </w:tcBorders>
            <w:noWrap/>
            <w:tcMar>
              <w:top w:w="14" w:type="dxa"/>
              <w:left w:w="115" w:type="dxa"/>
              <w:bottom w:w="14" w:type="dxa"/>
              <w:right w:w="115" w:type="dxa"/>
            </w:tcMar>
            <w:vAlign w:val="center"/>
          </w:tcPr>
          <w:p w14:paraId="0907A460">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192.168.12.11</w:t>
            </w:r>
          </w:p>
        </w:tc>
      </w:tr>
      <w:tr w14:paraId="78B02A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EF8BF80">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Server1</w:t>
            </w:r>
          </w:p>
        </w:tc>
        <w:tc>
          <w:tcPr>
            <w:tcW w:w="2976" w:type="dxa"/>
            <w:tcBorders>
              <w:tl2br w:val="nil"/>
              <w:tr2bl w:val="nil"/>
            </w:tcBorders>
            <w:noWrap/>
            <w:tcMar>
              <w:top w:w="14" w:type="dxa"/>
              <w:left w:w="115" w:type="dxa"/>
              <w:bottom w:w="14" w:type="dxa"/>
              <w:right w:w="115" w:type="dxa"/>
            </w:tcMar>
            <w:vAlign w:val="center"/>
          </w:tcPr>
          <w:p w14:paraId="77D75A5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NIC</w:t>
            </w:r>
          </w:p>
        </w:tc>
        <w:tc>
          <w:tcPr>
            <w:tcW w:w="2934" w:type="dxa"/>
            <w:tcBorders>
              <w:tl2br w:val="nil"/>
              <w:tr2bl w:val="nil"/>
            </w:tcBorders>
            <w:noWrap/>
            <w:tcMar>
              <w:top w:w="14" w:type="dxa"/>
              <w:left w:w="115" w:type="dxa"/>
              <w:bottom w:w="14" w:type="dxa"/>
              <w:right w:w="115" w:type="dxa"/>
            </w:tcMar>
            <w:vAlign w:val="center"/>
          </w:tcPr>
          <w:p w14:paraId="1BB137A3">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192.168.12.100</w:t>
            </w:r>
          </w:p>
        </w:tc>
      </w:tr>
      <w:tr w14:paraId="3F0D7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194B0E2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PC12</w:t>
            </w:r>
          </w:p>
        </w:tc>
        <w:tc>
          <w:tcPr>
            <w:tcW w:w="2976" w:type="dxa"/>
            <w:tcBorders>
              <w:tl2br w:val="nil"/>
              <w:tr2bl w:val="nil"/>
            </w:tcBorders>
            <w:noWrap/>
            <w:tcMar>
              <w:top w:w="14" w:type="dxa"/>
              <w:left w:w="115" w:type="dxa"/>
              <w:bottom w:w="14" w:type="dxa"/>
              <w:right w:w="115" w:type="dxa"/>
            </w:tcMar>
            <w:vAlign w:val="center"/>
          </w:tcPr>
          <w:p w14:paraId="6F6A6300">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NIC</w:t>
            </w:r>
          </w:p>
        </w:tc>
        <w:tc>
          <w:tcPr>
            <w:tcW w:w="2934" w:type="dxa"/>
            <w:tcBorders>
              <w:tl2br w:val="nil"/>
              <w:tr2bl w:val="nil"/>
            </w:tcBorders>
            <w:noWrap/>
            <w:tcMar>
              <w:top w:w="14" w:type="dxa"/>
              <w:left w:w="115" w:type="dxa"/>
              <w:bottom w:w="14" w:type="dxa"/>
              <w:right w:w="115" w:type="dxa"/>
            </w:tcMar>
            <w:vAlign w:val="center"/>
          </w:tcPr>
          <w:p w14:paraId="5F64F4BA">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192.168.13.12</w:t>
            </w:r>
          </w:p>
        </w:tc>
      </w:tr>
      <w:tr w14:paraId="44CA0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35A220E">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Server2</w:t>
            </w:r>
          </w:p>
        </w:tc>
        <w:tc>
          <w:tcPr>
            <w:tcW w:w="2976" w:type="dxa"/>
            <w:tcBorders>
              <w:tl2br w:val="nil"/>
              <w:tr2bl w:val="nil"/>
            </w:tcBorders>
            <w:noWrap/>
            <w:tcMar>
              <w:top w:w="14" w:type="dxa"/>
              <w:left w:w="115" w:type="dxa"/>
              <w:bottom w:w="14" w:type="dxa"/>
              <w:right w:w="115" w:type="dxa"/>
            </w:tcMar>
            <w:vAlign w:val="center"/>
          </w:tcPr>
          <w:p w14:paraId="33D92CB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NIC</w:t>
            </w:r>
          </w:p>
        </w:tc>
        <w:tc>
          <w:tcPr>
            <w:tcW w:w="2934" w:type="dxa"/>
            <w:tcBorders>
              <w:tl2br w:val="nil"/>
              <w:tr2bl w:val="nil"/>
            </w:tcBorders>
            <w:noWrap/>
            <w:tcMar>
              <w:top w:w="14" w:type="dxa"/>
              <w:left w:w="115" w:type="dxa"/>
              <w:bottom w:w="14" w:type="dxa"/>
              <w:right w:w="115" w:type="dxa"/>
            </w:tcMar>
            <w:vAlign w:val="center"/>
          </w:tcPr>
          <w:p w14:paraId="2D94E962">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172.16.21.100</w:t>
            </w:r>
          </w:p>
        </w:tc>
      </w:tr>
      <w:tr w14:paraId="60D258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16AD2D0B">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PC21</w:t>
            </w:r>
          </w:p>
        </w:tc>
        <w:tc>
          <w:tcPr>
            <w:tcW w:w="2976" w:type="dxa"/>
            <w:tcBorders>
              <w:tl2br w:val="nil"/>
              <w:tr2bl w:val="nil"/>
            </w:tcBorders>
            <w:noWrap/>
            <w:tcMar>
              <w:top w:w="14" w:type="dxa"/>
              <w:left w:w="115" w:type="dxa"/>
              <w:bottom w:w="14" w:type="dxa"/>
              <w:right w:w="115" w:type="dxa"/>
            </w:tcMar>
            <w:vAlign w:val="center"/>
          </w:tcPr>
          <w:p w14:paraId="0CA5B68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NIC</w:t>
            </w:r>
          </w:p>
        </w:tc>
        <w:tc>
          <w:tcPr>
            <w:tcW w:w="2934" w:type="dxa"/>
            <w:tcBorders>
              <w:tl2br w:val="nil"/>
              <w:tr2bl w:val="nil"/>
            </w:tcBorders>
            <w:noWrap/>
            <w:tcMar>
              <w:top w:w="14" w:type="dxa"/>
              <w:left w:w="115" w:type="dxa"/>
              <w:bottom w:w="14" w:type="dxa"/>
              <w:right w:w="115" w:type="dxa"/>
            </w:tcMar>
            <w:vAlign w:val="center"/>
          </w:tcPr>
          <w:p w14:paraId="4C57D6A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172.16.22.21</w:t>
            </w:r>
          </w:p>
        </w:tc>
      </w:tr>
      <w:tr w14:paraId="244159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00AC2AEB">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PC22</w:t>
            </w:r>
          </w:p>
        </w:tc>
        <w:tc>
          <w:tcPr>
            <w:tcW w:w="2976" w:type="dxa"/>
            <w:tcBorders>
              <w:tl2br w:val="nil"/>
              <w:tr2bl w:val="nil"/>
            </w:tcBorders>
            <w:noWrap/>
            <w:tcMar>
              <w:top w:w="14" w:type="dxa"/>
              <w:left w:w="115" w:type="dxa"/>
              <w:bottom w:w="14" w:type="dxa"/>
              <w:right w:w="115" w:type="dxa"/>
            </w:tcMar>
            <w:vAlign w:val="center"/>
          </w:tcPr>
          <w:p w14:paraId="67F7206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NIC</w:t>
            </w:r>
          </w:p>
        </w:tc>
        <w:tc>
          <w:tcPr>
            <w:tcW w:w="2934" w:type="dxa"/>
            <w:tcBorders>
              <w:tl2br w:val="nil"/>
              <w:tr2bl w:val="nil"/>
            </w:tcBorders>
            <w:noWrap/>
            <w:tcMar>
              <w:top w:w="14" w:type="dxa"/>
              <w:left w:w="115" w:type="dxa"/>
              <w:bottom w:w="14" w:type="dxa"/>
              <w:right w:w="115" w:type="dxa"/>
            </w:tcMar>
            <w:vAlign w:val="center"/>
          </w:tcPr>
          <w:p w14:paraId="0EA327FA">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DHCP</w:t>
            </w:r>
          </w:p>
        </w:tc>
      </w:tr>
      <w:tr w14:paraId="06D597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1858" w:type="dxa"/>
            <w:tcBorders>
              <w:tl2br w:val="nil"/>
              <w:tr2bl w:val="nil"/>
            </w:tcBorders>
            <w:noWrap/>
            <w:tcMar>
              <w:top w:w="14" w:type="dxa"/>
              <w:left w:w="115" w:type="dxa"/>
              <w:bottom w:w="14" w:type="dxa"/>
              <w:right w:w="115" w:type="dxa"/>
            </w:tcMar>
            <w:vAlign w:val="center"/>
          </w:tcPr>
          <w:p w14:paraId="7A216E64">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Server</w:t>
            </w:r>
          </w:p>
        </w:tc>
        <w:tc>
          <w:tcPr>
            <w:tcW w:w="2976" w:type="dxa"/>
            <w:tcBorders>
              <w:tl2br w:val="nil"/>
              <w:tr2bl w:val="nil"/>
            </w:tcBorders>
            <w:noWrap/>
            <w:tcMar>
              <w:top w:w="14" w:type="dxa"/>
              <w:left w:w="115" w:type="dxa"/>
              <w:bottom w:w="14" w:type="dxa"/>
              <w:right w:w="115" w:type="dxa"/>
            </w:tcMar>
            <w:vAlign w:val="center"/>
          </w:tcPr>
          <w:p w14:paraId="6F94DCE0">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NIC</w:t>
            </w:r>
          </w:p>
        </w:tc>
        <w:tc>
          <w:tcPr>
            <w:tcW w:w="2934" w:type="dxa"/>
            <w:tcBorders>
              <w:tl2br w:val="nil"/>
              <w:tr2bl w:val="nil"/>
            </w:tcBorders>
            <w:noWrap/>
            <w:tcMar>
              <w:top w:w="14" w:type="dxa"/>
              <w:left w:w="115" w:type="dxa"/>
              <w:bottom w:w="14" w:type="dxa"/>
              <w:right w:w="115" w:type="dxa"/>
            </w:tcMar>
            <w:vAlign w:val="center"/>
          </w:tcPr>
          <w:p w14:paraId="3CEA629B">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211.143.113.100</w:t>
            </w:r>
          </w:p>
        </w:tc>
      </w:tr>
    </w:tbl>
    <w:p w14:paraId="4B11614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bidi="ar"/>
          <w14:textFill>
            <w14:solidFill>
              <w14:schemeClr w14:val="tx1"/>
            </w14:solidFill>
          </w14:textFill>
        </w:rPr>
        <w:t>任务要求：</w:t>
      </w:r>
    </w:p>
    <w:p w14:paraId="74CEF062">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在路由器R11上配置静态路由，前往LAN3、LAN4和LAN5；配置默认路由，访问外网。</w:t>
      </w:r>
    </w:p>
    <w:p w14:paraId="41E8D3E4">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在路由器R21上配置默认路由，访问LAN1、LAN2和外网。</w:t>
      </w:r>
    </w:p>
    <w:p w14:paraId="1C15A813">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在路由器R11、R12和R13上配置RIP路由协议，交换私网路由信息，RIP选择版本2，禁止路由汇总。</w:t>
      </w:r>
    </w:p>
    <w:p w14:paraId="05DD9701">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在路由器R21、R22和R23上配置OSPF协议，交换私网路由信息，各路由器的进程ID都为“2022”，区域号为0，网络号与通配符掩码严格匹配接口所在网络；路由器R21引入默认路由。</w:t>
      </w:r>
    </w:p>
    <w:p w14:paraId="20F6BA63">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在R11上创建名为“nat_pool01”的NAT地址池，地址段的范围为113.50.6.11-113.50.6.20，创建编号为“1”的访问控制列表，除Server2外，确保其他终端所在网络的地址能转换成NAT地址池中的公网地址，实现公网业务的访问。</w:t>
      </w:r>
    </w:p>
    <w:p w14:paraId="34592435">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配置无线AP的SSID为“wlbs”，加密方式为WPA2-PSK，密钥为“Jnjs1234”，加密算法为AES。</w:t>
      </w:r>
    </w:p>
    <w:p w14:paraId="5ACEE097">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将R23配置成DHCP服务器，为无线终端分配IP地址，DNS服务器的地址为211.142.113.8，地址池名为“dhcp_pool01”，地址“172.16.23.1”保留使用。</w:t>
      </w:r>
    </w:p>
    <w:p w14:paraId="48E170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t>在路由器R12上配置编号为“101”的访问控制列表，使得LAN5用户不能访问服务器Server1的www业务，但能访问其他业务，此外，要确保其他内网用户对Server1各种业务的正常访问。</w:t>
      </w:r>
    </w:p>
    <w:p w14:paraId="33C17AEC">
      <w:pPr>
        <w:spacing w:line="560" w:lineRule="exact"/>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bidi="ar"/>
          <w14:textFill>
            <w14:solidFill>
              <w14:schemeClr w14:val="tx1"/>
            </w14:solidFill>
          </w14:textFill>
        </w:rPr>
        <w:br w:type="page"/>
      </w:r>
    </w:p>
    <w:p w14:paraId="74345AEB">
      <w:pPr>
        <w:pStyle w:val="18"/>
        <w:keepNext w:val="0"/>
        <w:keepLines w:val="0"/>
        <w:pageBreakBefore w:val="0"/>
        <w:widowControl/>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37" w:name="_Toc256438019"/>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网络信息安全</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7"/>
    </w:p>
    <w:p w14:paraId="7D8CC1AF">
      <w:pPr>
        <w:pStyle w:val="18"/>
        <w:keepNext w:val="0"/>
        <w:keepLines w:val="0"/>
        <w:pageBreakBefore w:val="0"/>
        <w:widowControl/>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方正小标宋_GBK" w:hAnsi="方正小标宋_GBK" w:eastAsia="方正小标宋_GBK" w:cs="方正小标宋_GBK"/>
          <w:b w:val="0"/>
          <w:bCs w:val="0"/>
          <w:color w:val="000000" w:themeColor="text1"/>
          <w:kern w:val="0"/>
          <w:sz w:val="32"/>
          <w:szCs w:val="32"/>
          <w:highlight w:val="none"/>
          <w:lang w:val="en-US" w:eastAsia="zh-CN"/>
          <w14:textFill>
            <w14:solidFill>
              <w14:schemeClr w14:val="tx1"/>
            </w14:solidFill>
          </w14:textFill>
        </w:rPr>
      </w:pPr>
    </w:p>
    <w:p w14:paraId="7427F203">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firstLine="640" w:firstLineChars="200"/>
        <w:textAlignment w:val="auto"/>
        <w:outlineLvl w:val="9"/>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pPr>
      <w:bookmarkStart w:id="38" w:name="_Toc232677922"/>
      <w:r>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t>一、技术描述</w:t>
      </w:r>
      <w:bookmarkEnd w:id="38"/>
    </w:p>
    <w:p w14:paraId="709119B8">
      <w:pPr>
        <w:spacing w:line="560" w:lineRule="exact"/>
        <w:ind w:firstLine="640" w:firstLineChars="200"/>
        <w:rPr>
          <w:rFonts w:hint="eastAsia" w:ascii="方正仿宋_GB2312" w:hAnsi="方正仿宋_GB2312" w:eastAsia="方正仿宋_GB2312" w:cs="方正仿宋_GB2312"/>
          <w:b w:val="0"/>
          <w:bCs w:val="0"/>
          <w:color w:val="000000" w:themeColor="text1"/>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本项目技术工作文件是对北京市第十一届残疾人职业技能竞赛“网络与信息安全管理员（网络信息安全）”项目内容的框架性描述，正式比赛内容以竞赛最终公布的赛题为准。</w:t>
      </w:r>
    </w:p>
    <w:p w14:paraId="772B2182">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39" w:name="_Toc232677923"/>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（一）项目概要</w:t>
      </w:r>
      <w:bookmarkEnd w:id="39"/>
    </w:p>
    <w:p w14:paraId="53DD40AA">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网络与信息安全管理员（网络信息安全）项目是指面向网络安全运维、安全服务、应急响应等岗位，要求选手具备网络与信息安全领域的综合实操能力。本次竞赛紧密结合北京市网络安全产业发展和残疾人就业实际，突出北京特色与服务首都高质量发展的目标。竞赛旨在引领残疾人在网络与信息安全领域的职业发展，提升其在就业市场中的核心竞争力，构筑具有首都特色的网络安全人才高地，营造包容、共享、尊重的职业环境。</w:t>
      </w:r>
    </w:p>
    <w:p w14:paraId="3D43A90B">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40" w:name="_Toc232677924"/>
      <w:r>
        <w:rPr>
          <w:rFonts w:hint="eastAsia" w:ascii="方正仿宋_GB2312" w:hAnsi="方正仿宋_GB2312" w:eastAsia="方正仿宋_GB2312" w:cs="方正仿宋_GB2312"/>
          <w:b/>
          <w:bCs/>
          <w:color w:val="000000" w:themeColor="text1"/>
          <w:highlight w:val="none"/>
          <w14:textFill>
            <w14:solidFill>
              <w14:schemeClr w14:val="tx1"/>
            </w14:solidFill>
          </w14:textFill>
        </w:rPr>
        <w:t>（二）基本知识与能力要求</w:t>
      </w:r>
      <w:bookmarkEnd w:id="40"/>
    </w:p>
    <w:p w14:paraId="0179722E">
      <w:pPr>
        <w:spacing w:line="560" w:lineRule="exact"/>
        <w:ind w:firstLine="640" w:firstLineChars="20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本项目以人力资源社会保障部、公安部、工业和信息化部联合发布的《网络与信息安全管理员（数据安全管理员）》（2024年版）国家职业标准（职业编码：4-04-04-02）为基准，作为能力建设与评价的核心依据。竞赛内容覆盖网络安全法律法规、职业道德、基础知识及核心操作技能，选手须具备以下知识与能力：</w:t>
      </w:r>
    </w:p>
    <w:p w14:paraId="52DE9D98">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1.了解网络安全法律法规、职业道德素养，掌握安全管理理论知识。</w:t>
      </w:r>
    </w:p>
    <w:p w14:paraId="4124AD20">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2.能够熟练使用各类主流操作系统，维护管理各项操作系统配置文件与服务启动运行。</w:t>
      </w:r>
    </w:p>
    <w:p w14:paraId="66A061FD">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3.能够使用常见安全工具对</w:t>
      </w: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常见</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应用开展目录探测、漏洞扫描、漏洞利用等方面的安全检测工作。</w:t>
      </w:r>
    </w:p>
    <w:p w14:paraId="57730960">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4.能够使用常见的调试工具对二进制进行逆向分析和调试，对攻击者的入侵痕迹进行溯源取证。</w:t>
      </w:r>
    </w:p>
    <w:p w14:paraId="2D5F98B2">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5.能够对复杂架构的业务系统内部进行探测分析和内网突破，完成从外而内的综合安全风险分析。</w:t>
      </w:r>
    </w:p>
    <w:p w14:paraId="55A41734">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6.能够对系统中存在的木马后门进行检测分析，并对其中的</w:t>
      </w: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各类问题</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进行检测</w:t>
      </w:r>
      <w:r>
        <w:rPr>
          <w:rFonts w:hint="eastAsia" w:ascii="方正仿宋_GB2312" w:hAnsi="方正仿宋_GB2312" w:eastAsia="方正仿宋_GB2312" w:cs="方正仿宋_GB2312"/>
          <w:b w:val="0"/>
          <w:bCs w:val="0"/>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处置和进一步验证。</w:t>
      </w:r>
    </w:p>
    <w:p w14:paraId="78467033">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7.能够对与系统相关联的移动APP进行调试和逆向分析，完成对移动应用的安全性检测与漏洞利用。</w:t>
      </w:r>
    </w:p>
    <w:p w14:paraId="237813B0">
      <w:pPr>
        <w:spacing w:line="560" w:lineRule="exact"/>
        <w:ind w:firstLine="420" w:firstLineChars="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8</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.能够对服务器中被入侵者损坏的重要文件进行恢复和提取关键信息，保障业务系统平稳运行。</w:t>
      </w:r>
    </w:p>
    <w:p w14:paraId="38714CF0">
      <w:pPr>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pPr>
      <w:bookmarkStart w:id="41" w:name="_Toc232677925"/>
      <w:r>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t>二、试题与评判标准</w:t>
      </w:r>
      <w:bookmarkEnd w:id="41"/>
    </w:p>
    <w:p w14:paraId="19B7F575">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42" w:name="_Toc232677926"/>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（一）试题命制办法</w:t>
      </w:r>
      <w:bookmarkEnd w:id="42"/>
    </w:p>
    <w:p w14:paraId="18FE1A0A">
      <w:pPr>
        <w:snapToGrid w:val="0"/>
        <w:spacing w:line="560" w:lineRule="exact"/>
        <w:ind w:firstLine="640" w:firstLineChars="20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本项目试题参照国家职业标准</w:t>
      </w:r>
      <w:r>
        <w:rPr>
          <w:rFonts w:hint="eastAsia" w:ascii="方正仿宋_GB2312" w:hAnsi="方正仿宋_GB2312" w:eastAsia="方正仿宋_GB2312" w:cs="方正仿宋_GB2312"/>
          <w:b w:val="0"/>
          <w:bCs w:val="0"/>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网络与信息安全管理员（数据安全管理员）》（2024年版）中规定的国家职业资格三级（高级工）及以上技术要求设计。比赛分为理论考核和实操考核两部分。</w:t>
      </w:r>
    </w:p>
    <w:p w14:paraId="427C4A0F">
      <w:pPr>
        <w:snapToGrid w:val="0"/>
        <w:spacing w:line="560" w:lineRule="exact"/>
        <w:ind w:firstLine="640" w:firstLineChars="20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1.理论考核：时长</w:t>
      </w: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9</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0分钟，满分100分，占总成绩的30%。理论考核为标准化试题，均为客观题，赛前公布理论</w:t>
      </w: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试题样</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题库一套。</w:t>
      </w: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比赛时，</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通过指定网站在线答题，竞赛系统自动记录答案和得分。</w:t>
      </w:r>
    </w:p>
    <w:p w14:paraId="1A8F7374">
      <w:pPr>
        <w:snapToGrid w:val="0"/>
        <w:spacing w:line="560" w:lineRule="exact"/>
        <w:ind w:firstLine="640" w:firstLineChars="200"/>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2.实操考核：时长2</w:t>
      </w:r>
      <w:r>
        <w:rPr>
          <w:rFonts w:hint="eastAsia" w:ascii="方正仿宋_GB2312" w:hAnsi="方正仿宋_GB2312" w:eastAsia="方正仿宋_GB2312" w:cs="方正仿宋_GB2312"/>
          <w:b w:val="0"/>
          <w:bCs w:val="0"/>
          <w:color w:val="000000" w:themeColor="text1"/>
          <w:sz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32"/>
          <w:highlight w:val="none"/>
          <w14:textFill>
            <w14:solidFill>
              <w14:schemeClr w14:val="tx1"/>
            </w14:solidFill>
          </w14:textFill>
        </w:rPr>
        <w:t>0分钟，满分100分，占总成绩的70%。裁判长根据技术工作文件要求组织命题，在本地或远程靶场平台完成。</w:t>
      </w:r>
    </w:p>
    <w:p w14:paraId="1351A061">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43" w:name="_Toc232677927"/>
      <w:r>
        <w:rPr>
          <w:rFonts w:hint="eastAsia" w:ascii="方正仿宋_GB2312" w:hAnsi="方正仿宋_GB2312" w:eastAsia="方正仿宋_GB2312" w:cs="方正仿宋_GB2312"/>
          <w:b/>
          <w:bCs/>
          <w:color w:val="000000" w:themeColor="text1"/>
          <w:highlight w:val="none"/>
          <w14:textFill>
            <w14:solidFill>
              <w14:schemeClr w14:val="tx1"/>
            </w14:solidFill>
          </w14:textFill>
        </w:rPr>
        <w:t>（二）比赛时间及试题具体内容</w:t>
      </w:r>
      <w:bookmarkEnd w:id="43"/>
    </w:p>
    <w:p w14:paraId="61EA01D4">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44" w:name="_Toc232677928"/>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1.比赛时间安排</w:t>
      </w:r>
      <w:bookmarkEnd w:id="44"/>
    </w:p>
    <w:p w14:paraId="2F9BC156">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w:t>
      </w:r>
    </w:p>
    <w:p w14:paraId="3121D19E">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45" w:name="_Toc232677929"/>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2.试题模块</w:t>
      </w:r>
      <w:bookmarkEnd w:id="45"/>
    </w:p>
    <w:p w14:paraId="0E3052D0">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本项目为单人赛，由选手独立操作完成，完成后由裁判</w:t>
      </w: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依据系统评判结果评分</w:t>
      </w: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。试题分为理论知识与技能操作两大模块，</w:t>
      </w: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所有比赛模块均通过在线答题和操作。</w:t>
      </w:r>
    </w:p>
    <w:p w14:paraId="1C602B30">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理论题主要涉及网络安全法律法规、职业道德素养和网络安全基本理论和操作方法等内容。</w:t>
      </w:r>
    </w:p>
    <w:p w14:paraId="543C1197">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操作题覆盖Web漏洞检测与利用、Webshell分析、内网嗅探、服务器入侵应急响应与处置修复、网络攻击溯源、逆向分析、移动APP安全检测等网络安全场景，参赛选手需根据竞赛平台要求对题目环境进行安全检测、加固、漏洞处置修复，保障各系统的安全稳定运行，完成网络安全管理工作。</w:t>
      </w:r>
    </w:p>
    <w:p w14:paraId="5CC22CD4">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46" w:name="_Toc232677930"/>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（三）评判标准</w:t>
      </w:r>
      <w:bookmarkEnd w:id="46"/>
    </w:p>
    <w:p w14:paraId="321B9432">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47" w:name="_Toc232677931"/>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1.分数权重</w:t>
      </w:r>
      <w:bookmarkEnd w:id="47"/>
    </w:p>
    <w:p w14:paraId="7E5F2E0E">
      <w:pPr>
        <w:spacing w:line="560" w:lineRule="exact"/>
        <w:ind w:firstLine="640" w:firstLineChars="200"/>
        <w:jc w:val="both"/>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竞赛总成绩由理论知识成绩和技能操作成绩组成，实行百分制。</w:t>
      </w:r>
      <w:r>
        <w:rPr>
          <w:rFonts w:hint="eastAsia" w:ascii="方正仿宋_GB2312" w:hAnsi="方正仿宋_GB2312" w:eastAsia="方正仿宋_GB2312" w:cs="方正仿宋_GB2312"/>
          <w:b w:val="0"/>
          <w:bCs w:val="0"/>
          <w:color w:val="000000" w:themeColor="text1"/>
          <w:kern w:val="0"/>
          <w:sz w:val="32"/>
          <w:szCs w:val="32"/>
          <w:highlight w:val="none"/>
          <w:lang w:val="en-US" w:eastAsia="zh-CN"/>
          <w14:textFill>
            <w14:solidFill>
              <w14:schemeClr w14:val="tx1"/>
            </w14:solidFill>
          </w14:textFill>
        </w:rPr>
        <w:t>其中</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理论知识占总成绩的30%</w:t>
      </w:r>
      <w:r>
        <w:rPr>
          <w:rFonts w:hint="eastAsia" w:ascii="方正仿宋_GB2312" w:hAnsi="方正仿宋_GB2312" w:eastAsia="方正仿宋_GB2312" w:cs="方正仿宋_GB2312"/>
          <w:b w:val="0"/>
          <w:bCs w:val="0"/>
          <w:color w:val="000000" w:themeColor="text1"/>
          <w:kern w:val="0"/>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技能操作</w:t>
      </w:r>
      <w:r>
        <w:rPr>
          <w:rFonts w:hint="eastAsia" w:ascii="方正仿宋_GB2312" w:hAnsi="方正仿宋_GB2312" w:eastAsia="方正仿宋_GB2312" w:cs="方正仿宋_GB2312"/>
          <w:b w:val="0"/>
          <w:bCs w:val="0"/>
          <w:color w:val="000000" w:themeColor="text1"/>
          <w:kern w:val="0"/>
          <w:sz w:val="32"/>
          <w:szCs w:val="32"/>
          <w:highlight w:val="none"/>
          <w:lang w:val="en-US" w:eastAsia="zh-CN"/>
          <w14:textFill>
            <w14:solidFill>
              <w14:schemeClr w14:val="tx1"/>
            </w14:solidFill>
          </w14:textFill>
        </w:rPr>
        <w:t>部分</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占总成绩的70%</w:t>
      </w:r>
      <w:r>
        <w:rPr>
          <w:rFonts w:hint="eastAsia" w:ascii="方正仿宋_GB2312" w:hAnsi="方正仿宋_GB2312" w:eastAsia="方正仿宋_GB2312" w:cs="方正仿宋_GB2312"/>
          <w:b w:val="0"/>
          <w:bCs w:val="0"/>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技能操作部分各模块分值占比如下：</w:t>
      </w:r>
    </w:p>
    <w:p w14:paraId="13EFC314">
      <w:pPr>
        <w:numPr>
          <w:ilvl w:val="0"/>
          <w:numId w:val="4"/>
        </w:numPr>
        <w:spacing w:line="560" w:lineRule="exact"/>
        <w:ind w:left="840" w:leftChars="0" w:hanging="420" w:firstLineChars="0"/>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Web系统漏洞分析与后门：30%</w:t>
      </w:r>
    </w:p>
    <w:p w14:paraId="2AF4A74C">
      <w:pPr>
        <w:numPr>
          <w:ilvl w:val="0"/>
          <w:numId w:val="4"/>
        </w:numPr>
        <w:spacing w:line="560" w:lineRule="exact"/>
        <w:ind w:left="840" w:leftChars="0" w:hanging="420" w:firstLineChars="0"/>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服务器应急响应处置与溯源分析：</w:t>
      </w:r>
      <w:r>
        <w:rPr>
          <w:rFonts w:hint="eastAsia" w:ascii="方正仿宋_GB2312" w:hAnsi="方正仿宋_GB2312" w:eastAsia="方正仿宋_GB2312" w:cs="方正仿宋_GB2312"/>
          <w:b w:val="0"/>
          <w:bCs w:val="0"/>
          <w:color w:val="000000" w:themeColor="text1"/>
          <w:kern w:val="0"/>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0%</w:t>
      </w:r>
    </w:p>
    <w:p w14:paraId="215E8F3C">
      <w:pPr>
        <w:numPr>
          <w:ilvl w:val="0"/>
          <w:numId w:val="4"/>
        </w:numPr>
        <w:spacing w:line="560" w:lineRule="exact"/>
        <w:ind w:left="840" w:leftChars="0" w:hanging="420" w:firstLineChars="0"/>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内网漏洞探测利用：</w:t>
      </w:r>
      <w:r>
        <w:rPr>
          <w:rFonts w:hint="eastAsia" w:ascii="方正仿宋_GB2312" w:hAnsi="方正仿宋_GB2312" w:eastAsia="方正仿宋_GB2312" w:cs="方正仿宋_GB2312"/>
          <w:b w:val="0"/>
          <w:bCs w:val="0"/>
          <w:color w:val="000000" w:themeColor="text1"/>
          <w:kern w:val="0"/>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0%</w:t>
      </w:r>
    </w:p>
    <w:p w14:paraId="2AD07299">
      <w:pPr>
        <w:numPr>
          <w:ilvl w:val="0"/>
          <w:numId w:val="4"/>
        </w:numPr>
        <w:spacing w:line="560" w:lineRule="exact"/>
        <w:ind w:left="840" w:leftChars="0" w:hanging="420" w:firstLineChars="0"/>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移动安全调试：</w:t>
      </w:r>
      <w:r>
        <w:rPr>
          <w:rFonts w:hint="eastAsia" w:ascii="方正仿宋_GB2312" w:hAnsi="方正仿宋_GB2312" w:eastAsia="方正仿宋_GB2312" w:cs="方正仿宋_GB2312"/>
          <w:b w:val="0"/>
          <w:bCs w:val="0"/>
          <w:color w:val="000000" w:themeColor="text1"/>
          <w:kern w:val="0"/>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0%</w:t>
      </w:r>
    </w:p>
    <w:p w14:paraId="75892651">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48" w:name="_Toc232677932"/>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2.评判方法</w:t>
      </w:r>
      <w:bookmarkEnd w:id="48"/>
    </w:p>
    <w:p w14:paraId="62E41AB1">
      <w:pPr>
        <w:spacing w:line="560" w:lineRule="exact"/>
        <w:ind w:firstLine="640" w:firstLineChars="200"/>
        <w:jc w:val="both"/>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本项目评判采取客观评价方式。理论知识考试通过指定网站在线答题，由系统自动评分；技能操作比赛在本地或远程靶场平台完成，选手按题目要求提交Flag或答案（格式如{flag:xxx}），由竞赛系统自动记录答案和得分。</w:t>
      </w:r>
    </w:p>
    <w:p w14:paraId="6362EAB1">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49" w:name="_Toc232677933"/>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3.成绩排名</w:t>
      </w:r>
      <w:bookmarkEnd w:id="49"/>
    </w:p>
    <w:p w14:paraId="0A4C70A6">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技能操作成绩得分高者优先；若技能操作成绩仍相同，则按获得该分数的时间先后进行排名（以作品提交的时间为准）。不设并列名次，竞赛成绩一次有效，不设补考。</w:t>
      </w:r>
    </w:p>
    <w:p w14:paraId="268CD0E5">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pPr>
      <w:bookmarkStart w:id="50" w:name="_Toc232677934"/>
      <w:r>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t>三、竞赛细则</w:t>
      </w:r>
      <w:bookmarkEnd w:id="50"/>
    </w:p>
    <w:p w14:paraId="5AD4270B">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51" w:name="_Toc232677935"/>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（一）比赛基本流程</w:t>
      </w:r>
      <w:bookmarkEnd w:id="51"/>
    </w:p>
    <w:p w14:paraId="09582FC3">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赛前准备：</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选手提前60分钟到场，接受身份核验与安全教育。赛前30分钟凭有效证件进入赛场检录，确认现场设备条件。</w:t>
      </w:r>
    </w:p>
    <w:p w14:paraId="469A6E08">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下发赛题：</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赛前5分钟在发卷区域统一领取</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账号并</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登录答题平台。裁判长宣布比赛开始后方可进行操作。</w:t>
      </w:r>
    </w:p>
    <w:p w14:paraId="0A4B1399">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正式比赛：</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选手在300分钟内独立完成理论与实操任务。比赛过程中，选手若需休息、饮水或去洗手间，一律计算在比赛时间内。</w:t>
      </w:r>
    </w:p>
    <w:p w14:paraId="52B7092F">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比赛结束：</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裁判长宣布比赛结束前15分钟做出时间提示。比赛结束后，选手立即停止操作，3分钟内按要求提交作品及Flag，经裁判员确认后方可离开赛场。</w:t>
      </w:r>
    </w:p>
    <w:p w14:paraId="5ADD9F91">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52" w:name="_Toc232677936"/>
      <w:r>
        <w:rPr>
          <w:rFonts w:hint="eastAsia" w:ascii="方正仿宋_GB2312" w:hAnsi="方正仿宋_GB2312" w:eastAsia="方正仿宋_GB2312" w:cs="方正仿宋_GB2312"/>
          <w:b/>
          <w:bCs/>
          <w:color w:val="000000" w:themeColor="text1"/>
          <w:highlight w:val="none"/>
          <w14:textFill>
            <w14:solidFill>
              <w14:schemeClr w14:val="tx1"/>
            </w14:solidFill>
          </w14:textFill>
        </w:rPr>
        <w:t>（二）评分基本流程</w:t>
      </w:r>
      <w:bookmarkEnd w:id="52"/>
    </w:p>
    <w:p w14:paraId="59837F95">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1.系统自动评分：</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理论与实操题目的Flag或选项由竞赛平台自动比对评分。</w:t>
      </w:r>
    </w:p>
    <w:p w14:paraId="24FF0431">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2.成绩复核：</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如在成绩复核中发现错误，裁判长须会同相关评分裁判更正成绩并签字确认。</w:t>
      </w:r>
    </w:p>
    <w:p w14:paraId="2B88490A">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3.成绩汇总：</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各模块统分结束后，裁判</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组</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完成汇总计分工作，填写成绩汇总表。在正式公布比赛成绩之前，任何人员不得泄露评分结果。</w:t>
      </w:r>
    </w:p>
    <w:p w14:paraId="0D014464">
      <w:pPr>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4.申诉处理：</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参赛选手如对评判有异议，须在本环节竞赛结束后2小时内提出书面申诉，超过时效不予受理。</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比</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赛不因申诉事件而组织重赛。</w:t>
      </w:r>
    </w:p>
    <w:p w14:paraId="2AF75BF8">
      <w:pPr>
        <w:pStyle w:val="3"/>
        <w:widowControl w:val="0"/>
        <w:spacing w:before="0" w:after="0" w:line="560" w:lineRule="exact"/>
        <w:ind w:left="0" w:firstLine="640" w:firstLineChars="200"/>
        <w:jc w:val="both"/>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53" w:name="_Toc232677937"/>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（三）裁判分组与分工</w:t>
      </w:r>
      <w:bookmarkEnd w:id="53"/>
    </w:p>
    <w:p w14:paraId="5258E28C">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所有安排与分工会根据比赛现场情况适当调整，最终以现场安排为准。</w:t>
      </w:r>
    </w:p>
    <w:p w14:paraId="71B40007">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54" w:name="_Toc232677938"/>
      <w:r>
        <w:rPr>
          <w:rFonts w:hint="eastAsia" w:ascii="方正仿宋_GB2312" w:hAnsi="方正仿宋_GB2312" w:eastAsia="方正仿宋_GB2312" w:cs="方正仿宋_GB2312"/>
          <w:b/>
          <w:bCs/>
          <w:color w:val="000000" w:themeColor="text1"/>
          <w:highlight w:val="none"/>
          <w14:textFill>
            <w14:solidFill>
              <w14:schemeClr w14:val="tx1"/>
            </w14:solidFill>
          </w14:textFill>
        </w:rPr>
        <w:t>（四）竞赛纪律</w:t>
      </w:r>
      <w:bookmarkEnd w:id="54"/>
    </w:p>
    <w:p w14:paraId="54432AEA">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55" w:name="_Toc232677939"/>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1.通用要求</w:t>
      </w:r>
      <w:bookmarkEnd w:id="55"/>
    </w:p>
    <w:p w14:paraId="45E198EB">
      <w:pPr>
        <w:pStyle w:val="3"/>
        <w:widowControl w:val="0"/>
        <w:spacing w:line="560" w:lineRule="exact"/>
        <w:ind w:left="0" w:firstLine="640" w:firstLineChars="200"/>
        <w:rPr>
          <w:rFonts w:hint="eastAsia" w:ascii="方正仿宋_GB2312" w:hAnsi="方正仿宋_GB2312" w:eastAsia="方正仿宋_GB2312" w:cs="方正仿宋_GB2312"/>
          <w:b w:val="0"/>
          <w:bCs w:val="0"/>
          <w:color w:val="000000" w:themeColor="text1"/>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（1）所有参赛人员需自觉遵守国家法律法规，维护公共和职业道德准则。</w:t>
      </w:r>
    </w:p>
    <w:p w14:paraId="35CBF326">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（2）所有参赛人员应遵守相关文件规定。</w:t>
      </w:r>
    </w:p>
    <w:p w14:paraId="7269E0D6">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（3）赛场内禁止使用未经批准的U盘等存储设备，任何人禁止</w:t>
      </w: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记录与拍照试卷、任务书及作品。任何人不得将赛场统一提供的材料、草稿纸等物品带出比赛场地。</w:t>
      </w:r>
    </w:p>
    <w:p w14:paraId="27A0EFFA">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（4）各类赛务人员必须统一佩戴由大赛组委会签发的相关证件，着装整齐。</w:t>
      </w:r>
    </w:p>
    <w:p w14:paraId="6220B787">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79CBF222">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56" w:name="_Toc232677940"/>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2.裁判员工作内容和要求</w:t>
      </w:r>
      <w:bookmarkEnd w:id="56"/>
    </w:p>
    <w:p w14:paraId="38DC7897">
      <w:pPr>
        <w:pStyle w:val="3"/>
        <w:widowControl w:val="0"/>
        <w:spacing w:line="560" w:lineRule="exact"/>
        <w:ind w:left="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（1）裁判员的工作内容</w:t>
      </w:r>
    </w:p>
    <w:p w14:paraId="112CB4A9">
      <w:pPr>
        <w:adjustRightInd w:val="0"/>
        <w:snapToGrid w:val="0"/>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646CCBFE">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43FAF2D1">
      <w:pPr>
        <w:autoSpaceDE/>
        <w:autoSpaceDN/>
        <w:adjustRightInd w:val="0"/>
        <w:snapToGrid w:val="0"/>
        <w:spacing w:line="560" w:lineRule="exact"/>
        <w:ind w:firstLine="640" w:firstLineChars="200"/>
        <w:jc w:val="lef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6BBD2CF6">
      <w:pPr>
        <w:autoSpaceDE/>
        <w:autoSpaceDN/>
        <w:adjustRightInd w:val="0"/>
        <w:snapToGrid w:val="0"/>
        <w:spacing w:line="560" w:lineRule="exact"/>
        <w:ind w:firstLine="640" w:firstLineChars="200"/>
        <w:jc w:val="lef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3BC1C28F">
      <w:pPr>
        <w:autoSpaceDE/>
        <w:autoSpaceDN/>
        <w:adjustRightInd w:val="0"/>
        <w:snapToGrid w:val="0"/>
        <w:spacing w:line="560" w:lineRule="exact"/>
        <w:ind w:firstLine="640" w:firstLineChars="200"/>
        <w:jc w:val="lef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5E97A250">
      <w:pPr>
        <w:autoSpaceDE/>
        <w:autoSpaceDN/>
        <w:adjustRightInd w:val="0"/>
        <w:snapToGrid w:val="0"/>
        <w:spacing w:line="560" w:lineRule="exact"/>
        <w:ind w:firstLine="640" w:firstLineChars="200"/>
        <w:jc w:val="lef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）竞赛管理。现场裁判须在规定时间发放</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登录账号、竞赛平台地址等。</w:t>
      </w:r>
    </w:p>
    <w:p w14:paraId="0910F2DC">
      <w:pPr>
        <w:autoSpaceDE/>
        <w:autoSpaceDN/>
        <w:adjustRightInd w:val="0"/>
        <w:snapToGrid w:val="0"/>
        <w:spacing w:line="560" w:lineRule="exact"/>
        <w:ind w:firstLine="640" w:firstLineChars="200"/>
        <w:jc w:val="lef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）成绩复核及数据录入、统计。如在成绩复核中发现错误，裁判长须会同相关评分裁判更正成绩并签字确认。</w:t>
      </w:r>
    </w:p>
    <w:p w14:paraId="35DE008F">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（2）裁判员在评判工作中的任务</w:t>
      </w:r>
    </w:p>
    <w:p w14:paraId="465828CD">
      <w:pPr>
        <w:autoSpaceDE/>
        <w:autoSpaceDN/>
        <w:adjustRightInd w:val="0"/>
        <w:snapToGrid w:val="0"/>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4537DC58">
      <w:pPr>
        <w:autoSpaceDE/>
        <w:autoSpaceDN/>
        <w:adjustRightInd w:val="0"/>
        <w:snapToGrid w:val="0"/>
        <w:spacing w:line="560" w:lineRule="exact"/>
        <w:ind w:firstLine="640" w:firstLineChars="200"/>
        <w:jc w:val="lef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2）系统运维裁判要</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在比赛前检查比赛设备和比赛平台状态，并在比赛结束后确认比赛平台良好、可信。</w:t>
      </w:r>
    </w:p>
    <w:p w14:paraId="069C166F">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（3）裁判员在评判中的纪律和要求</w:t>
      </w:r>
    </w:p>
    <w:p w14:paraId="052FCF0A">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2272032C">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裁判员必须服从竞赛规则要求，认真履行相关工作职责和流程。裁判员在工作期间不得使用手机、照相机、录像机等通信和数据存储设备。尤其是在选手进行比赛或裁判员进行检测评分时，不得拍照试卷和作品。</w:t>
      </w:r>
    </w:p>
    <w:p w14:paraId="571743A0">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3）系统运维裁判不得干扰现场裁判，对于技术的质疑只能向裁判长提出，并由裁判长视相关问题做出解释和解决。</w:t>
      </w:r>
    </w:p>
    <w:p w14:paraId="549C451C">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）现场裁判不得接近正在比赛的选手，不得在比赛选手附近评论或讨论任何问题。现场裁判须负责比赛全过程的安全检查。</w:t>
      </w:r>
    </w:p>
    <w:p w14:paraId="468EA666">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）裁判长有权对评判结果造成不良影响等情况的裁判人员做出终止其裁判工作的处理。</w:t>
      </w:r>
    </w:p>
    <w:p w14:paraId="59A87BB5">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57" w:name="_Toc232677941"/>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3.选手条件和工作内容</w:t>
      </w:r>
      <w:bookmarkEnd w:id="57"/>
    </w:p>
    <w:p w14:paraId="255EBDE6">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）选手的工作内容</w:t>
      </w:r>
    </w:p>
    <w:p w14:paraId="5390B29B">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1）选手比赛设备在每场赛前通过抽签确定。</w:t>
      </w:r>
    </w:p>
    <w:p w14:paraId="45268017">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2）赛前安排各参赛队选手统一有序的熟悉操作竞赛场地、设备、软件等，但不允许私自修改参数。</w:t>
      </w:r>
    </w:p>
    <w:p w14:paraId="3D4515D2">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3）熟悉场地时不发表没有根据以及有损大赛形象的言论。</w:t>
      </w:r>
    </w:p>
    <w:p w14:paraId="15515108">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4）熟悉场地并严格遵守大赛各种制度，严禁拥挤，喧哗，以免发生意外事故。</w:t>
      </w:r>
    </w:p>
    <w:p w14:paraId="7895376F">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5）竞赛进行时，</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答题要及时提交，相关</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文件要保存在指定的</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位置上</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w:t>
      </w:r>
    </w:p>
    <w:p w14:paraId="06B2B50E">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6）到比赛结束时间，选手按照裁判员要求停止工作。</w:t>
      </w:r>
    </w:p>
    <w:p w14:paraId="2944DD83">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）赛场纪律</w:t>
      </w:r>
    </w:p>
    <w:p w14:paraId="16C78AD2">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0CB86F93">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0262ADAD">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4401C8E3">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4）未经现场裁判长允许，选手不得延长比赛时间。</w:t>
      </w:r>
    </w:p>
    <w:p w14:paraId="2750B77B">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548612B8">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6）参赛选手不得擅自修改设备参数。</w:t>
      </w:r>
    </w:p>
    <w:p w14:paraId="010EAE80">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参赛选手</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严禁发起DDoS攻击或类似高频率扫描；不得扫描、攻击非本人或其他参赛选手的试题。禁止扫描题目中的靶场IP地址，仅允许扫描靶场提供的具体IP和端口号。</w:t>
      </w:r>
    </w:p>
    <w:p w14:paraId="09B93D3E">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8）提交Flag后题目将自动关闭，系统不会提示正确或错误。如需再次尝试，可删除后重新启动。每位选手最多同时启动两道题目。</w:t>
      </w:r>
    </w:p>
    <w:p w14:paraId="38F7C7CA">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）选手文明参赛要求</w:t>
      </w:r>
    </w:p>
    <w:p w14:paraId="1015DE02">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1）竞赛现场提供，选手不得自带任何纸质资料和存储工具。</w:t>
      </w:r>
    </w:p>
    <w:p w14:paraId="2DA618AD">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772BC98A">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524A5620">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7C12112B">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5）比赛过程中，选手若需休息、饮水或去洗手间，一律计算在比赛时间内。</w:t>
      </w:r>
    </w:p>
    <w:p w14:paraId="5BB93A15">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0D546B5A">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7C8577F3">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7C8D67F1">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9）参赛选手在比赛过程中裁判组将安排裁判员对参赛选手的安全防护、操作规范状况进行检查。</w:t>
      </w:r>
    </w:p>
    <w:p w14:paraId="6E370037">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）选手离开比赛场地时，不得将草稿纸等与比赛相关的物品带离比赛现场。</w:t>
      </w:r>
    </w:p>
    <w:p w14:paraId="26F9E02F">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58" w:name="_Toc232677942"/>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4.关于其他人员</w:t>
      </w:r>
      <w:bookmarkEnd w:id="58"/>
    </w:p>
    <w:p w14:paraId="787C1A4D">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4E6A516D">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（2）在选手进行比赛或裁判员进行检测评分时，不得拍照比赛评分表、试卷和作品。</w:t>
      </w:r>
    </w:p>
    <w:p w14:paraId="4C4A011F">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73E194DD">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（4）不能向场外人员泄露任何关于比赛的信息。不得干扰选手比赛、裁判执裁和检测工作。</w:t>
      </w:r>
    </w:p>
    <w:p w14:paraId="3BFCDA5C">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（5）裁判长有权对比赛造成不良影响等情况的技术支持人员做出警告或终止其工作的处理。</w:t>
      </w:r>
    </w:p>
    <w:p w14:paraId="674C4F59">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（6）未经裁判组允许的记者、摄影等人员不允许在比赛期间采访选手、拍照等。</w:t>
      </w:r>
    </w:p>
    <w:p w14:paraId="2187F0AC">
      <w:pPr>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pPr>
      <w:bookmarkStart w:id="59" w:name="_Toc232677943"/>
      <w:r>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t>四、竞赛场地、设施设备等安排</w:t>
      </w:r>
      <w:bookmarkEnd w:id="59"/>
    </w:p>
    <w:p w14:paraId="2DD62CF0">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60" w:name="_Toc232677944"/>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（一）场地布局图</w:t>
      </w:r>
      <w:bookmarkEnd w:id="60"/>
    </w:p>
    <w:p w14:paraId="257A8CDC">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赛场划分为</w:t>
      </w: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选手比赛</w:t>
      </w: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区、裁判工作区、选手候场区及技术支持区。</w:t>
      </w: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选手比赛</w:t>
      </w: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区采用物理或网络隔离，确保每位选手拥有独立的</w:t>
      </w:r>
      <w:r>
        <w:rPr>
          <w:rFonts w:hint="eastAsia" w:ascii="方正仿宋_GB2312" w:hAnsi="方正仿宋_GB2312" w:eastAsia="方正仿宋_GB2312" w:cs="方正仿宋_GB2312"/>
          <w:b w:val="0"/>
          <w:bCs w:val="0"/>
          <w:color w:val="000000" w:themeColor="text1"/>
          <w:szCs w:val="32"/>
          <w:highlight w:val="none"/>
          <w:lang w:val="en-US" w:eastAsia="zh-CN"/>
          <w14:textFill>
            <w14:solidFill>
              <w14:schemeClr w14:val="tx1"/>
            </w14:solidFill>
          </w14:textFill>
        </w:rPr>
        <w:t>PC机和</w:t>
      </w: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竞赛靶场环境。</w:t>
      </w:r>
    </w:p>
    <w:p w14:paraId="13D844E7">
      <w:pPr>
        <w:pStyle w:val="18"/>
        <w:spacing w:line="560" w:lineRule="exact"/>
        <w:ind w:left="0" w:firstLine="600" w:firstLineChars="200"/>
        <w:rPr>
          <w:rFonts w:hint="eastAsia" w:ascii="方正仿宋_GB2312" w:hAnsi="方正仿宋_GB2312" w:eastAsia="方正仿宋_GB2312" w:cs="方正仿宋_GB2312"/>
          <w:b w:val="0"/>
          <w:bCs w:val="0"/>
          <w:color w:val="000000" w:themeColor="text1"/>
          <w:szCs w:val="32"/>
          <w:highlight w:val="none"/>
          <w:lang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Cs w:val="32"/>
          <w:highlight w:val="none"/>
          <w14:textFill>
            <w14:solidFill>
              <w14:schemeClr w14:val="tx1"/>
            </w14:solidFill>
          </w14:textFill>
        </w:rPr>
        <w:t>最终以场地实际布局为准</w:t>
      </w:r>
      <w:r>
        <w:rPr>
          <w:rFonts w:hint="eastAsia" w:ascii="方正仿宋_GB2312" w:hAnsi="方正仿宋_GB2312" w:eastAsia="方正仿宋_GB2312" w:cs="方正仿宋_GB2312"/>
          <w:b w:val="0"/>
          <w:bCs w:val="0"/>
          <w:color w:val="000000" w:themeColor="text1"/>
          <w:szCs w:val="32"/>
          <w:highlight w:val="none"/>
          <w:lang w:eastAsia="zh-CN"/>
          <w14:textFill>
            <w14:solidFill>
              <w14:schemeClr w14:val="tx1"/>
            </w14:solidFill>
          </w14:textFill>
        </w:rPr>
        <w:t>。</w:t>
      </w:r>
    </w:p>
    <w:p w14:paraId="481E6205">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61" w:name="_Toc232677945"/>
      <w:r>
        <w:rPr>
          <w:rFonts w:hint="eastAsia" w:ascii="方正仿宋_GB2312" w:hAnsi="方正仿宋_GB2312" w:eastAsia="方正仿宋_GB2312" w:cs="方正仿宋_GB2312"/>
          <w:b/>
          <w:bCs/>
          <w:color w:val="000000" w:themeColor="text1"/>
          <w:highlight w:val="none"/>
          <w14:textFill>
            <w14:solidFill>
              <w14:schemeClr w14:val="tx1"/>
            </w14:solidFill>
          </w14:textFill>
        </w:rPr>
        <w:t>（二）基础设施清单</w:t>
      </w:r>
      <w:bookmarkEnd w:id="61"/>
    </w:p>
    <w:p w14:paraId="4B0B81D3">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62" w:name="_Toc232677946"/>
      <w:r>
        <w:rPr>
          <w:rFonts w:hint="eastAsia" w:ascii="方正仿宋_GB2312" w:hAnsi="方正仿宋_GB2312" w:eastAsia="方正仿宋_GB2312" w:cs="方正仿宋_GB2312"/>
          <w:b/>
          <w:bCs/>
          <w:color w:val="000000" w:themeColor="text1"/>
          <w:szCs w:val="24"/>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赛场提供设施、设备清单</w:t>
      </w:r>
      <w:bookmarkEnd w:id="62"/>
    </w:p>
    <w:tbl>
      <w:tblPr>
        <w:tblStyle w:val="20"/>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701"/>
        <w:gridCol w:w="3328"/>
        <w:gridCol w:w="1132"/>
        <w:gridCol w:w="1544"/>
      </w:tblGrid>
      <w:tr w14:paraId="57C550B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6E721522">
            <w:pPr>
              <w:spacing w:line="560" w:lineRule="exact"/>
              <w:jc w:val="cente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序号</w:t>
            </w:r>
          </w:p>
        </w:tc>
        <w:tc>
          <w:tcPr>
            <w:tcW w:w="1701" w:type="dxa"/>
            <w:vAlign w:val="center"/>
          </w:tcPr>
          <w:p w14:paraId="636D427F">
            <w:pPr>
              <w:spacing w:line="560" w:lineRule="exact"/>
              <w:jc w:val="cente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设备名称</w:t>
            </w:r>
          </w:p>
        </w:tc>
        <w:tc>
          <w:tcPr>
            <w:tcW w:w="3328" w:type="dxa"/>
            <w:vAlign w:val="center"/>
          </w:tcPr>
          <w:p w14:paraId="19E98F41">
            <w:pPr>
              <w:spacing w:line="560" w:lineRule="exact"/>
              <w:jc w:val="cente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型号</w:t>
            </w:r>
          </w:p>
        </w:tc>
        <w:tc>
          <w:tcPr>
            <w:tcW w:w="1132" w:type="dxa"/>
            <w:vAlign w:val="center"/>
          </w:tcPr>
          <w:p w14:paraId="10B477A5">
            <w:pPr>
              <w:spacing w:line="560" w:lineRule="exact"/>
              <w:jc w:val="cente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单位</w:t>
            </w:r>
          </w:p>
        </w:tc>
        <w:tc>
          <w:tcPr>
            <w:tcW w:w="1544" w:type="dxa"/>
            <w:vAlign w:val="center"/>
          </w:tcPr>
          <w:p w14:paraId="1FC99C1A">
            <w:pPr>
              <w:spacing w:line="560" w:lineRule="exact"/>
              <w:jc w:val="cente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数量</w:t>
            </w:r>
          </w:p>
        </w:tc>
      </w:tr>
      <w:tr w14:paraId="26DA918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1708FAAF">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1</w:t>
            </w:r>
          </w:p>
        </w:tc>
        <w:tc>
          <w:tcPr>
            <w:tcW w:w="1701" w:type="dxa"/>
            <w:vAlign w:val="center"/>
          </w:tcPr>
          <w:p w14:paraId="43D6D27C">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台式个人计算机</w:t>
            </w:r>
          </w:p>
        </w:tc>
        <w:tc>
          <w:tcPr>
            <w:tcW w:w="3328" w:type="dxa"/>
            <w:vAlign w:val="center"/>
          </w:tcPr>
          <w:p w14:paraId="0DB75437">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Intel i5或同级CPU，8G+内存，500G+硬盘，百兆+有线网卡</w:t>
            </w:r>
          </w:p>
        </w:tc>
        <w:tc>
          <w:tcPr>
            <w:tcW w:w="1132" w:type="dxa"/>
            <w:vAlign w:val="center"/>
          </w:tcPr>
          <w:p w14:paraId="66F41ABD">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台</w:t>
            </w:r>
          </w:p>
        </w:tc>
        <w:tc>
          <w:tcPr>
            <w:tcW w:w="1544" w:type="dxa"/>
            <w:vAlign w:val="center"/>
          </w:tcPr>
          <w:p w14:paraId="14357E87">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按选手数配</w:t>
            </w:r>
          </w:p>
        </w:tc>
      </w:tr>
      <w:tr w14:paraId="16917A5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4DCBB50B">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2</w:t>
            </w:r>
          </w:p>
        </w:tc>
        <w:tc>
          <w:tcPr>
            <w:tcW w:w="1701" w:type="dxa"/>
            <w:vAlign w:val="center"/>
          </w:tcPr>
          <w:p w14:paraId="0029F77C">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交换机</w:t>
            </w:r>
          </w:p>
        </w:tc>
        <w:tc>
          <w:tcPr>
            <w:tcW w:w="3328" w:type="dxa"/>
            <w:vAlign w:val="center"/>
          </w:tcPr>
          <w:p w14:paraId="39105D09">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千兆企业级</w:t>
            </w:r>
          </w:p>
        </w:tc>
        <w:tc>
          <w:tcPr>
            <w:tcW w:w="1132" w:type="dxa"/>
            <w:vAlign w:val="center"/>
          </w:tcPr>
          <w:p w14:paraId="40E96520">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台</w:t>
            </w:r>
          </w:p>
        </w:tc>
        <w:tc>
          <w:tcPr>
            <w:tcW w:w="1544" w:type="dxa"/>
            <w:vAlign w:val="center"/>
          </w:tcPr>
          <w:p w14:paraId="474BA586">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若干</w:t>
            </w:r>
          </w:p>
        </w:tc>
      </w:tr>
      <w:tr w14:paraId="7FB72C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6E3FE711">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3</w:t>
            </w:r>
          </w:p>
        </w:tc>
        <w:tc>
          <w:tcPr>
            <w:tcW w:w="1701" w:type="dxa"/>
            <w:vAlign w:val="center"/>
          </w:tcPr>
          <w:p w14:paraId="53706390">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竞赛靶标服务器</w:t>
            </w:r>
          </w:p>
        </w:tc>
        <w:tc>
          <w:tcPr>
            <w:tcW w:w="3328" w:type="dxa"/>
            <w:vAlign w:val="center"/>
          </w:tcPr>
          <w:p w14:paraId="41CC3840">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本地或远程部署</w:t>
            </w:r>
          </w:p>
        </w:tc>
        <w:tc>
          <w:tcPr>
            <w:tcW w:w="1132" w:type="dxa"/>
            <w:vAlign w:val="center"/>
          </w:tcPr>
          <w:p w14:paraId="2A4461D1">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台</w:t>
            </w:r>
          </w:p>
        </w:tc>
        <w:tc>
          <w:tcPr>
            <w:tcW w:w="1544" w:type="dxa"/>
            <w:vAlign w:val="center"/>
          </w:tcPr>
          <w:p w14:paraId="05BE3F99">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若干</w:t>
            </w:r>
          </w:p>
        </w:tc>
      </w:tr>
      <w:tr w14:paraId="1AD363F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4624E461">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4</w:t>
            </w:r>
          </w:p>
        </w:tc>
        <w:tc>
          <w:tcPr>
            <w:tcW w:w="1701" w:type="dxa"/>
            <w:vAlign w:val="center"/>
          </w:tcPr>
          <w:p w14:paraId="4BAD1197">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竞赛平台</w:t>
            </w:r>
          </w:p>
        </w:tc>
        <w:tc>
          <w:tcPr>
            <w:tcW w:w="3328" w:type="dxa"/>
            <w:vAlign w:val="center"/>
          </w:tcPr>
          <w:p w14:paraId="52663016">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CTF平台</w:t>
            </w:r>
          </w:p>
        </w:tc>
        <w:tc>
          <w:tcPr>
            <w:tcW w:w="1132" w:type="dxa"/>
            <w:vAlign w:val="center"/>
          </w:tcPr>
          <w:p w14:paraId="60CB86C8">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套</w:t>
            </w:r>
          </w:p>
        </w:tc>
        <w:tc>
          <w:tcPr>
            <w:tcW w:w="1544" w:type="dxa"/>
            <w:vAlign w:val="center"/>
          </w:tcPr>
          <w:p w14:paraId="76253D43">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1</w:t>
            </w:r>
          </w:p>
        </w:tc>
      </w:tr>
      <w:tr w14:paraId="0E55B60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01D343C9">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5</w:t>
            </w:r>
          </w:p>
        </w:tc>
        <w:tc>
          <w:tcPr>
            <w:tcW w:w="1701" w:type="dxa"/>
            <w:vAlign w:val="center"/>
          </w:tcPr>
          <w:p w14:paraId="62791AB5">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操作系统</w:t>
            </w:r>
          </w:p>
        </w:tc>
        <w:tc>
          <w:tcPr>
            <w:tcW w:w="3328" w:type="dxa"/>
            <w:vAlign w:val="center"/>
          </w:tcPr>
          <w:p w14:paraId="042E5D58">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Windows 10/11，</w:t>
            </w:r>
          </w:p>
          <w:p w14:paraId="2B634300">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Linux</w:t>
            </w:r>
            <w:r>
              <w:rPr>
                <w:rFonts w:hint="eastAsia" w:ascii="方正仿宋_GB2312" w:hAnsi="方正仿宋_GB2312" w:eastAsia="方正仿宋_GB2312" w:cs="方正仿宋_GB2312"/>
                <w:b w:val="0"/>
                <w:bCs w:val="0"/>
                <w:i w:val="0"/>
                <w:color w:val="000000" w:themeColor="text1"/>
                <w:spacing w:val="0"/>
                <w:sz w:val="28"/>
                <w:szCs w:val="28"/>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(Ubuntu/CentOS)</w:t>
            </w:r>
          </w:p>
        </w:tc>
        <w:tc>
          <w:tcPr>
            <w:tcW w:w="1132" w:type="dxa"/>
            <w:vAlign w:val="center"/>
          </w:tcPr>
          <w:p w14:paraId="73F498C9">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套</w:t>
            </w:r>
          </w:p>
        </w:tc>
        <w:tc>
          <w:tcPr>
            <w:tcW w:w="1544" w:type="dxa"/>
            <w:vAlign w:val="center"/>
          </w:tcPr>
          <w:p w14:paraId="3D5FC0A2">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预装</w:t>
            </w:r>
          </w:p>
        </w:tc>
      </w:tr>
      <w:tr w14:paraId="656CC82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18C45A61">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6</w:t>
            </w:r>
          </w:p>
        </w:tc>
        <w:tc>
          <w:tcPr>
            <w:tcW w:w="1701" w:type="dxa"/>
            <w:vAlign w:val="center"/>
          </w:tcPr>
          <w:p w14:paraId="155353DA">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安全测试系统</w:t>
            </w:r>
          </w:p>
        </w:tc>
        <w:tc>
          <w:tcPr>
            <w:tcW w:w="3328" w:type="dxa"/>
            <w:vAlign w:val="center"/>
          </w:tcPr>
          <w:p w14:paraId="5CF0ED98">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Kali Linux (2023及以上)</w:t>
            </w:r>
          </w:p>
        </w:tc>
        <w:tc>
          <w:tcPr>
            <w:tcW w:w="1132" w:type="dxa"/>
            <w:vAlign w:val="center"/>
          </w:tcPr>
          <w:p w14:paraId="25BFB364">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套</w:t>
            </w:r>
          </w:p>
        </w:tc>
        <w:tc>
          <w:tcPr>
            <w:tcW w:w="1544" w:type="dxa"/>
            <w:vAlign w:val="center"/>
          </w:tcPr>
          <w:p w14:paraId="611F6479">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预装</w:t>
            </w:r>
          </w:p>
        </w:tc>
      </w:tr>
      <w:tr w14:paraId="4A5214B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4BAA8103">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7</w:t>
            </w:r>
          </w:p>
        </w:tc>
        <w:tc>
          <w:tcPr>
            <w:tcW w:w="1701" w:type="dxa"/>
            <w:vAlign w:val="center"/>
          </w:tcPr>
          <w:p w14:paraId="1607E337">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数据库</w:t>
            </w:r>
          </w:p>
        </w:tc>
        <w:tc>
          <w:tcPr>
            <w:tcW w:w="3328" w:type="dxa"/>
            <w:vAlign w:val="center"/>
          </w:tcPr>
          <w:p w14:paraId="51F7D6F0">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MySQL 5.7及以上</w:t>
            </w:r>
          </w:p>
        </w:tc>
        <w:tc>
          <w:tcPr>
            <w:tcW w:w="1132" w:type="dxa"/>
            <w:vAlign w:val="center"/>
          </w:tcPr>
          <w:p w14:paraId="09947BCD">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套</w:t>
            </w:r>
          </w:p>
        </w:tc>
        <w:tc>
          <w:tcPr>
            <w:tcW w:w="1544" w:type="dxa"/>
            <w:vAlign w:val="center"/>
          </w:tcPr>
          <w:p w14:paraId="42444658">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预装</w:t>
            </w:r>
          </w:p>
        </w:tc>
      </w:tr>
      <w:tr w14:paraId="1F49855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2F2E991A">
            <w:pPr>
              <w:spacing w:line="560" w:lineRule="exact"/>
              <w:jc w:val="cente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t>8</w:t>
            </w:r>
          </w:p>
        </w:tc>
        <w:tc>
          <w:tcPr>
            <w:tcW w:w="1701" w:type="dxa"/>
            <w:vAlign w:val="center"/>
          </w:tcPr>
          <w:p w14:paraId="719531A2">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安全工具集</w:t>
            </w:r>
          </w:p>
        </w:tc>
        <w:tc>
          <w:tcPr>
            <w:tcW w:w="3328" w:type="dxa"/>
            <w:vAlign w:val="center"/>
          </w:tcPr>
          <w:p w14:paraId="0434A9CB">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Dirbuster,AWVS,sqlmap,BurpSuite(2022+社区版),IDA,Olldbg,WinDbg,Python 3.x</w:t>
            </w:r>
            <w:r>
              <w:rPr>
                <w:rFonts w:hint="eastAsia" w:ascii="方正仿宋_GB2312" w:hAnsi="方正仿宋_GB2312" w:eastAsia="方正仿宋_GB2312" w:cs="方正仿宋_GB2312"/>
                <w:b w:val="0"/>
                <w:bCs w:val="0"/>
                <w:i w:val="0"/>
                <w:color w:val="000000" w:themeColor="text1"/>
                <w:spacing w:val="0"/>
                <w:sz w:val="28"/>
                <w:szCs w:val="28"/>
                <w:highlight w:val="none"/>
                <w:lang w:val="en-US" w:eastAsia="zh-CN"/>
                <w14:textFill>
                  <w14:solidFill>
                    <w14:schemeClr w14:val="tx1"/>
                  </w14:solidFill>
                </w14:textFill>
              </w:rPr>
              <w:t>等</w:t>
            </w:r>
          </w:p>
        </w:tc>
        <w:tc>
          <w:tcPr>
            <w:tcW w:w="1132" w:type="dxa"/>
            <w:vAlign w:val="center"/>
          </w:tcPr>
          <w:p w14:paraId="2EAD659B">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套</w:t>
            </w:r>
          </w:p>
        </w:tc>
        <w:tc>
          <w:tcPr>
            <w:tcW w:w="1544" w:type="dxa"/>
            <w:vAlign w:val="center"/>
          </w:tcPr>
          <w:p w14:paraId="6173B30B">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28"/>
                <w:szCs w:val="28"/>
                <w:highlight w:val="none"/>
                <w14:textFill>
                  <w14:solidFill>
                    <w14:schemeClr w14:val="tx1"/>
                  </w14:solidFill>
                </w14:textFill>
              </w:rPr>
              <w:t>预装</w:t>
            </w:r>
          </w:p>
        </w:tc>
      </w:tr>
    </w:tbl>
    <w:p w14:paraId="382554D4">
      <w:pPr>
        <w:pStyle w:val="18"/>
        <w:spacing w:line="560" w:lineRule="exact"/>
        <w:ind w:left="0" w:firstLine="640" w:firstLineChars="200"/>
        <w:jc w:val="lef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*选手</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如要</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使用其他正版</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或免费</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软件，必须在赛前说明</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，由裁判组允许使用</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后，</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自行安装，赛场不提供自带软件的技术支持。</w:t>
      </w:r>
    </w:p>
    <w:p w14:paraId="5BEB6109">
      <w:pPr>
        <w:pStyle w:val="18"/>
        <w:spacing w:line="560" w:lineRule="exact"/>
        <w:ind w:left="0" w:firstLine="640" w:firstLineChars="200"/>
        <w:jc w:val="left"/>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**部分软件如有调整，会在比赛前1周公告。</w:t>
      </w:r>
    </w:p>
    <w:p w14:paraId="483807C9">
      <w:pPr>
        <w:pStyle w:val="18"/>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bookmarkStart w:id="63" w:name="_Toc232677947"/>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设备主要技术参数和精度</w:t>
      </w:r>
      <w:bookmarkEnd w:id="63"/>
    </w:p>
    <w:p w14:paraId="4984F75B">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所有比赛用计算机及网络设备需提前3天完成压力测试与网络连通性测试，确保竞赛平台并发响应时间小于1秒，靶场环境稳定无崩溃。</w:t>
      </w:r>
    </w:p>
    <w:p w14:paraId="181401AA">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pPr>
      <w:bookmarkStart w:id="64" w:name="_Toc232677948"/>
      <w:r>
        <w:rPr>
          <w:rFonts w:hint="eastAsia" w:ascii="方正仿宋_GB2312" w:hAnsi="方正仿宋_GB2312" w:eastAsia="方正仿宋_GB2312" w:cs="方正仿宋_GB2312"/>
          <w:b/>
          <w:bCs/>
          <w:color w:val="000000" w:themeColor="text1"/>
          <w:szCs w:val="24"/>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szCs w:val="24"/>
          <w:highlight w:val="none"/>
          <w14:textFill>
            <w14:solidFill>
              <w14:schemeClr w14:val="tx1"/>
            </w14:solidFill>
          </w14:textFill>
        </w:rPr>
        <w:t>选手自带工具、材料清单表</w:t>
      </w:r>
      <w:bookmarkEnd w:id="64"/>
    </w:p>
    <w:p w14:paraId="441554C7">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本项目为纯软件与网络操作竞赛，不允许携带任何实体硬件工具、U盘、移动硬盘、个人笔记本电脑及纸质参考资料。比赛使用的全部软硬件环境均由组委会统一提供。</w:t>
      </w:r>
    </w:p>
    <w:p w14:paraId="2676793B">
      <w:pPr>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选手如要使用</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自带的</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其他正版或免费软件，必须在赛前说明</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并由裁判组判断是否允许使用，如可以使用需要自行安装，赛场不提供自带软件的技术支持。</w:t>
      </w:r>
    </w:p>
    <w:p w14:paraId="2C2AF52F">
      <w:pPr>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pPr>
      <w:bookmarkStart w:id="65" w:name="_Toc232677949"/>
      <w:r>
        <w:rPr>
          <w:rFonts w:hint="eastAsia" w:ascii="方正仿宋_GB2312" w:hAnsi="方正仿宋_GB2312" w:eastAsia="方正仿宋_GB2312" w:cs="方正仿宋_GB2312"/>
          <w:b/>
          <w:bCs/>
          <w:color w:val="000000" w:themeColor="text1"/>
          <w:kern w:val="44"/>
          <w:sz w:val="32"/>
          <w:highlight w:val="none"/>
          <w:lang w:val="en-US" w:eastAsia="zh-CN"/>
          <w14:textFill>
            <w14:solidFill>
              <w14:schemeClr w14:val="tx1"/>
            </w14:solidFill>
          </w14:textFill>
        </w:rPr>
        <w:t>五、安全、健康要求</w:t>
      </w:r>
      <w:bookmarkEnd w:id="65"/>
    </w:p>
    <w:p w14:paraId="6C6B8D78">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66" w:name="_Toc232677950"/>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（一）劳保用品</w:t>
      </w:r>
      <w:bookmarkEnd w:id="66"/>
    </w:p>
    <w:tbl>
      <w:tblPr>
        <w:tblStyle w:val="20"/>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809"/>
        <w:gridCol w:w="3544"/>
        <w:gridCol w:w="3169"/>
      </w:tblGrid>
      <w:tr w14:paraId="2DCC358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809" w:type="dxa"/>
            <w:vAlign w:val="center"/>
          </w:tcPr>
          <w:p w14:paraId="3C08BB84">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名称</w:t>
            </w:r>
          </w:p>
        </w:tc>
        <w:tc>
          <w:tcPr>
            <w:tcW w:w="3544" w:type="dxa"/>
            <w:vAlign w:val="center"/>
          </w:tcPr>
          <w:p w14:paraId="49F470D4">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图例</w:t>
            </w:r>
          </w:p>
        </w:tc>
        <w:tc>
          <w:tcPr>
            <w:tcW w:w="3169" w:type="dxa"/>
            <w:vAlign w:val="center"/>
          </w:tcPr>
          <w:p w14:paraId="1E277847">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要求</w:t>
            </w:r>
          </w:p>
        </w:tc>
      </w:tr>
      <w:tr w14:paraId="3C50CF2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809" w:type="dxa"/>
            <w:vAlign w:val="center"/>
          </w:tcPr>
          <w:p w14:paraId="4D5566E6">
            <w:pPr>
              <w:spacing w:line="560" w:lineRule="exact"/>
              <w:jc w:val="cente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轮椅/助行器</w:t>
            </w:r>
          </w:p>
        </w:tc>
        <w:tc>
          <w:tcPr>
            <w:tcW w:w="3544" w:type="dxa"/>
            <w:vAlign w:val="center"/>
          </w:tcPr>
          <w:p w14:paraId="5A515DBB">
            <w:pPr>
              <w:spacing w:line="560" w:lineRule="exact"/>
              <w:jc w:val="cente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（略）</w:t>
            </w:r>
          </w:p>
        </w:tc>
        <w:tc>
          <w:tcPr>
            <w:tcW w:w="3169" w:type="dxa"/>
            <w:vAlign w:val="center"/>
          </w:tcPr>
          <w:p w14:paraId="6D44C656">
            <w:pPr>
              <w:spacing w:line="560" w:lineRule="exac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针对肢体残疾选手，赛场需提供无障碍通道及专属工位空间。</w:t>
            </w:r>
          </w:p>
        </w:tc>
      </w:tr>
    </w:tbl>
    <w:p w14:paraId="3B4EC0A4">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67" w:name="_Toc232677951"/>
      <w:r>
        <w:rPr>
          <w:rFonts w:hint="eastAsia" w:ascii="方正仿宋_GB2312" w:hAnsi="方正仿宋_GB2312" w:eastAsia="方正仿宋_GB2312" w:cs="方正仿宋_GB2312"/>
          <w:b/>
          <w:bCs/>
          <w:color w:val="000000" w:themeColor="text1"/>
          <w:highlight w:val="none"/>
          <w14:textFill>
            <w14:solidFill>
              <w14:schemeClr w14:val="tx1"/>
            </w14:solidFill>
          </w14:textFill>
        </w:rPr>
        <w:t>（二）佩戴要求</w:t>
      </w:r>
      <w:bookmarkEnd w:id="67"/>
    </w:p>
    <w:tbl>
      <w:tblPr>
        <w:tblStyle w:val="20"/>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819"/>
        <w:gridCol w:w="2914"/>
        <w:gridCol w:w="3789"/>
      </w:tblGrid>
      <w:tr w14:paraId="4C6551A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819" w:type="dxa"/>
            <w:vAlign w:val="center"/>
          </w:tcPr>
          <w:p w14:paraId="74E89781">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时段</w:t>
            </w:r>
          </w:p>
        </w:tc>
        <w:tc>
          <w:tcPr>
            <w:tcW w:w="2914" w:type="dxa"/>
            <w:vAlign w:val="center"/>
          </w:tcPr>
          <w:p w14:paraId="734CDEC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要求</w:t>
            </w:r>
          </w:p>
        </w:tc>
        <w:tc>
          <w:tcPr>
            <w:tcW w:w="3789" w:type="dxa"/>
            <w:vAlign w:val="center"/>
          </w:tcPr>
          <w:p w14:paraId="772A0237">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备注</w:t>
            </w:r>
          </w:p>
        </w:tc>
      </w:tr>
      <w:tr w14:paraId="0910242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819" w:type="dxa"/>
            <w:vAlign w:val="center"/>
          </w:tcPr>
          <w:p w14:paraId="5F4142AA">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比赛全程</w:t>
            </w:r>
          </w:p>
        </w:tc>
        <w:tc>
          <w:tcPr>
            <w:tcW w:w="2914" w:type="dxa"/>
            <w:vAlign w:val="center"/>
          </w:tcPr>
          <w:p w14:paraId="02F65F5D">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必须佩戴参赛证件</w:t>
            </w:r>
          </w:p>
        </w:tc>
        <w:tc>
          <w:tcPr>
            <w:tcW w:w="3789" w:type="dxa"/>
            <w:vAlign w:val="center"/>
          </w:tcPr>
          <w:p w14:paraId="5749B296">
            <w:pPr>
              <w:pageBreakBefore w:val="0"/>
              <w:wordWrap/>
              <w:spacing w:before="0" w:after="0" w:line="560" w:lineRule="exact"/>
              <w:ind w:left="0" w:leftChars="0" w:right="0" w:rightChars="0" w:firstLine="0" w:firstLineChars="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证件需置于胸前显眼位置。</w:t>
            </w:r>
          </w:p>
        </w:tc>
      </w:tr>
      <w:tr w14:paraId="1FCEEF1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819" w:type="dxa"/>
            <w:vAlign w:val="center"/>
          </w:tcPr>
          <w:p w14:paraId="437D28EE">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设备操作时</w:t>
            </w:r>
          </w:p>
        </w:tc>
        <w:tc>
          <w:tcPr>
            <w:tcW w:w="2914" w:type="dxa"/>
            <w:vAlign w:val="center"/>
          </w:tcPr>
          <w:p w14:paraId="1B6ACFDB">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注意用电安全</w:t>
            </w:r>
          </w:p>
        </w:tc>
        <w:tc>
          <w:tcPr>
            <w:tcW w:w="3789" w:type="dxa"/>
            <w:vAlign w:val="center"/>
          </w:tcPr>
          <w:p w14:paraId="47583E35">
            <w:pPr>
              <w:pageBreakBefore w:val="0"/>
              <w:wordWrap/>
              <w:spacing w:before="0" w:after="0" w:line="560" w:lineRule="exact"/>
              <w:ind w:left="0" w:leftChars="0" w:right="0" w:rightChars="0" w:firstLine="0" w:firstLineChars="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禁止私自插拔赛场电源及网络线缆。</w:t>
            </w:r>
          </w:p>
        </w:tc>
      </w:tr>
      <w:tr w14:paraId="3017163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819" w:type="dxa"/>
            <w:vAlign w:val="center"/>
          </w:tcPr>
          <w:p w14:paraId="0F4E6154">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休息期间</w:t>
            </w:r>
          </w:p>
        </w:tc>
        <w:tc>
          <w:tcPr>
            <w:tcW w:w="2914" w:type="dxa"/>
            <w:vAlign w:val="center"/>
          </w:tcPr>
          <w:p w14:paraId="5B416222">
            <w:pPr>
              <w:pageBreakBefore w:val="0"/>
              <w:wordWrap/>
              <w:spacing w:before="0" w:after="0" w:line="560" w:lineRule="exact"/>
              <w:ind w:left="0" w:leftChars="0" w:right="0" w:rightChars="0" w:firstLine="0" w:firstLineChars="0"/>
              <w:jc w:val="center"/>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保持赛场安静</w:t>
            </w:r>
          </w:p>
        </w:tc>
        <w:tc>
          <w:tcPr>
            <w:tcW w:w="3789" w:type="dxa"/>
            <w:vAlign w:val="center"/>
          </w:tcPr>
          <w:p w14:paraId="267B0666">
            <w:pPr>
              <w:pageBreakBefore w:val="0"/>
              <w:wordWrap/>
              <w:spacing w:before="0" w:after="0" w:line="560" w:lineRule="exact"/>
              <w:ind w:left="0" w:leftChars="0" w:right="0" w:rightChars="0" w:firstLine="0" w:firstLineChars="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i w:val="0"/>
                <w:color w:val="000000" w:themeColor="text1"/>
                <w:spacing w:val="0"/>
                <w:sz w:val="32"/>
                <w:szCs w:val="32"/>
                <w:highlight w:val="none"/>
                <w14:textFill>
                  <w14:solidFill>
                    <w14:schemeClr w14:val="tx1"/>
                  </w14:solidFill>
                </w14:textFill>
              </w:rPr>
              <w:t>不得大声喧哗，以免影响他人比赛。</w:t>
            </w:r>
          </w:p>
        </w:tc>
      </w:tr>
    </w:tbl>
    <w:p w14:paraId="2824ACD5">
      <w:pPr>
        <w:spacing w:line="560" w:lineRule="exact"/>
        <w:ind w:firstLine="640" w:firstLineChars="200"/>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t>对未按要求佩戴参赛证件</w:t>
      </w:r>
      <w:r>
        <w:rPr>
          <w:rFonts w:hint="eastAsia" w:ascii="方正仿宋_GB2312" w:hAnsi="方正仿宋_GB2312" w:eastAsia="方正仿宋_GB2312" w:cs="方正仿宋_GB2312"/>
          <w:b w:val="0"/>
          <w:bCs w:val="0"/>
          <w:color w:val="000000" w:themeColor="text1"/>
          <w:kern w:val="0"/>
          <w:sz w:val="32"/>
          <w:highlight w:val="none"/>
          <w:lang w:val="en-US" w:eastAsia="zh-CN"/>
          <w14:textFill>
            <w14:solidFill>
              <w14:schemeClr w14:val="tx1"/>
            </w14:solidFill>
          </w14:textFill>
        </w:rPr>
        <w:t>的</w:t>
      </w:r>
      <w:r>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t>将进行制止，选手未更正前不得进入比赛现场，比赛过程中对违反安全与防护、违反操作规程者将阻止其比赛，但对违反者不扣分。</w:t>
      </w:r>
    </w:p>
    <w:p w14:paraId="1A03B1FB">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68" w:name="_Toc232677952"/>
      <w:r>
        <w:rPr>
          <w:rFonts w:hint="eastAsia" w:ascii="方正仿宋_GB2312" w:hAnsi="方正仿宋_GB2312" w:eastAsia="方正仿宋_GB2312" w:cs="方正仿宋_GB2312"/>
          <w:b/>
          <w:bCs/>
          <w:color w:val="000000" w:themeColor="text1"/>
          <w:highlight w:val="none"/>
          <w14:textFill>
            <w14:solidFill>
              <w14:schemeClr w14:val="tx1"/>
            </w14:solidFill>
          </w14:textFill>
        </w:rPr>
        <w:t>（三）有毒有害物品的管理和限制</w:t>
      </w:r>
      <w:bookmarkEnd w:id="68"/>
    </w:p>
    <w:p w14:paraId="534C1739">
      <w:pPr>
        <w:spacing w:line="560" w:lineRule="exact"/>
        <w:ind w:firstLine="640" w:firstLineChars="200"/>
        <w:rPr>
          <w:rFonts w:hint="eastAsia" w:ascii="方正仿宋_GB2312" w:hAnsi="方正仿宋_GB2312" w:eastAsia="方正仿宋_GB2312" w:cs="方正仿宋_GB2312"/>
          <w:b w:val="0"/>
          <w:bCs w:val="0"/>
          <w:color w:val="000000" w:themeColor="text1"/>
          <w:kern w:val="0"/>
          <w:sz w:val="32"/>
          <w:highlight w:val="none"/>
          <w:lang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t>选手</w:t>
      </w:r>
      <w:r>
        <w:rPr>
          <w:rFonts w:hint="eastAsia" w:ascii="方正仿宋_GB2312" w:hAnsi="方正仿宋_GB2312" w:eastAsia="方正仿宋_GB2312" w:cs="方正仿宋_GB2312"/>
          <w:b w:val="0"/>
          <w:bCs w:val="0"/>
          <w:color w:val="000000" w:themeColor="text1"/>
          <w:kern w:val="0"/>
          <w:sz w:val="32"/>
          <w:highlight w:val="none"/>
          <w:lang w:val="en-US" w:eastAsia="zh-CN"/>
          <w14:textFill>
            <w14:solidFill>
              <w14:schemeClr w14:val="tx1"/>
            </w14:solidFill>
          </w14:textFill>
        </w:rPr>
        <w:t>严禁</w:t>
      </w:r>
      <w:r>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t>携带易燃易爆</w:t>
      </w:r>
      <w:r>
        <w:rPr>
          <w:rFonts w:hint="eastAsia" w:ascii="方正仿宋_GB2312" w:hAnsi="方正仿宋_GB2312" w:eastAsia="方正仿宋_GB2312" w:cs="方正仿宋_GB2312"/>
          <w:b w:val="0"/>
          <w:bCs w:val="0"/>
          <w:color w:val="000000" w:themeColor="text1"/>
          <w:kern w:val="0"/>
          <w:sz w:val="32"/>
          <w:highlight w:val="none"/>
          <w:lang w:val="en-US" w:eastAsia="zh-CN"/>
          <w14:textFill>
            <w14:solidFill>
              <w14:schemeClr w14:val="tx1"/>
            </w14:solidFill>
          </w14:textFill>
        </w:rPr>
        <w:t>和各类管制</w:t>
      </w:r>
      <w:r>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t>物品</w:t>
      </w:r>
      <w:r>
        <w:rPr>
          <w:rFonts w:hint="eastAsia" w:ascii="方正仿宋_GB2312" w:hAnsi="方正仿宋_GB2312" w:eastAsia="方正仿宋_GB2312" w:cs="方正仿宋_GB2312"/>
          <w:b w:val="0"/>
          <w:bCs w:val="0"/>
          <w:color w:val="000000" w:themeColor="text1"/>
          <w:kern w:val="0"/>
          <w:sz w:val="32"/>
          <w:highlight w:val="none"/>
          <w:lang w:eastAsia="zh-CN"/>
          <w14:textFill>
            <w14:solidFill>
              <w14:schemeClr w14:val="tx1"/>
            </w14:solidFill>
          </w14:textFill>
        </w:rPr>
        <w:t>。</w:t>
      </w:r>
    </w:p>
    <w:p w14:paraId="58C072A7">
      <w:pPr>
        <w:pStyle w:val="3"/>
        <w:widowControl w:val="0"/>
        <w:spacing w:before="0" w:after="0" w:line="560" w:lineRule="exact"/>
        <w:ind w:left="0" w:firstLine="640" w:firstLineChars="200"/>
        <w:rPr>
          <w:rFonts w:hint="eastAsia" w:ascii="方正仿宋_GB2312" w:hAnsi="方正仿宋_GB2312" w:eastAsia="方正仿宋_GB2312" w:cs="方正仿宋_GB2312"/>
          <w:b/>
          <w:bCs/>
          <w:color w:val="000000" w:themeColor="text1"/>
          <w:highlight w:val="none"/>
          <w14:textFill>
            <w14:solidFill>
              <w14:schemeClr w14:val="tx1"/>
            </w14:solidFill>
          </w14:textFill>
        </w:rPr>
      </w:pPr>
      <w:bookmarkStart w:id="69" w:name="_Toc232677953"/>
      <w:r>
        <w:rPr>
          <w:rFonts w:hint="eastAsia" w:ascii="方正仿宋_GB2312" w:hAnsi="方正仿宋_GB2312" w:eastAsia="方正仿宋_GB2312" w:cs="方正仿宋_GB2312"/>
          <w:b/>
          <w:bCs/>
          <w:color w:val="000000" w:themeColor="text1"/>
          <w:highlight w:val="none"/>
          <w14:textFill>
            <w14:solidFill>
              <w14:schemeClr w14:val="tx1"/>
            </w14:solidFill>
          </w14:textFill>
        </w:rPr>
        <w:t>（四）医疗设备和措施</w:t>
      </w:r>
      <w:bookmarkEnd w:id="69"/>
    </w:p>
    <w:p w14:paraId="5D9F052C">
      <w:pPr>
        <w:spacing w:line="560" w:lineRule="exact"/>
        <w:ind w:firstLine="640" w:firstLineChars="200"/>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highlight w:val="none"/>
          <w14:textFill>
            <w14:solidFill>
              <w14:schemeClr w14:val="tx1"/>
            </w14:solidFill>
          </w14:textFill>
        </w:rPr>
        <w:t>赛场必须配备医护人员和必须的药品。</w:t>
      </w:r>
    </w:p>
    <w:p w14:paraId="39465BCC">
      <w:pPr>
        <w:pStyle w:val="18"/>
        <w:spacing w:line="560" w:lineRule="exact"/>
        <w:ind w:firstLine="640"/>
        <w:rPr>
          <w:rFonts w:hint="eastAsia" w:ascii="方正仿宋_GB2312" w:hAnsi="方正仿宋_GB2312" w:eastAsia="方正仿宋_GB2312" w:cs="方正仿宋_GB2312"/>
          <w:b w:val="0"/>
          <w:bCs w:val="0"/>
          <w:color w:val="000000" w:themeColor="text1"/>
          <w:kern w:val="0"/>
          <w:highlight w:val="none"/>
          <w14:textFill>
            <w14:solidFill>
              <w14:schemeClr w14:val="tx1"/>
            </w14:solidFill>
          </w14:textFill>
        </w:rPr>
        <w:sectPr>
          <w:footerReference r:id="rId6" w:type="default"/>
          <w:pgSz w:w="11906" w:h="16838"/>
          <w:pgMar w:top="1440" w:right="1644" w:bottom="1440" w:left="1644" w:header="851" w:footer="992" w:gutter="0"/>
          <w:pgBorders>
            <w:top w:val="none" w:sz="0" w:space="0"/>
            <w:left w:val="none" w:sz="0" w:space="0"/>
            <w:bottom w:val="none" w:sz="0" w:space="0"/>
            <w:right w:val="none" w:sz="0" w:space="0"/>
          </w:pgBorders>
          <w:pgNumType w:fmt="decimal" w:start="1"/>
          <w:cols w:space="720" w:num="1"/>
          <w:docGrid w:type="linesAndChars" w:linePitch="319" w:charSpace="0"/>
        </w:sectPr>
      </w:pPr>
    </w:p>
    <w:p w14:paraId="632224B0">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附件</w:t>
      </w:r>
      <w:r>
        <w:rPr>
          <w:rFonts w:hint="eastAsia" w:ascii="方正仿宋_GB2312" w:hAnsi="方正仿宋_GB2312" w:eastAsia="方正仿宋_GB2312" w:cs="方正仿宋_GB2312"/>
          <w:b/>
          <w:bCs/>
          <w:color w:val="000000" w:themeColor="text1"/>
          <w:kern w:val="0"/>
          <w:sz w:val="32"/>
          <w:szCs w:val="32"/>
          <w:highlight w:val="none"/>
          <w:lang w:val="en-US" w:eastAsia="zh-CN"/>
          <w14:textFill>
            <w14:solidFill>
              <w14:schemeClr w14:val="tx1"/>
            </w14:solidFill>
          </w14:textFill>
        </w:rPr>
        <w:t>一：理论</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样题</w:t>
      </w:r>
    </w:p>
    <w:p w14:paraId="6773C1BE">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单选题：</w:t>
      </w:r>
    </w:p>
    <w:p w14:paraId="72988614">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70" w:name="OLE_LINK15"/>
      <w:bookmarkStart w:id="71" w:name="OLE_LINK16"/>
      <w:bookmarkStart w:id="72" w:name="OLE_LINK14"/>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下列不是信息安全目标的是。（B）</w:t>
      </w:r>
    </w:p>
    <w:bookmarkEnd w:id="70"/>
    <w:bookmarkEnd w:id="71"/>
    <w:bookmarkEnd w:id="72"/>
    <w:p w14:paraId="7A11848C">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A、完整性</w:t>
      </w:r>
    </w:p>
    <w:p w14:paraId="17AF2A5D">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B、可靠性</w:t>
      </w:r>
    </w:p>
    <w:p w14:paraId="0AF511CD">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C、机密性</w:t>
      </w:r>
    </w:p>
    <w:p w14:paraId="01D1E2CA">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D、可用性</w:t>
      </w:r>
    </w:p>
    <w:p w14:paraId="61EAD46A">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信息系统账号要定期清理，时间间隔不得超过</w:t>
      </w:r>
      <w:bookmarkStart w:id="73" w:name="OLE_LINK40"/>
      <w:bookmarkStart w:id="74" w:name="OLE_LINK41"/>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（A）</w:t>
      </w:r>
      <w:bookmarkEnd w:id="73"/>
      <w:bookmarkEnd w:id="74"/>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个月。</w:t>
      </w:r>
    </w:p>
    <w:p w14:paraId="16FAA619">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bookmarkStart w:id="75" w:name="OLE_LINK22"/>
      <w:bookmarkStart w:id="76" w:name="OLE_LINK23"/>
      <w:bookmarkStart w:id="77" w:name="OLE_LINK21"/>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A、3</w:t>
      </w:r>
    </w:p>
    <w:p w14:paraId="1C16F69E">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B、4</w:t>
      </w:r>
    </w:p>
    <w:p w14:paraId="75465DE3">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C、5</w:t>
      </w:r>
    </w:p>
    <w:p w14:paraId="008AFDE3">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D、6</w:t>
      </w:r>
      <w:bookmarkEnd w:id="75"/>
      <w:bookmarkEnd w:id="76"/>
      <w:bookmarkEnd w:id="77"/>
      <w:bookmarkStart w:id="78" w:name="OLE_LINK18"/>
      <w:bookmarkStart w:id="79" w:name="OLE_LINK17"/>
    </w:p>
    <w:p w14:paraId="38AEE149">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某员工离职，其原有账号应（B）。</w:t>
      </w:r>
    </w:p>
    <w:p w14:paraId="20535B99">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A、暂作保留</w:t>
      </w:r>
    </w:p>
    <w:p w14:paraId="521A3D06">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B、及时清理</w:t>
      </w:r>
    </w:p>
    <w:p w14:paraId="039D79DC">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C、立即停用</w:t>
      </w:r>
    </w:p>
    <w:p w14:paraId="001DC649">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D、不做处理</w:t>
      </w:r>
      <w:bookmarkEnd w:id="78"/>
      <w:bookmarkEnd w:id="79"/>
    </w:p>
    <w:p w14:paraId="7ABED86C">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4.</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一般来说，网络安全中人是最薄弱的一环，也是最难管理的一环，作为安全管理人员，（D）能够提升人员安全意识。</w:t>
      </w:r>
    </w:p>
    <w:p w14:paraId="01C179A7">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A、做好安全策略</w:t>
      </w:r>
    </w:p>
    <w:p w14:paraId="5573CC15">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B、教员工认识网络设备</w:t>
      </w:r>
    </w:p>
    <w:p w14:paraId="1C90F686">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C、设置双重异构防火墙</w:t>
      </w:r>
    </w:p>
    <w:p w14:paraId="4439E1A4">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D、定期组织企业内部的全员信息安全意识强化培训</w:t>
      </w:r>
    </w:p>
    <w:p w14:paraId="32A5EEC6">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p>
    <w:p w14:paraId="57094957">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5.</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下列不属于防止口令猜测措施的是（B）。</w:t>
      </w:r>
    </w:p>
    <w:p w14:paraId="3A7F206D">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A、限制密码尝试次数</w:t>
      </w:r>
    </w:p>
    <w:p w14:paraId="07534E03">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B、使用隐藏符显示输入的口令</w:t>
      </w:r>
    </w:p>
    <w:p w14:paraId="73CD61EF">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C、禁止用户使用太短的口令</w:t>
      </w:r>
    </w:p>
    <w:p w14:paraId="39BEB3A6">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D、增加验证码</w:t>
      </w:r>
    </w:p>
    <w:p w14:paraId="2F8DE5A0">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6.</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下列关于实现账号权限在管理者、使用者、监督者三类角色间实现相互制衡的说法错误的是（D）。</w:t>
      </w:r>
    </w:p>
    <w:p w14:paraId="387B6C96">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A、审计员账号仅能监控其他各类用户的操作轨迹及系统日志</w:t>
      </w:r>
    </w:p>
    <w:p w14:paraId="6D4FCC76">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B、管理员账号仅能配置不涉及业务数据及系统功能的普通用户的角色及权限</w:t>
      </w:r>
    </w:p>
    <w:p w14:paraId="5252FCFE">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C、审核员账号仅能对管理员账号进行相关操作的复核和批准</w:t>
      </w:r>
    </w:p>
    <w:p w14:paraId="49FB8B24">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D、普通用户仅能使用已授权系统功能，操作未授权的业务数据</w:t>
      </w:r>
    </w:p>
    <w:p w14:paraId="77F8FF63">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80" w:name="OLE_LINK63"/>
      <w:bookmarkStart w:id="81" w:name="OLE_LINK64"/>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7.</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下列（B）不是保密检测系统功能。</w:t>
      </w:r>
      <w:bookmarkEnd w:id="80"/>
      <w:bookmarkEnd w:id="81"/>
    </w:p>
    <w:p w14:paraId="41D25392">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A、文件粉碎</w:t>
      </w:r>
    </w:p>
    <w:p w14:paraId="19D21C8C">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B、安装杀毒软件检测</w:t>
      </w:r>
    </w:p>
    <w:p w14:paraId="4129A87C">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C、敏感信息检查</w:t>
      </w:r>
    </w:p>
    <w:p w14:paraId="6F7FCFEC">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D、弱口令检测</w:t>
      </w:r>
    </w:p>
    <w:p w14:paraId="02F04204">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8.</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下列关于HTTP方法，说法错误的是（D）。</w:t>
      </w:r>
    </w:p>
    <w:p w14:paraId="2A9A47A4">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A、POST方法是指向指定资源提交数据进行处理请求（如提交表单或者上传文件），数据被包含在请求体中。</w:t>
      </w:r>
    </w:p>
    <w:p w14:paraId="4E6CECFC">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w:t>
      </w:r>
      <w:bookmarkStart w:id="82" w:name="OLE_LINK79"/>
      <w:bookmarkStart w:id="83" w:name="OLE_LINK78"/>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GET方法意味着获取由请求的URL标识的任何信息</w:t>
      </w:r>
      <w:bookmarkEnd w:id="82"/>
      <w:bookmarkEnd w:id="83"/>
    </w:p>
    <w:p w14:paraId="2C37F105">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w:t>
      </w:r>
      <w:bookmarkStart w:id="84" w:name="OLE_LINK81"/>
      <w:bookmarkStart w:id="85" w:name="OLE_LINK80"/>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DELETE方法请求服务器删除Request-URL所标识的资源</w:t>
      </w:r>
      <w:bookmarkEnd w:id="84"/>
      <w:bookmarkEnd w:id="85"/>
    </w:p>
    <w:p w14:paraId="59582D3D">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D、CONNET方法是指向服务器发出连接的请求</w:t>
      </w:r>
    </w:p>
    <w:p w14:paraId="456A99B1">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86" w:name="OLE_LINK85"/>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9.</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下列关于HTTP状态码,说法错误的是（A）。</w:t>
      </w:r>
      <w:bookmarkEnd w:id="86"/>
    </w:p>
    <w:p w14:paraId="4314DD65">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w:t>
      </w:r>
      <w:bookmarkStart w:id="87" w:name="OLE_LINK87"/>
      <w:bookmarkStart w:id="88" w:name="OLE_LINK86"/>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HTTP状态码由三位数字组成的标识HTTP请求消息的出来的状态的编码，总共分为四类，分别以1、2、3、4、5开头，标识不同的意义</w:t>
      </w:r>
      <w:bookmarkEnd w:id="87"/>
      <w:bookmarkEnd w:id="88"/>
    </w:p>
    <w:p w14:paraId="4695CBC1">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B、200状态码，标识请求已经成功</w:t>
      </w:r>
    </w:p>
    <w:p w14:paraId="2671B568">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C、3XX类状态码指示需要用户代理采取进一步的操作来完成请求</w:t>
      </w:r>
    </w:p>
    <w:p w14:paraId="4B6C06DE">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D、4XX的状态码表示客户端出错的情况，除了响应的HEAD请求，服务器应包括解释错误的信息</w:t>
      </w:r>
    </w:p>
    <w:p w14:paraId="213442ED">
      <w:pPr>
        <w:pStyle w:val="28"/>
        <w:widowControl/>
        <w:numPr>
          <w:ilvl w:val="0"/>
          <w:numId w:val="0"/>
        </w:numPr>
        <w:spacing w:line="560" w:lineRule="exact"/>
        <w:ind w:left="0" w:leftChars="0" w:firstLine="0" w:firstLineChars="0"/>
        <w:contextualSpacing w:val="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10.</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关于信息内网网络边界安全防护说法不准确的是（B）。</w:t>
      </w:r>
    </w:p>
    <w:p w14:paraId="347ADCCB">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A、要按照公司总体防护方案要求进行</w:t>
      </w:r>
    </w:p>
    <w:p w14:paraId="42D66CA2">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B、纵向边界的网络访问可以不进行控制</w:t>
      </w:r>
    </w:p>
    <w:p w14:paraId="06E90B5D">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C、应加强信息内网网络横向边界的安全防护</w:t>
      </w:r>
    </w:p>
    <w:p w14:paraId="369EAAE1">
      <w:pPr>
        <w:spacing w:line="560" w:lineRule="exact"/>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D、要加强上、下级单位和同级单位信息内网网络边界的安全防护</w:t>
      </w:r>
    </w:p>
    <w:p w14:paraId="41D12107">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p>
    <w:p w14:paraId="1AC96E5A">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多选题：</w:t>
      </w:r>
    </w:p>
    <w:p w14:paraId="71628066">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1.下列拓展名中，属于压缩文件的是(ACD)</w:t>
      </w:r>
    </w:p>
    <w:p w14:paraId="1F386ECC">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A.tar</w:t>
      </w:r>
    </w:p>
    <w:p w14:paraId="3C09D3C4">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B.txt</w:t>
      </w:r>
    </w:p>
    <w:p w14:paraId="7C6198BF">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C.7z</w:t>
      </w:r>
    </w:p>
    <w:p w14:paraId="417DA22B">
      <w:pPr>
        <w:pStyle w:val="18"/>
        <w:numPr>
          <w:ilvl w:val="0"/>
          <w:numId w:val="5"/>
        </w:numPr>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Jar</w:t>
      </w:r>
    </w:p>
    <w:p w14:paraId="5B2E1640">
      <w:pPr>
        <w:pStyle w:val="18"/>
        <w:numPr>
          <w:ilvl w:val="0"/>
          <w:numId w:val="0"/>
        </w:numPr>
        <w:spacing w:line="560" w:lineRule="exact"/>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p>
    <w:p w14:paraId="77E41901">
      <w:pPr>
        <w:pStyle w:val="18"/>
        <w:numPr>
          <w:ilvl w:val="0"/>
          <w:numId w:val="0"/>
        </w:numPr>
        <w:spacing w:line="560" w:lineRule="exact"/>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p>
    <w:p w14:paraId="72DB51EE">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2.下列选项中，属于DES加密模式的是(BCD)</w:t>
      </w:r>
    </w:p>
    <w:p w14:paraId="70863F73">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A.OSB</w:t>
      </w:r>
    </w:p>
    <w:p w14:paraId="4B2B8509">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B.ECB</w:t>
      </w:r>
    </w:p>
    <w:p w14:paraId="4B2A0E64">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C.OFB</w:t>
      </w:r>
    </w:p>
    <w:p w14:paraId="78803D4A">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D.CFB</w:t>
      </w:r>
    </w:p>
    <w:p w14:paraId="41E5EB4D">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3.下列攻击手段中属于DDOS攻击的是(ABC)</w:t>
      </w:r>
    </w:p>
    <w:p w14:paraId="7A66B2D3">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A.SYN洪水攻击</w:t>
      </w:r>
    </w:p>
    <w:p w14:paraId="193C267E">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B.DNS QUERY洪水攻击</w:t>
      </w:r>
    </w:p>
    <w:p w14:paraId="70CEA314">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C.DNS NXDOMAIN洪水攻击</w:t>
      </w:r>
    </w:p>
    <w:p w14:paraId="414DC90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D.CGI溢出攻击</w:t>
      </w:r>
    </w:p>
    <w:p w14:paraId="1D96764E">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4.现代密码往往并不依赖于算法的保密性，而是依赖于密钥的保密性。下列算法中，属于对称密钥算法的是(BC)</w:t>
      </w:r>
    </w:p>
    <w:p w14:paraId="674A6D6E">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A.RSA</w:t>
      </w:r>
    </w:p>
    <w:p w14:paraId="337EB3EB">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B.DES</w:t>
      </w:r>
    </w:p>
    <w:p w14:paraId="258DCE60">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C.AES</w:t>
      </w:r>
    </w:p>
    <w:p w14:paraId="5D9B349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D.ECC</w:t>
      </w:r>
    </w:p>
    <w:p w14:paraId="2C350F2E">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5.MySQL(5.7.26)中，某渗透测试员想通过sql语句查询一报名表people_2(id,name,age,unit,tel)中各单位参赛人数，并按人数从高到低排序。各字段含义如下：id:序号,name:姓名,age:年龄,unit:单位名称,tel:联系电话。下列语句可正确查询的是 (ABCD)</w:t>
      </w:r>
    </w:p>
    <w:p w14:paraId="3E431527">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A.select people_2.`unit`,count(people_2.`unit`) from people_2 group by people_2.`unit` order by count(people_2.`unit`) desc;</w:t>
      </w:r>
    </w:p>
    <w:p w14:paraId="36BBE600">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B.select `unit`,count(people_2.`unit`) from people_2 group by `unit` order by count(`unit`) desc;</w:t>
      </w:r>
    </w:p>
    <w:p w14:paraId="25CBD4E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C.select people_2.unit,count(people_2.unit) from people_2 group by people_2.unit order by count(people_2.unit) desc;</w:t>
      </w:r>
    </w:p>
    <w:p w14:paraId="2DF76BD4">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D.select unit,count(unit) from people_2 group by unit order by count(unit) desc;</w:t>
      </w:r>
    </w:p>
    <w:p w14:paraId="68BD3146">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6.下列数据库中，不属于关系型数据库的是(BD)</w:t>
      </w:r>
    </w:p>
    <w:p w14:paraId="5D93192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A.Oracle Database</w:t>
      </w:r>
    </w:p>
    <w:p w14:paraId="74855DEC">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B.Mongodb</w:t>
      </w:r>
    </w:p>
    <w:p w14:paraId="74C88773">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C.SQLServer</w:t>
      </w:r>
    </w:p>
    <w:p w14:paraId="64D6E82B">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D.Redis</w:t>
      </w:r>
    </w:p>
    <w:p w14:paraId="237B1A34">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7.下列关于php函数mysql_real_escape_string和mysql_escape_string的说法正确的是(CD)</w:t>
      </w:r>
    </w:p>
    <w:p w14:paraId="099B2969">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A.mysql_real_escape_string接受两个参数，其中第二个参数为必填项</w:t>
      </w:r>
    </w:p>
    <w:p w14:paraId="2E5926C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B.mysql_real_escape_string优点在于不需要事先连接上数据库，可以在使用时连接</w:t>
      </w:r>
    </w:p>
    <w:p w14:paraId="1792A354">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C.mysql_escapte_string仅仅是对字符串进行转义处理，不考虑mysql链接及字符集问题</w:t>
      </w:r>
    </w:p>
    <w:p w14:paraId="1566FEAE">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D.这两个函数在php7.0.0后已经被弃用</w:t>
      </w:r>
    </w:p>
    <w:p w14:paraId="1B443130">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8.下列防御CSRF的方法中，正确的是(ABC)</w:t>
      </w:r>
    </w:p>
    <w:p w14:paraId="15548400">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A.检查HTTP Referer字段是否同域</w:t>
      </w:r>
    </w:p>
    <w:p w14:paraId="6BF1010A">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B.使用验证码</w:t>
      </w:r>
    </w:p>
    <w:p w14:paraId="47FE2720">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C.使用一次性Token</w:t>
      </w:r>
    </w:p>
    <w:p w14:paraId="2F5B5C5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D.使用POST方式提交</w:t>
      </w:r>
    </w:p>
    <w:p w14:paraId="38244069">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9.下列关于文件包含漏洞描述正确的是(ABCD)</w:t>
      </w:r>
    </w:p>
    <w:p w14:paraId="5B48B45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A.不光只有php才存在文件包含漏洞，其他语言也可能会存在该漏洞</w:t>
      </w:r>
    </w:p>
    <w:p w14:paraId="19803646">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B.文件包含漏洞可以分为两类，分别是本地文件包含和远程文件包含</w:t>
      </w:r>
    </w:p>
    <w:p w14:paraId="6E114E8D">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C.include_once函数可以用来包含文件</w:t>
      </w:r>
    </w:p>
    <w:p w14:paraId="713F51D1">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D.require_once函数可以用来包含文件</w:t>
      </w:r>
    </w:p>
    <w:p w14:paraId="2E3B2686">
      <w:pPr>
        <w:pStyle w:val="18"/>
        <w:spacing w:line="560" w:lineRule="exact"/>
        <w:ind w:left="0" w:firstLine="0" w:firstLineChars="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10.XSS漏洞大致可以分为以下哪几类(ABD)</w:t>
      </w:r>
    </w:p>
    <w:p w14:paraId="063D31A8">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A.存储型XSS</w:t>
      </w:r>
    </w:p>
    <w:p w14:paraId="34052EAF">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B.反射型XSS</w:t>
      </w:r>
    </w:p>
    <w:p w14:paraId="00EE46B7">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C.扩展性XSS</w:t>
      </w:r>
    </w:p>
    <w:p w14:paraId="56E24EFF">
      <w:pPr>
        <w:pStyle w:val="18"/>
        <w:spacing w:line="560" w:lineRule="exact"/>
        <w:ind w:left="0" w:firstLine="0" w:firstLineChars="0"/>
        <w:jc w:val="both"/>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D.DOM型XSS</w:t>
      </w:r>
    </w:p>
    <w:p w14:paraId="53ABB4D6">
      <w:pPr>
        <w:spacing w:line="560" w:lineRule="exac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p>
    <w:p w14:paraId="1E197F1F">
      <w:pPr>
        <w:pStyle w:val="18"/>
        <w:spacing w:line="560" w:lineRule="exact"/>
        <w:ind w:firstLine="0" w:firstLineChars="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sectPr>
          <w:footerReference r:id="rId7"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p>
    <w:p w14:paraId="635D01FE">
      <w:pPr>
        <w:pStyle w:val="18"/>
        <w:spacing w:line="560" w:lineRule="exact"/>
        <w:ind w:left="0" w:firstLine="0" w:firstLineChars="0"/>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附件</w:t>
      </w:r>
      <w:r>
        <w:rPr>
          <w:rFonts w:hint="eastAsia" w:ascii="方正仿宋_GB2312" w:hAnsi="方正仿宋_GB2312" w:eastAsia="方正仿宋_GB2312" w:cs="方正仿宋_GB2312"/>
          <w:b/>
          <w:bCs/>
          <w:color w:val="000000" w:themeColor="text1"/>
          <w:kern w:val="0"/>
          <w:sz w:val="32"/>
          <w:szCs w:val="32"/>
          <w:highlight w:val="none"/>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实操</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样题</w:t>
      </w:r>
    </w:p>
    <w:p w14:paraId="2A100A22">
      <w:pPr>
        <w:widowControl w:val="0"/>
        <w:spacing w:line="560" w:lineRule="exact"/>
        <w:ind w:firstLine="640" w:firstLineChars="200"/>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一、竞赛环境</w:t>
      </w:r>
    </w:p>
    <w:p w14:paraId="5321B56C">
      <w:pPr>
        <w:widowControl w:val="0"/>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使用赛前发放的系统登录账号登录</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xxx</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yyy</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cn</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答题平台</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链接地址将在正式比赛时公布</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，完成</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相应</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题目。</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其中</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理论知识部分</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为选择</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题</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技能操作部分</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使用竞赛平台提供的独立靶场环境，按题目要求提交Flag或答案（格式如{flag:xxx}）。竞赛全部过程的解答结果需提交至答题平台。</w:t>
      </w:r>
    </w:p>
    <w:p w14:paraId="292F5354">
      <w:pPr>
        <w:widowControl w:val="0"/>
        <w:spacing w:line="560" w:lineRule="exact"/>
        <w:ind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禁止使用即时通讯软件、外挂工具、DDoS攻击、扫描非授权目标（仅允许扫描题目指定的IP:端口）。每位选手最多同时启动两道题目，如需开启其他题目须先关闭或删除已启动题目。提交Flag后题目自动关闭，不会弹窗提示正确或错误，可删除后重新启动再次尝试。</w:t>
      </w:r>
    </w:p>
    <w:p w14:paraId="01BAE316">
      <w:pPr>
        <w:widowControl w:val="0"/>
        <w:spacing w:line="560" w:lineRule="exact"/>
        <w:ind w:firstLine="640" w:firstLineChars="200"/>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二、竞赛题目</w:t>
      </w:r>
    </w:p>
    <w:p w14:paraId="6BAF33B3">
      <w:pPr>
        <w:widowControl w:val="0"/>
        <w:spacing w:line="560" w:lineRule="exact"/>
        <w:ind w:firstLine="640" w:firstLineChars="200"/>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（一）Web系统漏洞分析与后门（共30分）</w:t>
      </w:r>
    </w:p>
    <w:p w14:paraId="5696E9AE">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根据已给出的目标网站URL，请完成以下任务：</w:t>
      </w:r>
    </w:p>
    <w:p w14:paraId="77CE1608">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 xml:space="preserve">1.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请提交所发现的敏感目录，格式为/xxx/。</w:t>
      </w:r>
    </w:p>
    <w:p w14:paraId="630E7C20">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请提交Webshell文件的绝对路径。</w:t>
      </w:r>
    </w:p>
    <w:p w14:paraId="749ADE08">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3.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请提交攻击者植入后门所使用的漏洞利用参数。</w:t>
      </w:r>
    </w:p>
    <w:p w14:paraId="53BA4B3C">
      <w:pPr>
        <w:widowControl w:val="0"/>
        <w:spacing w:line="560" w:lineRule="exact"/>
        <w:ind w:firstLine="640" w:firstLineChars="200"/>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（二）服务器应急响应处置与溯源分析（共</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0分）</w:t>
      </w:r>
    </w:p>
    <w:p w14:paraId="3A6A4DFE">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通过SSH登录Linux服务器（IP：10.1.1.110，账号/密码由平台提供），进行入侵排查：</w:t>
      </w:r>
    </w:p>
    <w:p w14:paraId="527D3036">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提交异常进程的PID和名称，格式 {flag:xxx}。</w:t>
      </w:r>
    </w:p>
    <w:p w14:paraId="6D75D0A7">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提交攻击者添加的持久化后门文件路径。</w:t>
      </w:r>
    </w:p>
    <w:p w14:paraId="44842ADE">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提交攻击者首次入侵的时间戳（YYYY-MM-DD HH:MM:SS）。</w:t>
      </w:r>
    </w:p>
    <w:p w14:paraId="27ACC54A">
      <w:pPr>
        <w:widowControl w:val="0"/>
        <w:spacing w:line="560" w:lineRule="exact"/>
        <w:ind w:firstLine="640" w:firstLineChars="200"/>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（三）内网漏洞探测利用（共</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0分）</w:t>
      </w:r>
    </w:p>
    <w:p w14:paraId="6EED2414">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通过目标Web系统权限，探测内网另一台服务器（10.1.2.x）：</w:t>
      </w:r>
    </w:p>
    <w:p w14:paraId="6C923BB9">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提交内网目标服务器的IP地址及开放的高危端口。</w:t>
      </w:r>
    </w:p>
    <w:p w14:paraId="5C3ADFDF">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提交目标服务器上的Flag文件内容，格式{flag:xxx}。</w:t>
      </w:r>
    </w:p>
    <w:p w14:paraId="4BB80967">
      <w:pPr>
        <w:widowControl w:val="0"/>
        <w:spacing w:line="560" w:lineRule="exact"/>
        <w:ind w:firstLine="640" w:firstLineChars="200"/>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（四）移动安全调试（共20分）</w:t>
      </w:r>
    </w:p>
    <w:p w14:paraId="06AA489D">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下载提供的APK安装包（文件名：demo.apk），进行分析：</w:t>
      </w:r>
    </w:p>
    <w:p w14:paraId="49827BAE">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提交硬编码在代码中的敏感信息（如密钥、内部API地址）。</w:t>
      </w:r>
    </w:p>
    <w:p w14:paraId="232F830F">
      <w:pPr>
        <w:widowControl w:val="0"/>
        <w:numPr>
          <w:ilvl w:val="0"/>
          <w:numId w:val="0"/>
        </w:numPr>
        <w:spacing w:line="560" w:lineRule="exact"/>
        <w:ind w:left="0" w:leftChars="0" w:firstLine="640" w:firstLineChars="200"/>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提交APP申请的危险权限中非必要的一项。</w:t>
      </w:r>
    </w:p>
    <w:p w14:paraId="11462EE2">
      <w:pPr>
        <w:pStyle w:val="18"/>
        <w:spacing w:line="560" w:lineRule="exact"/>
        <w:ind w:left="0" w:firstLine="640" w:firstLineChars="200"/>
        <w:jc w:val="both"/>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提交APP后端的某个不安全HTTP接口示例。</w:t>
      </w:r>
    </w:p>
    <w:p w14:paraId="00DF0C00">
      <w:pPr>
        <w:spacing w:line="560" w:lineRule="exact"/>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br w:type="page"/>
      </w:r>
    </w:p>
    <w:p w14:paraId="3C4C9001">
      <w:pPr>
        <w:keepNext/>
        <w:keepLines/>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89" w:name="_Toc2101589451"/>
      <w:bookmarkStart w:id="90" w:name="_Toc233179390"/>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数据库与数据分析</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项目技术文件</w:t>
      </w:r>
      <w:bookmarkEnd w:id="89"/>
    </w:p>
    <w:p w14:paraId="0F32656E">
      <w:pPr>
        <w:keepNext/>
        <w:keepLines/>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51E9C39C">
      <w:pPr>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bookmarkEnd w:id="90"/>
    </w:p>
    <w:p w14:paraId="24A5CC0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611CC30B">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1" w:name="_Toc233179391"/>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bookmarkEnd w:id="91"/>
    </w:p>
    <w:p w14:paraId="13521DE2">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本项目面向北京市残疾人数据处理从业人员及技能爱好者，采用理论与实操相结合的考核方式，全面考察选手在现代办公数据处理领域的综合职业能力。竞赛总分为100分，理论与实操分值比例为 2:8（理论20分，实操80分）。</w:t>
      </w:r>
    </w:p>
    <w:p w14:paraId="5F1A4FC6">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理论考试采用闭卷上机答题形式，时长30分钟，重点考察数据处理基础理论知识；实操考核采用任务驱动方式，时长 150分钟，设置三个层层递进的任务模块：</w:t>
      </w:r>
    </w:p>
    <w:p w14:paraId="3F1A7473">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1.基础技能：Excel 数据整理与可视化（占实操分 37.5%）</w:t>
      </w:r>
    </w:p>
    <w:p w14:paraId="63D82829">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2.核心技能：Access 数据库设计与应用（占实操分 37.5%）</w:t>
      </w:r>
    </w:p>
    <w:p w14:paraId="4BCC7DE1">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3.进阶技能：基于 Access 或 Python 的数据处理程序开发（占实操分 25%）</w:t>
      </w:r>
    </w:p>
    <w:p w14:paraId="72B3658D">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竞赛设计充分兼顾肢体残疾、听力残疾、视力残疾等不同类别选手的操作特点，合理控制难度梯度，既保留数据处理岗位的核心职业技能要求，又贴合北京市残疾人选手的现有技能基础和就业实际需求。</w:t>
      </w:r>
    </w:p>
    <w:p w14:paraId="0809DD8F">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2" w:name="_Toc233179392"/>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bookmarkEnd w:id="92"/>
    </w:p>
    <w:p w14:paraId="63FEDF5D">
      <w:pPr>
        <w:widowControl w:val="0"/>
        <w:spacing w:line="560" w:lineRule="exact"/>
        <w:ind w:firstLine="640" w:firstLineChars="200"/>
        <w:jc w:val="both"/>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1.理论知识要求</w:t>
      </w:r>
    </w:p>
    <w:p w14:paraId="526A950B">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掌握Excel与Access的功能差异及各自适用的业务场景</w:t>
      </w:r>
    </w:p>
    <w:p w14:paraId="1CD3771F">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理解数据库基本概念：数据库、表、字段、记录、主键、外键、索引</w:t>
      </w:r>
    </w:p>
    <w:p w14:paraId="7C0F0739">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掌握表间关系的类型（一对一、一对多、多对多）及设计原则</w:t>
      </w:r>
    </w:p>
    <w:p w14:paraId="1E08779A">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理解参照完整性的含义及级联更新、级联删除的作用</w:t>
      </w:r>
    </w:p>
    <w:p w14:paraId="06741F5B">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了解Python语言的基本语法结构、常用数据类型和控制语句</w:t>
      </w:r>
    </w:p>
    <w:p w14:paraId="2CD49A14">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了解pandas和openpyxl库的基本功能和适用场景</w:t>
      </w:r>
    </w:p>
    <w:p w14:paraId="08E7E931">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掌握数据处理的基本流程：数据采集、清洗、存储、分析、可视化</w:t>
      </w:r>
    </w:p>
    <w:p w14:paraId="513AC7E6">
      <w:pPr>
        <w:widowControl w:val="0"/>
        <w:numPr>
          <w:ilvl w:val="0"/>
          <w:numId w:val="4"/>
        </w:numPr>
        <w:spacing w:line="560" w:lineRule="exact"/>
        <w:ind w:left="84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熟悉办公数据处理职业道德规范和数据安全常识</w:t>
      </w:r>
    </w:p>
    <w:p w14:paraId="746D5FA7">
      <w:pPr>
        <w:widowControl w:val="0"/>
        <w:spacing w:line="560" w:lineRule="exact"/>
        <w:ind w:firstLine="640" w:firstLineChars="200"/>
        <w:jc w:val="both"/>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2.实操技能要求</w:t>
      </w:r>
    </w:p>
    <w:p w14:paraId="733AB31A">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Excel操作技能：能够根据业务需求设计合理的数据表结构；使用数据验证控制输入正确性；完成数据格式规范化、缺失值/重复值/异常值处理；熟练使用统计、逻辑、查找引用、文本和日期函数；使用数据透视表进行多维度分析；制作规范美观的统计图表。</w:t>
      </w:r>
    </w:p>
    <w:p w14:paraId="43CAB19D">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Access数据库操作技能：能够创建数据库和数据表并正确定义字段属性；导入外部数据并维护数据完整性；建立表间关系并设置参照完整性；创建选择查询、参数查询、交叉表查询和操作查询；设计简单的数据输入窗体和基础统计报表。</w:t>
      </w:r>
    </w:p>
    <w:p w14:paraId="4182ADBA">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程序开发技能：</w:t>
      </w:r>
    </w:p>
    <w:p w14:paraId="34A8989C">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选项A（Access开发）：能够整合数据库对象开发简易数据管理系统，实现数据增删改查功能，设计友好的人机交互界面，生成指定格式的统计报表。</w:t>
      </w:r>
    </w:p>
    <w:p w14:paraId="6D561AB3">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选项B（Python开发）：能够使用pandas和openpyxl库读写Excel文件，实现数据批量筛选、排序和统计分析，编写结构清晰规范的代码并添加适当注释。</w:t>
      </w:r>
    </w:p>
    <w:p w14:paraId="2022285C">
      <w:pPr>
        <w:keepNext/>
        <w:keepLines/>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93" w:name="_Toc233179393"/>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bookmarkEnd w:id="93"/>
    </w:p>
    <w:p w14:paraId="18A8F848">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4" w:name="_Toc233179394"/>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（一）试题命制办法</w:t>
      </w:r>
      <w:bookmarkEnd w:id="94"/>
    </w:p>
    <w:p w14:paraId="73E762AA">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1.命题原则：坚持 "以赛促训、以赛促业" 导向，试题内容紧密对接北京市残疾人数据处理岗位实际需求，难度适中，区分度合理，兼顾理论与实操、基础与进阶。</w:t>
      </w:r>
    </w:p>
    <w:p w14:paraId="46494049">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2.命题依据：参照《全国残疾人职业技能竞赛技术标准（2023版）》中 "数据处理" 项目要求，结合北京市残疾人技能水平和就业市场特点制定。</w:t>
      </w:r>
    </w:p>
    <w:p w14:paraId="045692F3">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3.题库建设：建立包含理论试题和实操任务的标准化题库，每次竞赛从题库中随机抽取试题组合生成正式试卷。</w:t>
      </w:r>
    </w:p>
    <w:p w14:paraId="54C5E162">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4.保密要求：试题命制、印刷、传输和保管全过程严格遵守保密规定，确保试题安全。</w:t>
      </w:r>
    </w:p>
    <w:p w14:paraId="0342B995">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5" w:name="_Toc233179395"/>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bookmarkEnd w:id="95"/>
    </w:p>
    <w:p w14:paraId="2C5A196F">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6" w:name="_Toc23317939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1.比赛时间安排</w:t>
      </w:r>
      <w:bookmarkEnd w:id="96"/>
    </w:p>
    <w:p w14:paraId="626B7FCE">
      <w:pPr>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50D8DD4C">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7" w:name="_Toc233179397"/>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2.试题模块</w:t>
      </w:r>
      <w:bookmarkEnd w:id="97"/>
    </w:p>
    <w:p w14:paraId="4FDA2203">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（1）理论考试模块（20分）</w:t>
      </w:r>
    </w:p>
    <w:p w14:paraId="7C19A08B">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题型：不定项选择题（10题，每题1分）、判断题（10题，每题1分）</w:t>
      </w:r>
    </w:p>
    <w:p w14:paraId="41E1E0A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考核内容分布：</w:t>
      </w:r>
    </w:p>
    <w:p w14:paraId="50A0D639">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Excel与Access基础及区别：6分</w:t>
      </w:r>
    </w:p>
    <w:p w14:paraId="4C297A0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数据库基础理论：7分</w:t>
      </w:r>
    </w:p>
    <w:p w14:paraId="281F0FB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Python基础语法：3分</w:t>
      </w:r>
    </w:p>
    <w:p w14:paraId="0D030AC8">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数据处理流程与职业道德：4分</w:t>
      </w:r>
    </w:p>
    <w:p w14:paraId="4E26CA67">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考试题以电子文档形式下发，考生直接在文档中填写答案，并将文档保存为</w:t>
      </w:r>
    </w:p>
    <w:p w14:paraId="49718C10">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（2）实操考核模块（80分）</w:t>
      </w:r>
    </w:p>
    <w:p w14:paraId="2176F0FE">
      <w:pPr>
        <w:widowControl w:val="0"/>
        <w:spacing w:line="560" w:lineRule="exact"/>
        <w:ind w:firstLine="640" w:firstLineChars="200"/>
        <w:jc w:val="both"/>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任务1：基于Excel的数据处理与可视化（30分）</w:t>
      </w:r>
    </w:p>
    <w:p w14:paraId="3D9E436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任务目标：考察选手使用Excel进行日常办公数据处理的核心能力</w:t>
      </w:r>
    </w:p>
    <w:p w14:paraId="5F894290">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具体内容：</w:t>
      </w:r>
    </w:p>
    <w:p w14:paraId="1B148072">
      <w:pPr>
        <w:widowControl w:val="0"/>
        <w:numPr>
          <w:ilvl w:val="0"/>
          <w:numId w:val="6"/>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根据业务需求设计并优化数据表结构</w:t>
      </w:r>
    </w:p>
    <w:p w14:paraId="51C88BE9">
      <w:pPr>
        <w:widowControl w:val="0"/>
        <w:numPr>
          <w:ilvl w:val="0"/>
          <w:numId w:val="6"/>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完成数据批量录入与验证</w:t>
      </w:r>
    </w:p>
    <w:p w14:paraId="64FE1978">
      <w:pPr>
        <w:widowControl w:val="0"/>
        <w:numPr>
          <w:ilvl w:val="0"/>
          <w:numId w:val="6"/>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进行数据格式规范化与清洗（缺失值、重复值、异常值处理）</w:t>
      </w:r>
    </w:p>
    <w:p w14:paraId="6D8F7FE4">
      <w:pPr>
        <w:widowControl w:val="0"/>
        <w:numPr>
          <w:ilvl w:val="0"/>
          <w:numId w:val="6"/>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使用常用函数进行数据计算</w:t>
      </w:r>
    </w:p>
    <w:p w14:paraId="63B2EB7B">
      <w:pPr>
        <w:widowControl w:val="0"/>
        <w:numPr>
          <w:ilvl w:val="0"/>
          <w:numId w:val="6"/>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制作指定类型的统计图表</w:t>
      </w:r>
    </w:p>
    <w:p w14:paraId="596114F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提交要求：将处理完成的Excel文件以 "机位号_任务 1.xlsx" 命名保存</w:t>
      </w:r>
    </w:p>
    <w:p w14:paraId="6E287EF2">
      <w:pPr>
        <w:widowControl w:val="0"/>
        <w:spacing w:line="560" w:lineRule="exact"/>
        <w:ind w:firstLine="640" w:firstLineChars="200"/>
        <w:jc w:val="both"/>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任务2：Access数据库设计与应用（30分）</w:t>
      </w:r>
    </w:p>
    <w:p w14:paraId="22066D75">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任务目标：考察选手对关系型数据库基本概念的理解和可视化数据库工具的使用能力</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p w14:paraId="3E2C8131">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具体内容：</w:t>
      </w:r>
    </w:p>
    <w:p w14:paraId="481045F1">
      <w:pPr>
        <w:widowControl w:val="0"/>
        <w:numPr>
          <w:ilvl w:val="0"/>
          <w:numId w:val="7"/>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创建数据库和数据表，定义字段属性和主键</w:t>
      </w:r>
    </w:p>
    <w:p w14:paraId="3485C027">
      <w:pPr>
        <w:widowControl w:val="0"/>
        <w:numPr>
          <w:ilvl w:val="0"/>
          <w:numId w:val="7"/>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导入 Excel 数据并设置数据完整性约束</w:t>
      </w:r>
    </w:p>
    <w:p w14:paraId="2DC367D4">
      <w:pPr>
        <w:widowControl w:val="0"/>
        <w:numPr>
          <w:ilvl w:val="0"/>
          <w:numId w:val="7"/>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建立表间关系并设置参照完整性</w:t>
      </w:r>
    </w:p>
    <w:p w14:paraId="6A0BA1EC">
      <w:pPr>
        <w:widowControl w:val="0"/>
        <w:numPr>
          <w:ilvl w:val="0"/>
          <w:numId w:val="7"/>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设计多种类型的查询和视图</w:t>
      </w:r>
    </w:p>
    <w:p w14:paraId="4374B220">
      <w:pPr>
        <w:widowControl w:val="0"/>
        <w:numPr>
          <w:ilvl w:val="0"/>
          <w:numId w:val="7"/>
        </w:numPr>
        <w:spacing w:line="560" w:lineRule="exact"/>
        <w:ind w:left="980" w:hanging="420" w:firstLineChars="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创建简单的数据输入窗体和基础报表</w:t>
      </w:r>
    </w:p>
    <w:p w14:paraId="704BBA70">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提交要求：将完成的Access数据库文件以 "机位号_任务 2.accdb" 命名保存</w:t>
      </w:r>
    </w:p>
    <w:p w14:paraId="6AB88C97">
      <w:pPr>
        <w:widowControl w:val="0"/>
        <w:spacing w:line="560" w:lineRule="exact"/>
        <w:ind w:firstLine="640" w:firstLineChars="200"/>
        <w:jc w:val="both"/>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任务3：数据处理程序开发（20分，二选一）</w:t>
      </w:r>
    </w:p>
    <w:p w14:paraId="750DE74A">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选项A：基于Access的简易数据管理系统开发</w:t>
      </w:r>
    </w:p>
    <w:p w14:paraId="0B547AC8">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整合任务2的数据库对象，开发具有完整功能的简易数据管理系统</w:t>
      </w:r>
    </w:p>
    <w:p w14:paraId="461E96A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实现数据增删改查功能</w:t>
      </w:r>
    </w:p>
    <w:p w14:paraId="1077865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设计友好的人机交互界面</w:t>
      </w:r>
    </w:p>
    <w:p w14:paraId="56635D21">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生成指定格式的统计报表</w:t>
      </w:r>
    </w:p>
    <w:p w14:paraId="186D92B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选项B：基于Python的Excel数据处理程序开发</w:t>
      </w:r>
    </w:p>
    <w:p w14:paraId="3E1BF126">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编写Python程序读取指定Excel文件</w:t>
      </w:r>
    </w:p>
    <w:p w14:paraId="0BE57A99">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实现数据筛选、排序和统计分析功能</w:t>
      </w:r>
    </w:p>
    <w:p w14:paraId="31F262FF">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将处理结果写入新的Excel文件</w:t>
      </w:r>
    </w:p>
    <w:p w14:paraId="6980A251">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提交要求：</w:t>
      </w:r>
    </w:p>
    <w:p w14:paraId="65B79670">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选项A：提交完整的 Access 数据库文件 "机位号_姓名_任务3A.accdb"</w:t>
      </w:r>
    </w:p>
    <w:p w14:paraId="4E317A4C">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选项B：提交 Python 源代码文件 "机位号_姓名_任务3B.py" 和运行结果文件 "机位号_姓名_任务3B_结果.xlsx"</w:t>
      </w:r>
    </w:p>
    <w:p w14:paraId="222021EF">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8" w:name="_Toc233179398"/>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bookmarkEnd w:id="98"/>
    </w:p>
    <w:p w14:paraId="3B1D18C5">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99" w:name="_Toc233179399"/>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1.分数权重</w:t>
      </w:r>
      <w:bookmarkEnd w:id="99"/>
    </w:p>
    <w:tbl>
      <w:tblPr>
        <w:tblStyle w:val="20"/>
        <w:tblW w:w="5000" w:type="pct"/>
        <w:tblInd w:w="0" w:type="dxa"/>
        <w:tblLayout w:type="autofit"/>
        <w:tblCellMar>
          <w:top w:w="15" w:type="dxa"/>
          <w:left w:w="15" w:type="dxa"/>
          <w:bottom w:w="15" w:type="dxa"/>
          <w:right w:w="15" w:type="dxa"/>
        </w:tblCellMar>
      </w:tblPr>
      <w:tblGrid>
        <w:gridCol w:w="5244"/>
        <w:gridCol w:w="2075"/>
        <w:gridCol w:w="1539"/>
      </w:tblGrid>
      <w:tr w14:paraId="69C5A033">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CED445">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考核模块</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30EF40">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分值</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BC65633">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占比</w:t>
            </w:r>
          </w:p>
        </w:tc>
      </w:tr>
      <w:tr w14:paraId="701C2488">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A615418">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理论考试</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2E16C7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 分</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2922AD2">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w:t>
            </w:r>
          </w:p>
        </w:tc>
      </w:tr>
      <w:tr w14:paraId="17621FDD">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D28921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实操考核 - 任务 1</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BC198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30 分</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98FF8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30%</w:t>
            </w:r>
          </w:p>
        </w:tc>
      </w:tr>
      <w:tr w14:paraId="14E13102">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4C21F4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实操考核 - 任务 2</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BFEB76">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30 分</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B59D1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30%</w:t>
            </w:r>
          </w:p>
        </w:tc>
      </w:tr>
      <w:tr w14:paraId="30C2A003">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8F96F1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实操考核 - 任务 3</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7F0FD4C">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 分</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D52CA0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w:t>
            </w:r>
          </w:p>
        </w:tc>
      </w:tr>
      <w:tr w14:paraId="674096C0">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BC9C6D6">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合计</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E4545CF">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100 分</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C97915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100%</w:t>
            </w:r>
          </w:p>
        </w:tc>
      </w:tr>
    </w:tbl>
    <w:p w14:paraId="112ED52C">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0" w:name="_Toc233179400"/>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2.评判方法</w:t>
      </w:r>
      <w:bookmarkEnd w:id="100"/>
    </w:p>
    <w:p w14:paraId="004092B7">
      <w:pPr>
        <w:widowControl/>
        <w:numPr>
          <w:ilvl w:val="0"/>
          <w:numId w:val="8"/>
        </w:numPr>
        <w:spacing w:line="560" w:lineRule="exact"/>
        <w:ind w:left="720" w:hanging="360"/>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理论考试：采用考官根据考生提交的电子文档评分。</w:t>
      </w:r>
    </w:p>
    <w:p w14:paraId="3510B513">
      <w:pPr>
        <w:widowControl/>
        <w:numPr>
          <w:ilvl w:val="0"/>
          <w:numId w:val="8"/>
        </w:numPr>
        <w:spacing w:line="560" w:lineRule="exact"/>
        <w:ind w:left="720" w:hanging="360"/>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实操考核：采用"双评+复核"的评分方式： </w:t>
      </w:r>
    </w:p>
    <w:p w14:paraId="60D23E1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所有选手提交的文件统一进行加密编号处理</w:t>
      </w:r>
    </w:p>
    <w:p w14:paraId="73A3B79A">
      <w:pPr>
        <w:widowControl/>
        <w:numPr>
          <w:ilvl w:val="-1"/>
          <w:numId w:val="0"/>
        </w:numPr>
        <w:spacing w:line="560" w:lineRule="exact"/>
        <w:ind w:left="0" w:firstLine="640" w:firstLineChars="200"/>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每道实操任务由两名裁判独立评分</w:t>
      </w:r>
    </w:p>
    <w:p w14:paraId="07E10D1B">
      <w:pPr>
        <w:widowControl/>
        <w:numPr>
          <w:ilvl w:val="-1"/>
          <w:numId w:val="0"/>
        </w:numPr>
        <w:spacing w:line="560" w:lineRule="exact"/>
        <w:ind w:left="0" w:firstLine="640" w:firstLineChars="200"/>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两名裁判评分差值在允许范围内的，取平均值作为该任务最终得分</w:t>
      </w:r>
    </w:p>
    <w:p w14:paraId="70184213">
      <w:pPr>
        <w:widowControl/>
        <w:numPr>
          <w:ilvl w:val="-1"/>
          <w:numId w:val="0"/>
        </w:numPr>
        <w:spacing w:line="560" w:lineRule="exact"/>
        <w:ind w:left="0" w:firstLine="640" w:firstLineChars="200"/>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评分差值超出允许范围的，由裁判长组织第三名裁判进行复核，以复核得分为准</w:t>
      </w:r>
    </w:p>
    <w:p w14:paraId="28D139EC">
      <w:pPr>
        <w:widowControl/>
        <w:numPr>
          <w:ilvl w:val="-1"/>
          <w:numId w:val="0"/>
        </w:numPr>
        <w:spacing w:line="560" w:lineRule="exact"/>
        <w:ind w:left="0" w:firstLine="640" w:firstLineChars="200"/>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所有评分结果需经裁判长签字确认后方可生效</w:t>
      </w:r>
    </w:p>
    <w:p w14:paraId="6E7B94D2">
      <w:pPr>
        <w:widowControl/>
        <w:spacing w:line="560" w:lineRule="exact"/>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实操任务评分细则：</w:t>
      </w:r>
    </w:p>
    <w:p w14:paraId="2E847B22">
      <w:pPr>
        <w:widowControl/>
        <w:spacing w:line="560" w:lineRule="exact"/>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p w14:paraId="7B2DFB7E">
      <w:pPr>
        <w:widowControl/>
        <w:spacing w:line="560" w:lineRule="exact"/>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p w14:paraId="01045BB4">
      <w:pPr>
        <w:widowControl/>
        <w:spacing w:line="560" w:lineRule="exact"/>
        <w:jc w:val="left"/>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p w14:paraId="6BE68DE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任务1：Excel数据处理与可视化（30分）</w:t>
      </w:r>
    </w:p>
    <w:tbl>
      <w:tblPr>
        <w:tblStyle w:val="20"/>
        <w:tblW w:w="5000" w:type="pct"/>
        <w:tblInd w:w="0" w:type="dxa"/>
        <w:tblLayout w:type="autofit"/>
        <w:tblCellMar>
          <w:top w:w="15" w:type="dxa"/>
          <w:left w:w="15" w:type="dxa"/>
          <w:bottom w:w="15" w:type="dxa"/>
          <w:right w:w="15" w:type="dxa"/>
        </w:tblCellMar>
      </w:tblPr>
      <w:tblGrid>
        <w:gridCol w:w="1852"/>
        <w:gridCol w:w="1115"/>
        <w:gridCol w:w="5891"/>
      </w:tblGrid>
      <w:tr w14:paraId="1EBCD4C0">
        <w:tblPrEx>
          <w:tblCellMar>
            <w:top w:w="15" w:type="dxa"/>
            <w:left w:w="15" w:type="dxa"/>
            <w:bottom w:w="15" w:type="dxa"/>
            <w:right w:w="15" w:type="dxa"/>
          </w:tblCellMar>
        </w:tblPrEx>
        <w:trPr>
          <w:tblHeader/>
        </w:trPr>
        <w:tc>
          <w:tcPr>
            <w:tcW w:w="10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922DFB">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评分项目</w:t>
            </w:r>
          </w:p>
        </w:tc>
        <w:tc>
          <w:tcPr>
            <w:tcW w:w="62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C2F353">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分值</w:t>
            </w:r>
          </w:p>
        </w:tc>
        <w:tc>
          <w:tcPr>
            <w:tcW w:w="33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AE223E8">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评分标准</w:t>
            </w:r>
          </w:p>
        </w:tc>
      </w:tr>
      <w:tr w14:paraId="6FC04E32">
        <w:tblPrEx>
          <w:tblCellMar>
            <w:top w:w="15" w:type="dxa"/>
            <w:left w:w="15" w:type="dxa"/>
            <w:bottom w:w="15" w:type="dxa"/>
            <w:right w:w="15" w:type="dxa"/>
          </w:tblCellMar>
        </w:tblPrEx>
        <w:tc>
          <w:tcPr>
            <w:tcW w:w="10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515451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数据表结构建立与优化</w:t>
            </w:r>
          </w:p>
        </w:tc>
        <w:tc>
          <w:tcPr>
            <w:tcW w:w="62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C2655B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6 分</w:t>
            </w:r>
          </w:p>
        </w:tc>
        <w:tc>
          <w:tcPr>
            <w:tcW w:w="33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1555B3F">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字段命名规范（2 分）、数据类型选择合理（2 分）、主键设置正确（1 分）、无冗余字段（1 分）</w:t>
            </w:r>
          </w:p>
        </w:tc>
      </w:tr>
      <w:tr w14:paraId="6D22CF6F">
        <w:tblPrEx>
          <w:tblCellMar>
            <w:top w:w="15" w:type="dxa"/>
            <w:left w:w="15" w:type="dxa"/>
            <w:bottom w:w="15" w:type="dxa"/>
            <w:right w:w="15" w:type="dxa"/>
          </w:tblCellMar>
        </w:tblPrEx>
        <w:tc>
          <w:tcPr>
            <w:tcW w:w="10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24867C3">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数据批量录入与整理</w:t>
            </w:r>
          </w:p>
        </w:tc>
        <w:tc>
          <w:tcPr>
            <w:tcW w:w="62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2DC3F5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6 分</w:t>
            </w:r>
          </w:p>
        </w:tc>
        <w:tc>
          <w:tcPr>
            <w:tcW w:w="33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C4260B">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数据录入准确无误（3 分）、数据验证设置正确（2 分）、多表数据合并正确（1 分）</w:t>
            </w:r>
          </w:p>
        </w:tc>
      </w:tr>
      <w:tr w14:paraId="3E4BD96E">
        <w:tblPrEx>
          <w:tblCellMar>
            <w:top w:w="15" w:type="dxa"/>
            <w:left w:w="15" w:type="dxa"/>
            <w:bottom w:w="15" w:type="dxa"/>
            <w:right w:w="15" w:type="dxa"/>
          </w:tblCellMar>
        </w:tblPrEx>
        <w:tc>
          <w:tcPr>
            <w:tcW w:w="10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07E12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数据格式规范化与数据清理</w:t>
            </w:r>
          </w:p>
        </w:tc>
        <w:tc>
          <w:tcPr>
            <w:tcW w:w="62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F0A4E5">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8 分</w:t>
            </w:r>
          </w:p>
        </w:tc>
        <w:tc>
          <w:tcPr>
            <w:tcW w:w="33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2541111">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数据格式统一（2 分）、缺失值处理正确（2 分）、重复值删除彻底（2 分）、异常值处理合理（1 分）、特殊字符和多余空格去除（1 分）</w:t>
            </w:r>
          </w:p>
        </w:tc>
      </w:tr>
      <w:tr w14:paraId="08F3D948">
        <w:tblPrEx>
          <w:tblCellMar>
            <w:top w:w="15" w:type="dxa"/>
            <w:left w:w="15" w:type="dxa"/>
            <w:bottom w:w="15" w:type="dxa"/>
            <w:right w:w="15" w:type="dxa"/>
          </w:tblCellMar>
        </w:tblPrEx>
        <w:tc>
          <w:tcPr>
            <w:tcW w:w="10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41EF0C">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函数与公式应用</w:t>
            </w:r>
          </w:p>
        </w:tc>
        <w:tc>
          <w:tcPr>
            <w:tcW w:w="62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31A688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5 分</w:t>
            </w:r>
          </w:p>
        </w:tc>
        <w:tc>
          <w:tcPr>
            <w:tcW w:w="33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D96A461">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统计函数使用正确（2 分）、逻辑函数使用正确（1 分）、查找引用函数使用正确（1 分）、文本和日期函数使用正确（1 分）</w:t>
            </w:r>
          </w:p>
        </w:tc>
      </w:tr>
      <w:tr w14:paraId="05D81A86">
        <w:tblPrEx>
          <w:tblCellMar>
            <w:top w:w="15" w:type="dxa"/>
            <w:left w:w="15" w:type="dxa"/>
            <w:bottom w:w="15" w:type="dxa"/>
            <w:right w:w="15" w:type="dxa"/>
          </w:tblCellMar>
        </w:tblPrEx>
        <w:tc>
          <w:tcPr>
            <w:tcW w:w="10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DE7CADF">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数据可视化</w:t>
            </w:r>
          </w:p>
        </w:tc>
        <w:tc>
          <w:tcPr>
            <w:tcW w:w="62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058B825">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5 分</w:t>
            </w:r>
          </w:p>
        </w:tc>
        <w:tc>
          <w:tcPr>
            <w:tcW w:w="33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B645717">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图表类型选择合适（2 分）、图表数据准确（2 分）、图表格式规范美观（1 分）</w:t>
            </w:r>
          </w:p>
        </w:tc>
      </w:tr>
    </w:tbl>
    <w:p w14:paraId="3BC6A4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bidi="ar-SA"/>
          <w14:textFill>
            <w14:solidFill>
              <w14:schemeClr w14:val="tx1"/>
            </w14:solidFill>
          </w14:textFill>
        </w:rPr>
        <w:t>任务2：Access数据库设计与应用（30分）</w:t>
      </w:r>
    </w:p>
    <w:tbl>
      <w:tblPr>
        <w:tblStyle w:val="20"/>
        <w:tblW w:w="5000" w:type="pct"/>
        <w:tblInd w:w="0" w:type="dxa"/>
        <w:tblLayout w:type="autofit"/>
        <w:tblCellMar>
          <w:top w:w="15" w:type="dxa"/>
          <w:left w:w="15" w:type="dxa"/>
          <w:bottom w:w="15" w:type="dxa"/>
          <w:right w:w="15" w:type="dxa"/>
        </w:tblCellMar>
      </w:tblPr>
      <w:tblGrid>
        <w:gridCol w:w="1527"/>
        <w:gridCol w:w="1093"/>
        <w:gridCol w:w="6238"/>
      </w:tblGrid>
      <w:tr w14:paraId="4630C1E9">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5D82FE3">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评分项目</w:t>
            </w:r>
          </w:p>
        </w:tc>
        <w:tc>
          <w:tcPr>
            <w:tcW w:w="61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5DFB624">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分值</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3CFC966">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评分标准</w:t>
            </w:r>
          </w:p>
        </w:tc>
      </w:tr>
      <w:tr w14:paraId="34A32FB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78EC91">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数据库与数据表创建</w:t>
            </w:r>
          </w:p>
        </w:tc>
        <w:tc>
          <w:tcPr>
            <w:tcW w:w="61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B09F1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6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160FDA2">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数据库创建成功（1 分）、表结构设计合理（2 分）、字段属性设置正确（2 分）、主键和有效性规则设置正确（1 分）</w:t>
            </w:r>
          </w:p>
        </w:tc>
      </w:tr>
      <w:tr w14:paraId="3A904843">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895083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数据导入与完整性维护</w:t>
            </w:r>
          </w:p>
        </w:tc>
        <w:tc>
          <w:tcPr>
            <w:tcW w:w="61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41EDEA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4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7937F8">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外部数据导入正确（2 分）、数据完整性约束有效（2 分）</w:t>
            </w:r>
          </w:p>
        </w:tc>
      </w:tr>
      <w:tr w14:paraId="6B02B082">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1669CA5">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表间关系设计</w:t>
            </w:r>
          </w:p>
        </w:tc>
        <w:tc>
          <w:tcPr>
            <w:tcW w:w="61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313B6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6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CBB0039">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表间关系建立正确（3 分）、参照完整性设置正确（2 分）、级联更新和删除设置合理（1 分）</w:t>
            </w:r>
          </w:p>
        </w:tc>
      </w:tr>
      <w:tr w14:paraId="76A8E07C">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9357C0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查询与视图设计</w:t>
            </w:r>
          </w:p>
        </w:tc>
        <w:tc>
          <w:tcPr>
            <w:tcW w:w="61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65E9D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8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2B1997">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选择查询设计正确（2 分）、参数查询设计正确（2 分）、交叉表查询设计正确（2 分）、视图创建合理（2 分）</w:t>
            </w:r>
          </w:p>
        </w:tc>
      </w:tr>
      <w:tr w14:paraId="5B7C5E6F">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B0E75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窗体设计</w:t>
            </w:r>
          </w:p>
        </w:tc>
        <w:tc>
          <w:tcPr>
            <w:tcW w:w="61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139B59C">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8E7A669">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窗体创建成功（1 分）、控件布局合理（1 分）、功能实现正常（1 分）</w:t>
            </w:r>
          </w:p>
        </w:tc>
      </w:tr>
      <w:tr w14:paraId="524C0F91">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CB7E9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报表设计</w:t>
            </w:r>
          </w:p>
        </w:tc>
        <w:tc>
          <w:tcPr>
            <w:tcW w:w="61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78D4C3">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1510BBA">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报表创建成功（1 分）、分组和排序正确（1 分）、汇总计算准确（1 分）</w:t>
            </w:r>
          </w:p>
        </w:tc>
      </w:tr>
    </w:tbl>
    <w:p w14:paraId="0D5AD2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bidi="ar-SA"/>
          <w14:textFill>
            <w14:solidFill>
              <w14:schemeClr w14:val="tx1"/>
            </w14:solidFill>
          </w14:textFill>
        </w:rPr>
        <w:t>任务3A：Access简易数据管理系统开发（20分）</w:t>
      </w:r>
    </w:p>
    <w:tbl>
      <w:tblPr>
        <w:tblStyle w:val="20"/>
        <w:tblW w:w="5000" w:type="pct"/>
        <w:tblInd w:w="0" w:type="dxa"/>
        <w:tblLayout w:type="autofit"/>
        <w:tblCellMar>
          <w:top w:w="15" w:type="dxa"/>
          <w:left w:w="15" w:type="dxa"/>
          <w:bottom w:w="15" w:type="dxa"/>
          <w:right w:w="15" w:type="dxa"/>
        </w:tblCellMar>
      </w:tblPr>
      <w:tblGrid>
        <w:gridCol w:w="1598"/>
        <w:gridCol w:w="1022"/>
        <w:gridCol w:w="6238"/>
      </w:tblGrid>
      <w:tr w14:paraId="1C525037">
        <w:tblPrEx>
          <w:tblCellMar>
            <w:top w:w="15" w:type="dxa"/>
            <w:left w:w="15" w:type="dxa"/>
            <w:bottom w:w="15" w:type="dxa"/>
            <w:right w:w="15" w:type="dxa"/>
          </w:tblCellMar>
        </w:tblPrEx>
        <w:trPr>
          <w:tblHeader/>
        </w:trPr>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C7DCF7B">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评分项目</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16968E">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分值</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0D08FCC">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评分标准</w:t>
            </w:r>
          </w:p>
        </w:tc>
      </w:tr>
      <w:tr w14:paraId="563E1C6C">
        <w:tblPrEx>
          <w:tblCellMar>
            <w:top w:w="15" w:type="dxa"/>
            <w:left w:w="15" w:type="dxa"/>
            <w:bottom w:w="15" w:type="dxa"/>
            <w:right w:w="15" w:type="dxa"/>
          </w:tblCellMar>
        </w:tblPrEx>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294D55">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系统整体结构</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008CB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4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CD0D6E">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系统结构清晰（2 分）、对象命名规范（1 分）、操作流程合理（1 分）</w:t>
            </w:r>
          </w:p>
        </w:tc>
      </w:tr>
      <w:tr w14:paraId="6AA8106B">
        <w:tblPrEx>
          <w:tblCellMar>
            <w:top w:w="15" w:type="dxa"/>
            <w:left w:w="15" w:type="dxa"/>
            <w:bottom w:w="15" w:type="dxa"/>
            <w:right w:w="15" w:type="dxa"/>
          </w:tblCellMar>
        </w:tblPrEx>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5E801F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数据管理功能</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7572D25">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8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08EB700">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数据增加功能正常（2 分）、数据删除功能正常（2 分）、数据修改功能正常（2 分）、数据查询功能正常（2 分）</w:t>
            </w:r>
          </w:p>
        </w:tc>
      </w:tr>
      <w:tr w14:paraId="12150FF8">
        <w:tblPrEx>
          <w:tblCellMar>
            <w:top w:w="15" w:type="dxa"/>
            <w:left w:w="15" w:type="dxa"/>
            <w:bottom w:w="15" w:type="dxa"/>
            <w:right w:w="15" w:type="dxa"/>
          </w:tblCellMar>
        </w:tblPrEx>
        <w:trPr>
          <w:trHeight w:val="1351" w:hRule="atLeast"/>
        </w:trPr>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9CD76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统计分析功能</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A335CF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5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8A012AA">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数据统计功能正确（3 分）、统计报表生成正常（2 分）</w:t>
            </w:r>
          </w:p>
        </w:tc>
      </w:tr>
      <w:tr w14:paraId="24976FEF">
        <w:tblPrEx>
          <w:tblCellMar>
            <w:top w:w="15" w:type="dxa"/>
            <w:left w:w="15" w:type="dxa"/>
            <w:bottom w:w="15" w:type="dxa"/>
            <w:right w:w="15" w:type="dxa"/>
          </w:tblCellMar>
        </w:tblPrEx>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4FD33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人机交互界面</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AE35591">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F886E85">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操作简便（2 分）、提示信息清晰（1 分）</w:t>
            </w:r>
          </w:p>
        </w:tc>
      </w:tr>
    </w:tbl>
    <w:p w14:paraId="2869A8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bidi="ar-SA"/>
          <w14:textFill>
            <w14:solidFill>
              <w14:schemeClr w14:val="tx1"/>
            </w14:solidFill>
          </w14:textFill>
        </w:rPr>
        <w:t>任务3B：Python Excel数据处理程序开发（20分）</w:t>
      </w:r>
    </w:p>
    <w:tbl>
      <w:tblPr>
        <w:tblStyle w:val="20"/>
        <w:tblW w:w="5000" w:type="pct"/>
        <w:tblInd w:w="0" w:type="dxa"/>
        <w:tblLayout w:type="autofit"/>
        <w:tblCellMar>
          <w:top w:w="15" w:type="dxa"/>
          <w:left w:w="15" w:type="dxa"/>
          <w:bottom w:w="15" w:type="dxa"/>
          <w:right w:w="15" w:type="dxa"/>
        </w:tblCellMar>
      </w:tblPr>
      <w:tblGrid>
        <w:gridCol w:w="1598"/>
        <w:gridCol w:w="1022"/>
        <w:gridCol w:w="6238"/>
      </w:tblGrid>
      <w:tr w14:paraId="6101AB42">
        <w:tblPrEx>
          <w:tblCellMar>
            <w:top w:w="15" w:type="dxa"/>
            <w:left w:w="15" w:type="dxa"/>
            <w:bottom w:w="15" w:type="dxa"/>
            <w:right w:w="15" w:type="dxa"/>
          </w:tblCellMar>
        </w:tblPrEx>
        <w:trPr>
          <w:tblHeader/>
        </w:trPr>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D4C4B4C">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评分项目</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E777C6">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分值</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C4DA7E1">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评分标准</w:t>
            </w:r>
          </w:p>
        </w:tc>
      </w:tr>
      <w:tr w14:paraId="19017EBA">
        <w:tblPrEx>
          <w:tblCellMar>
            <w:top w:w="15" w:type="dxa"/>
            <w:left w:w="15" w:type="dxa"/>
            <w:bottom w:w="15" w:type="dxa"/>
            <w:right w:w="15" w:type="dxa"/>
          </w:tblCellMar>
        </w:tblPrEx>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845AC2">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代码结构与规范</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D0CE0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4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DD43E0F">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代码结构清晰（2 分）、命名规范（1 分）、有适当注释（1 分）</w:t>
            </w:r>
          </w:p>
        </w:tc>
      </w:tr>
      <w:tr w14:paraId="2CC9F140">
        <w:tblPrEx>
          <w:tblCellMar>
            <w:top w:w="15" w:type="dxa"/>
            <w:left w:w="15" w:type="dxa"/>
            <w:bottom w:w="15" w:type="dxa"/>
            <w:right w:w="15" w:type="dxa"/>
          </w:tblCellMar>
        </w:tblPrEx>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B5536C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文件读写功能</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6BA67E6">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5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5D0AE1">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Excel 文件读取正确（3 分）、结果文件输出正确（2 分）</w:t>
            </w:r>
          </w:p>
        </w:tc>
      </w:tr>
      <w:tr w14:paraId="2C5D5BDD">
        <w:tblPrEx>
          <w:tblCellMar>
            <w:top w:w="15" w:type="dxa"/>
            <w:left w:w="15" w:type="dxa"/>
            <w:bottom w:w="15" w:type="dxa"/>
            <w:right w:w="15" w:type="dxa"/>
          </w:tblCellMar>
        </w:tblPrEx>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0B488F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数据处理功能</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2BA19D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8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666E348">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数据筛选正确（2 分）、数据排序正确（2 分）、数据统计准确（3 分）、批量处理功能正常（1 分）</w:t>
            </w:r>
          </w:p>
        </w:tc>
      </w:tr>
      <w:tr w14:paraId="612B776C">
        <w:tblPrEx>
          <w:tblCellMar>
            <w:top w:w="15" w:type="dxa"/>
            <w:left w:w="15" w:type="dxa"/>
            <w:bottom w:w="15" w:type="dxa"/>
            <w:right w:w="15" w:type="dxa"/>
          </w:tblCellMar>
        </w:tblPrEx>
        <w:tc>
          <w:tcPr>
            <w:tcW w:w="90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7BCC225">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程序运行效果</w:t>
            </w:r>
          </w:p>
        </w:tc>
        <w:tc>
          <w:tcPr>
            <w:tcW w:w="57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8A5FA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3 分</w:t>
            </w:r>
          </w:p>
        </w:tc>
        <w:tc>
          <w:tcPr>
            <w:tcW w:w="35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D934460">
            <w:pPr>
              <w:widowControl/>
              <w:spacing w:line="560" w:lineRule="exact"/>
              <w:jc w:val="both"/>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程序运行无错误（2 分）、结果符合要求（1 分）</w:t>
            </w:r>
          </w:p>
        </w:tc>
      </w:tr>
    </w:tbl>
    <w:p w14:paraId="36515379">
      <w:pPr>
        <w:keepNext/>
        <w:keepLines/>
        <w:widowControl w:val="0"/>
        <w:spacing w:line="560" w:lineRule="exact"/>
        <w:ind w:left="0" w:leftChars="0"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1" w:name="_Toc233179401"/>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3.成绩排名</w:t>
      </w:r>
      <w:bookmarkEnd w:id="101"/>
    </w:p>
    <w:p w14:paraId="0F96F498">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总成绩=理论考试成绩+实操考核成绩</w:t>
      </w:r>
    </w:p>
    <w:p w14:paraId="394FE3E0">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参赛选手总成绩相同的情况下，按照以下顺序确定排名：</w:t>
      </w:r>
    </w:p>
    <w:p w14:paraId="39C3A34D">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实操考核总成绩高者排名靠前</w:t>
      </w:r>
    </w:p>
    <w:p w14:paraId="12985D80">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任务3得分高者排名靠前</w:t>
      </w:r>
    </w:p>
    <w:p w14:paraId="4496BB7F">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任务2得分高者排名靠前</w:t>
      </w:r>
    </w:p>
    <w:p w14:paraId="55984BE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任务1得分高者排名靠前</w:t>
      </w:r>
    </w:p>
    <w:p w14:paraId="0A4C523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竞赛总用时少者排名靠前。</w:t>
      </w:r>
    </w:p>
    <w:p w14:paraId="59BB646B">
      <w:pPr>
        <w:keepNext/>
        <w:keepLines/>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102" w:name="_Toc233179402"/>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bookmarkEnd w:id="102"/>
    </w:p>
    <w:p w14:paraId="12645605">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3" w:name="_Toc233179403"/>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（一）比赛基本流程</w:t>
      </w:r>
      <w:bookmarkEnd w:id="103"/>
    </w:p>
    <w:p w14:paraId="59228F2B">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赛前检录（08:30-08:50）：参赛选手凭准考证和身份证进入赛场，接受安全检查，按指定机位就座。</w:t>
      </w:r>
    </w:p>
    <w:p w14:paraId="531D8D47">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赛前准备（08:50-09:00）：裁判长宣读竞赛规则和注意事项，选手检查计算机设备、软件环境和竞赛素材，如有问题立即举手示意。</w:t>
      </w:r>
    </w:p>
    <w:p w14:paraId="62829379">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下发理论考试和实操考试试题开始考试（09:00-12:00）：选手在指定机位上完成所有考试内容。</w:t>
      </w:r>
    </w:p>
    <w:p w14:paraId="1662C279">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11:00-11:30如有考生提前完成可申请提前提交试卷，监考教师在确认其文件以正确保存后允许考生离开考场。</w:t>
      </w:r>
    </w:p>
    <w:p w14:paraId="65298854">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赛后提交（12:00-12:15）：竞赛结束信号发出后，选手立即停止操作，确认所有文件已保存到指定位置，在工作人员确认后有序离开赛场。</w:t>
      </w:r>
    </w:p>
    <w:p w14:paraId="6F2FB426">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4" w:name="_Toc233179404"/>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（二）评分基本流程</w:t>
      </w:r>
      <w:bookmarkEnd w:id="104"/>
    </w:p>
    <w:p w14:paraId="7D7FAE55">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文件收集：竞赛结束后，工作人员统一收集所有选手的提交文件，进行统一存储并做好备份信息。</w:t>
      </w:r>
    </w:p>
    <w:p w14:paraId="315A3B6B">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任务分发：裁判长将文件分发给各裁判组进行评分。</w:t>
      </w:r>
    </w:p>
    <w:p w14:paraId="4D61C747">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独立评分：两名裁判对同一任务进行独立评分，填写评分表。</w:t>
      </w:r>
    </w:p>
    <w:p w14:paraId="30E83372">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成绩复核：工作人员统计两名裁判的评分结果，对评分差值超出允许范围的任务提交裁判长复核。</w:t>
      </w:r>
    </w:p>
    <w:p w14:paraId="0FB4B0D8">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成绩汇总：所有任务评分完成后，工作人员汇总选手理论和实操成绩，计算总成绩并排名。</w:t>
      </w:r>
    </w:p>
    <w:p w14:paraId="2B92FABB">
      <w:pPr>
        <w:widowControl w:val="0"/>
        <w:numPr>
          <w:ilvl w:val="-1"/>
          <w:numId w:val="0"/>
        </w:numPr>
        <w:spacing w:line="560" w:lineRule="exact"/>
        <w:ind w:left="0"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w:t>
      </w:r>
      <w:r>
        <w:rPr>
          <w:rFonts w:hint="eastAsia" w:ascii="方正仿宋_GB2312" w:hAnsi="方正仿宋_GB2312" w:eastAsia="方正仿宋_GB2312" w:cs="方正仿宋_GB2312"/>
          <w:color w:val="000000" w:themeColor="text1"/>
          <w:kern w:val="2"/>
          <w:sz w:val="32"/>
          <w:szCs w:val="32"/>
          <w:highlight w:val="none"/>
          <w:lang w:val="en-GB" w:eastAsia="zh-CN" w:bidi="ar-SA"/>
          <w14:textFill>
            <w14:solidFill>
              <w14:schemeClr w14:val="tx1"/>
            </w14:solidFill>
          </w14:textFill>
        </w:rPr>
        <w:t>成绩公示：竞赛成绩在赛场公示栏公示 3 个工作日，接受选手监督和申诉。</w:t>
      </w:r>
    </w:p>
    <w:p w14:paraId="07D645F3">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5" w:name="_Toc233179405"/>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（三）裁判分组与分工</w:t>
      </w:r>
      <w:bookmarkEnd w:id="105"/>
    </w:p>
    <w:p w14:paraId="5AD5565C">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所有安排与分工会根据比赛现场情况适当调整，最终以现场安排为准。</w:t>
      </w:r>
    </w:p>
    <w:p w14:paraId="4FBCE8B2">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6" w:name="_Toc23317940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bookmarkEnd w:id="106"/>
    </w:p>
    <w:p w14:paraId="32C7C2B0">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7" w:name="_Toc233179407"/>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通用要求</w:t>
      </w:r>
      <w:bookmarkEnd w:id="107"/>
    </w:p>
    <w:p w14:paraId="28F313D9">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69E180A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（2）所有参赛人员应遵守相关文件规定。</w:t>
      </w:r>
    </w:p>
    <w:p w14:paraId="1EBA4A87">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6F7497BB">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040AE576">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706961E0">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8" w:name="_Toc233179408"/>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2.裁判员工作内容和要求</w:t>
      </w:r>
      <w:bookmarkEnd w:id="108"/>
    </w:p>
    <w:p w14:paraId="0570FE53">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09" w:name="_Toc233179409"/>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（1）裁判员的工作内容</w:t>
      </w:r>
      <w:bookmarkEnd w:id="109"/>
    </w:p>
    <w:p w14:paraId="3E5938F8">
      <w:pPr>
        <w:widowControl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08AE08F5">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4DFC225E">
      <w:pPr>
        <w:widowControl w:val="0"/>
        <w:autoSpaceDE w:val="0"/>
        <w:autoSpaceDN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0A76BF81">
      <w:pPr>
        <w:widowControl w:val="0"/>
        <w:autoSpaceDE w:val="0"/>
        <w:autoSpaceDN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2DCF7DE5">
      <w:pPr>
        <w:widowControl w:val="0"/>
        <w:autoSpaceDE w:val="0"/>
        <w:autoSpaceDN w:val="0"/>
        <w:adjustRightInd w:val="0"/>
        <w:snapToGrid w:val="0"/>
        <w:spacing w:line="560" w:lineRule="exact"/>
        <w:ind w:firstLine="6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44147649">
      <w:pPr>
        <w:widowControl w:val="0"/>
        <w:autoSpaceDE w:val="0"/>
        <w:autoSpaceDN w:val="0"/>
        <w:adjustRightInd w:val="0"/>
        <w:snapToGrid w:val="0"/>
        <w:spacing w:line="560" w:lineRule="exact"/>
        <w:ind w:firstLine="6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6）检测监督。检测组裁判将对第三方检测人员工作进行现场监督。</w:t>
      </w:r>
    </w:p>
    <w:p w14:paraId="000E7763">
      <w:pPr>
        <w:widowControl w:val="0"/>
        <w:autoSpaceDE w:val="0"/>
        <w:autoSpaceDN w:val="0"/>
        <w:adjustRightInd w:val="0"/>
        <w:snapToGrid w:val="0"/>
        <w:spacing w:line="560" w:lineRule="exact"/>
        <w:ind w:firstLine="6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7）竞赛材料和作品管理。现场裁判须在规定时间发放试卷、毛坯等竞赛材料，于赛后回收所有竞赛作品和资料。</w:t>
      </w:r>
    </w:p>
    <w:p w14:paraId="2D9EB0DC">
      <w:pPr>
        <w:widowControl w:val="0"/>
        <w:autoSpaceDE w:val="0"/>
        <w:autoSpaceDN w:val="0"/>
        <w:adjustRightInd w:val="0"/>
        <w:snapToGrid w:val="0"/>
        <w:spacing w:line="560" w:lineRule="exact"/>
        <w:ind w:firstLine="6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726AA439">
      <w:pPr>
        <w:widowControl w:val="0"/>
        <w:autoSpaceDE w:val="0"/>
        <w:autoSpaceDN w:val="0"/>
        <w:adjustRightInd w:val="0"/>
        <w:snapToGrid w:val="0"/>
        <w:spacing w:line="560" w:lineRule="exact"/>
        <w:ind w:firstLine="6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5E60AEC3">
      <w:pPr>
        <w:widowControl w:val="0"/>
        <w:autoSpaceDE w:val="0"/>
        <w:autoSpaceDN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42B3FAC4">
      <w:pPr>
        <w:widowControl w:val="0"/>
        <w:autoSpaceDE w:val="0"/>
        <w:autoSpaceDN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6C09A58C">
      <w:pPr>
        <w:widowControl w:val="0"/>
        <w:autoSpaceDE w:val="0"/>
        <w:autoSpaceDN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（3）裁判员在评判中的纪律和要求</w:t>
      </w:r>
    </w:p>
    <w:p w14:paraId="19321061">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11C7EC24">
      <w:pPr>
        <w:widowControl w:val="0"/>
        <w:spacing w:line="560" w:lineRule="exact"/>
        <w:ind w:firstLine="602"/>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5578B6D0">
      <w:pPr>
        <w:widowControl w:val="0"/>
        <w:spacing w:line="560" w:lineRule="exact"/>
        <w:ind w:firstLine="602"/>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39ED0D42">
      <w:pPr>
        <w:widowControl w:val="0"/>
        <w:spacing w:line="560" w:lineRule="exact"/>
        <w:ind w:firstLine="602"/>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1DBFDBB2">
      <w:pPr>
        <w:widowControl w:val="0"/>
        <w:spacing w:line="560" w:lineRule="exact"/>
        <w:ind w:firstLine="602"/>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0153F347">
      <w:pPr>
        <w:widowControl w:val="0"/>
        <w:spacing w:line="560" w:lineRule="exact"/>
        <w:ind w:firstLine="602"/>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529400F3">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 xml:space="preserve"> </w:t>
      </w:r>
      <w:bookmarkStart w:id="110" w:name="_Toc233179410"/>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3.选手条件和工作内容</w:t>
      </w:r>
      <w:bookmarkEnd w:id="110"/>
    </w:p>
    <w:p w14:paraId="64E47D3B">
      <w:pPr>
        <w:widowControl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）选手的工作内容</w:t>
      </w:r>
    </w:p>
    <w:p w14:paraId="6818EFD8">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1）选手比赛设备在每场赛前通过抽签确定。</w:t>
      </w:r>
    </w:p>
    <w:p w14:paraId="6B41B983">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2）赛前安排各参赛队选手统一有序的熟悉操作竞赛场地、设备、软件等，但不允许私自修改参数。</w:t>
      </w:r>
    </w:p>
    <w:p w14:paraId="427B3FE0">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3）熟悉场地时不发表没有根据以及有损大赛形象的言论。</w:t>
      </w:r>
    </w:p>
    <w:p w14:paraId="6577F25D">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4）熟悉场地并严格遵守大赛各种制度，严禁拥挤，喧哗，以免发生意外事故。</w:t>
      </w:r>
    </w:p>
    <w:p w14:paraId="0043D44B">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5）竞赛进行时，为保证数据安全，在编程阶段每位选手要经常存盘。文件要保存在指定的目录下。</w:t>
      </w:r>
    </w:p>
    <w:p w14:paraId="757D2267">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6）到比赛结束时间，选手按照裁判员要求停止工作。</w:t>
      </w:r>
    </w:p>
    <w:p w14:paraId="2D3434FF">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）赛场纪律</w:t>
      </w:r>
    </w:p>
    <w:p w14:paraId="784E5A2E">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453FD47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2）正式比赛期间，除现场裁判外任何人员不得主动接近选手及其工作区域，不许主动与选手接触与交流。</w:t>
      </w:r>
    </w:p>
    <w:p w14:paraId="16BAB0CA">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3）现场裁判长在比赛结束前15分钟对选手做出提示。裁判长宣布比赛结束后，选手应立即停止工作，3分钟之内必须完成关闭文件保存操作。</w:t>
      </w:r>
    </w:p>
    <w:p w14:paraId="6E6F18F8">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324E177B">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7AFF50EC">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6）参赛选手不得擅自修改设备参数。</w:t>
      </w:r>
    </w:p>
    <w:p w14:paraId="07DBC359">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）选手文明参赛要求</w:t>
      </w:r>
    </w:p>
    <w:p w14:paraId="49E411E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1）竞赛现场提供，选手不得自带任何纸质资料和存储工具。</w:t>
      </w:r>
    </w:p>
    <w:p w14:paraId="64B535A1">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2）参赛选手必须将全部数据文件存储至计算机指定盘符下，不按要求存储数据，导致数据丢失者，责任自负。</w:t>
      </w:r>
    </w:p>
    <w:p w14:paraId="45BC7C86">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3）参赛选手按照参赛场次进入比赛场地，利用现场提供的所有条件，在规定时间内完成竞赛任务。</w:t>
      </w:r>
    </w:p>
    <w:p w14:paraId="673060ED">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4A7483D7">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5）比赛过程中，选手若需休息、饮水或去洗手间，一律计算在比赛时间内。</w:t>
      </w:r>
    </w:p>
    <w:p w14:paraId="07B80722">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1F14E83B">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1C134FC5">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3D55E325">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9）选手离开比赛场地时，不得将草稿纸等与比赛相关的物品带离比赛现场。</w:t>
      </w:r>
    </w:p>
    <w:p w14:paraId="15957536">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11" w:name="_Toc233179411"/>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4.关于其他人员</w:t>
      </w:r>
      <w:bookmarkEnd w:id="111"/>
    </w:p>
    <w:p w14:paraId="46761945">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（1）所有工作人员必须服从竞赛规则和裁判长要求，认真履行相关工作职责和流程。工作人员没有裁判长批准的情况下，在工作期间不得使用手机、照相机、录像机等通信和数据存储设备进入赛场。</w:t>
      </w:r>
    </w:p>
    <w:p w14:paraId="420D687D">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56467EDC">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（3）技术支持人员只能在指定工作范围内活动，没有裁判陪同，不得私自进入选手比赛区域。不得在比赛选手附近评论或讨论任何问题。</w:t>
      </w:r>
    </w:p>
    <w:p w14:paraId="62961D6F">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（4）不能向场外人员泄露任何关于比赛的信息。不得干扰选手比赛、裁判执裁和检测工作。</w:t>
      </w:r>
    </w:p>
    <w:p w14:paraId="07F7034A">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（5）裁判长有权对比赛造成不良影响等情况的技术支持人员做出警告或终止其工作的处理。</w:t>
      </w:r>
    </w:p>
    <w:p w14:paraId="42FE6AE8">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（6）未经裁判组允许的记者、摄影等人员不允许在比赛期间采访选手、拍照等。</w:t>
      </w:r>
    </w:p>
    <w:p w14:paraId="66D4FDDE">
      <w:pPr>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112" w:name="_Toc233179412"/>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bookmarkEnd w:id="112"/>
    </w:p>
    <w:p w14:paraId="05A667F7">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13" w:name="_Toc233179413"/>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（一）场地布局图</w:t>
      </w:r>
      <w:bookmarkEnd w:id="113"/>
    </w:p>
    <w:p w14:paraId="3D7C8B5B">
      <w:pPr>
        <w:widowControl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采用标准机房布局</w:t>
      </w:r>
    </w:p>
    <w:p w14:paraId="3FB67ED4">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14" w:name="_Toc233179414"/>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bookmarkEnd w:id="114"/>
    </w:p>
    <w:p w14:paraId="46C99E5A">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28"/>
          <w:szCs w:val="28"/>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w:t>
      </w:r>
      <w:bookmarkStart w:id="115" w:name="_Toc233179415"/>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赛场提供设施、设备清单</w:t>
      </w:r>
      <w:bookmarkEnd w:id="115"/>
    </w:p>
    <w:tbl>
      <w:tblPr>
        <w:tblStyle w:val="20"/>
        <w:tblW w:w="5012" w:type="pct"/>
        <w:tblInd w:w="-1" w:type="dxa"/>
        <w:tblLayout w:type="autofit"/>
        <w:tblCellMar>
          <w:top w:w="15" w:type="dxa"/>
          <w:left w:w="15" w:type="dxa"/>
          <w:bottom w:w="15" w:type="dxa"/>
          <w:right w:w="15" w:type="dxa"/>
        </w:tblCellMar>
      </w:tblPr>
      <w:tblGrid>
        <w:gridCol w:w="1165"/>
        <w:gridCol w:w="3456"/>
        <w:gridCol w:w="1552"/>
        <w:gridCol w:w="2706"/>
      </w:tblGrid>
      <w:tr w14:paraId="66AAC14B">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895E6F">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类别</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EA16138">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设备名称</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475909E">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数量</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DE356DC">
            <w:pPr>
              <w:widowControl/>
              <w:spacing w:line="560" w:lineRule="exact"/>
              <w:jc w:val="cente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备注</w:t>
            </w:r>
          </w:p>
        </w:tc>
      </w:tr>
      <w:tr w14:paraId="49DB1203">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DDC2E0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硬件设备</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044C36">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台式计算机</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7C3418">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台</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F0F2E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 台选手用，3 台备用</w:t>
            </w:r>
          </w:p>
        </w:tc>
      </w:tr>
      <w:tr w14:paraId="6796725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7BBDDC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CCA463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23.8 英寸 IPS 显示器</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0914A0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台</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6B001D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可调节高度和角度</w:t>
            </w:r>
          </w:p>
        </w:tc>
      </w:tr>
      <w:tr w14:paraId="0BB5B4A2">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F626A7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899585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标准 104 键有线键盘</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40A92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3C4309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25F63F81">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8C8680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84E6A53">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有线光电鼠标</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B76C34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414C5AC">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5006FD63">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D6CCD9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ED74E42">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工作台</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9BAC4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 张</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6724D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7A338306">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236B7B2">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CCFB12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标准座椅</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EB2332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 把</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5B26186">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1BAAC8A7">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BB11D9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24E0E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LED 辅助台灯</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97D157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 盏</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F1570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50F22D1D">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A41A86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A18CB0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电源插线板</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B16C90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20 个</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FF9BA91">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267D26D7">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A7C776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软件环境</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0E0E1B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Windows 10 22H2 专业版</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6E4069F">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598980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预装理论考试系统</w:t>
            </w:r>
          </w:p>
        </w:tc>
      </w:tr>
      <w:tr w14:paraId="3537FFAC">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840D598">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9AB1C0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Microsoft Office 2016 专业版</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5098A78">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DC53DDF">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含 Excel、Access</w:t>
            </w:r>
          </w:p>
        </w:tc>
      </w:tr>
      <w:tr w14:paraId="2E1FF7D4">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47353E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7D2B4E6">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Python 3.10.12</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05FF8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93429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预装 pandas、openpyxl、numpy</w:t>
            </w:r>
          </w:p>
        </w:tc>
      </w:tr>
      <w:tr w14:paraId="656EC59B">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85348E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6AC5478">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PyCharm Community 2024.1</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4B8136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126FBF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5CE1BE3C">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4559F4C">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4C6F86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Visual Studio Code 1.89</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FAA26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321E20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3D0A1214">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480E952">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DAE8C25">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NVDA 2024.1 屏幕阅读器</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DA1DE4B">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41B59D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仅向视力障碍选手开放</w:t>
            </w:r>
          </w:p>
        </w:tc>
      </w:tr>
      <w:tr w14:paraId="08A0A8AE">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8A47C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53E88DC">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WinRAR 6.24</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F9837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23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C080318">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6A6310E6">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52E63B1">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其他设施</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13F8F7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赛场大屏幕</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F299AB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1 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3A2A3B4">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用于显示竞赛指令和时间</w:t>
            </w:r>
          </w:p>
        </w:tc>
      </w:tr>
      <w:tr w14:paraId="63544D48">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B6F6C7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6343479">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音响设备</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A2202DC">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1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0BFF56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r>
      <w:tr w14:paraId="5A57C698">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8E1E941">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9CB1FA6">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监控设备</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A36FE81">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1 套</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40710A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全程录像</w:t>
            </w:r>
          </w:p>
        </w:tc>
      </w:tr>
      <w:tr w14:paraId="6F3CEAEF">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4E47C0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FA6D20">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急救箱</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9D1A9AA">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1 个</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AAD3F5F">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配备常用药品和急救设备</w:t>
            </w:r>
          </w:p>
        </w:tc>
      </w:tr>
      <w:tr w14:paraId="305F57F7">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D9E7F4D">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F48D31">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草稿纸、中性笔</w:t>
            </w:r>
          </w:p>
        </w:tc>
        <w:tc>
          <w:tcPr>
            <w:tcW w:w="8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5B6C27E">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若干</w:t>
            </w:r>
          </w:p>
        </w:tc>
        <w:tc>
          <w:tcPr>
            <w:tcW w:w="1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DFCAF87">
            <w:pPr>
              <w:widowControl/>
              <w:spacing w:line="560" w:lineRule="exact"/>
              <w:jc w:val="cente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每人 1 张草稿纸、1 支笔</w:t>
            </w:r>
          </w:p>
        </w:tc>
      </w:tr>
    </w:tbl>
    <w:p w14:paraId="2CF62F80">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16" w:name="_Toc233179416"/>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设备主要技术参数和精度</w:t>
      </w:r>
      <w:bookmarkEnd w:id="116"/>
    </w:p>
    <w:p w14:paraId="31B0741F">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台式计算机：CPU 为 Intel 酷睿 i5-10400 及以上（4 核 8 线程，主频 2.9GHz）；内存 16GB DDR4 2666MHz 及以上；硬盘 512GB SSD 固态硬盘（无还原卡，D 盘开放读写权限）；集成显卡或独立显卡（显存 2GB 及以上）；千兆有线网卡（竞赛期间断开外网）；前置 USB3.0 接口≥4 个。</w:t>
      </w:r>
    </w:p>
    <w:p w14:paraId="1B0C56BC">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显示器：23.8 英寸 IPS 面板，分辨率 1920×1080，刷新率 60Hz，支持护眼模式和亮度调节。</w:t>
      </w:r>
    </w:p>
    <w:p w14:paraId="03AC5B24">
      <w:pPr>
        <w:widowControl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软件版本：所有计算机使用完全相同的软件版本和配置，禁止修改系统设置和安装任何软件。</w:t>
      </w:r>
    </w:p>
    <w:p w14:paraId="260E4698">
      <w:pPr>
        <w:keepNext/>
        <w:keepLines/>
        <w:widowControl w:val="0"/>
        <w:spacing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17" w:name="_Toc233179417"/>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选手自带工具、材料清单表</w:t>
      </w:r>
      <w:bookmarkEnd w:id="117"/>
    </w:p>
    <w:p w14:paraId="660A823B">
      <w:pPr>
        <w:widowControl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本项目禁止选手携带任何存储媒体、电子设备及参考资料进入赛场。仅允许符合条件的残疾选手携带经组委会审核通过的辅助设备：</w:t>
      </w:r>
    </w:p>
    <w:p w14:paraId="34ADBF1A">
      <w:pPr>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br w:type="page"/>
      </w:r>
    </w:p>
    <w:p w14:paraId="32CC87A5">
      <w:pPr>
        <w:pageBreakBefore w:val="0"/>
        <w:widowControl w:val="0"/>
        <w:kinsoku/>
        <w:overflowPunct/>
        <w:topLinePunct w:val="0"/>
        <w:autoSpaceDE/>
        <w:autoSpaceDN/>
        <w:bidi w:val="0"/>
        <w:adjustRightInd/>
        <w:snapToGrid/>
        <w:spacing w:beforeAutospacing="0" w:afterAutospacing="0" w:line="560" w:lineRule="exact"/>
        <w:ind w:left="0" w:firstLine="0" w:firstLineChars="0"/>
        <w:jc w:val="both"/>
        <w:textAlignment w:val="auto"/>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附件一：实操</w:t>
      </w:r>
      <w:r>
        <w:rPr>
          <w:rFonts w:hint="eastAsia" w:ascii="方正仿宋_GB2312" w:hAnsi="方正仿宋_GB2312" w:eastAsia="方正仿宋_GB2312" w:cs="方正仿宋_GB2312"/>
          <w:b/>
          <w:bCs w:val="0"/>
          <w:color w:val="000000" w:themeColor="text1"/>
          <w:kern w:val="2"/>
          <w:sz w:val="32"/>
          <w:szCs w:val="24"/>
          <w:highlight w:val="none"/>
          <w:lang w:val="en-US" w:eastAsia="zh-CN" w:bidi="ar-SA"/>
          <w14:textFill>
            <w14:solidFill>
              <w14:schemeClr w14:val="tx1"/>
            </w14:solidFill>
          </w14:textFill>
        </w:rPr>
        <w:t>样题</w:t>
      </w:r>
    </w:p>
    <w:p w14:paraId="3CFD814F">
      <w:pPr>
        <w:pageBreakBefore w:val="0"/>
        <w:widowControl w:val="0"/>
        <w:kinsoku/>
        <w:overflowPunct/>
        <w:topLinePunct w:val="0"/>
        <w:autoSpaceDE/>
        <w:autoSpaceDN/>
        <w:bidi w:val="0"/>
        <w:adjustRightInd/>
        <w:snapToGrid/>
        <w:spacing w:beforeAutospacing="0" w:afterAutospacing="0" w:line="560" w:lineRule="exact"/>
        <w:ind w:left="0" w:firstLine="0" w:firstLineChars="0"/>
        <w:jc w:val="both"/>
        <w:textAlignment w:val="auto"/>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理论部分</w:t>
      </w:r>
    </w:p>
    <w:p w14:paraId="3C79C36B">
      <w:pPr>
        <w:keepNext/>
        <w:keepLines/>
        <w:pageBreakBefore w:val="0"/>
        <w:widowControl w:val="0"/>
        <w:numPr>
          <w:ilvl w:val="0"/>
          <w:numId w:val="0"/>
        </w:numPr>
        <w:shd w:val="clear" w:color="auto" w:fill="FFFFFF"/>
        <w:kinsoku/>
        <w:overflowPunct/>
        <w:topLinePunct w:val="0"/>
        <w:autoSpaceDE/>
        <w:autoSpaceDN/>
        <w:bidi w:val="0"/>
        <w:adjustRightInd/>
        <w:snapToGrid/>
        <w:spacing w:beforeAutospacing="0" w:afterAutospacing="0" w:line="560" w:lineRule="exact"/>
        <w:ind w:left="0"/>
        <w:jc w:val="center"/>
        <w:textAlignment w:val="auto"/>
        <w:outlineLvl w:val="1"/>
        <w:rPr>
          <w:rFonts w:hint="eastAsia" w:ascii="方正仿宋_GB2312" w:hAnsi="方正仿宋_GB2312" w:eastAsia="方正仿宋_GB2312" w:cs="方正仿宋_GB2312"/>
          <w:b/>
          <w:bCs/>
          <w:color w:val="000000" w:themeColor="text1"/>
          <w:kern w:val="36"/>
          <w:sz w:val="32"/>
          <w:szCs w:val="32"/>
          <w:highlight w:val="none"/>
          <w:lang w:val="en-US" w:eastAsia="zh-CN" w:bidi="ar-SA"/>
          <w14:textFill>
            <w14:solidFill>
              <w14:schemeClr w14:val="tx1"/>
            </w14:solidFill>
          </w14:textFill>
        </w:rPr>
      </w:pPr>
      <w:bookmarkStart w:id="118" w:name="_Toc233179418"/>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残疾人技能大赛·数据处理项目考试试题及说明</w:t>
      </w:r>
      <w:bookmarkEnd w:id="118"/>
    </w:p>
    <w:p w14:paraId="07238D91">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考试说明</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：本试卷共20题，满分20分。题型分为不定项选择题（10题，每题1分）和判断题（10题，每题1分）。请将答案填写在答题区。</w:t>
      </w:r>
    </w:p>
    <w:p w14:paraId="096915C2">
      <w:pPr>
        <w:pageBreakBefore w:val="0"/>
        <w:widowControl w:val="0"/>
        <w:kinsoku/>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一、不定项选择题（共10题，每题1分。每题至少有一个正确选项，多选、少选、错选均不得分）</w:t>
      </w:r>
    </w:p>
    <w:p w14:paraId="022B9415">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1.（Excel与Access基础及区别）下列关于Excel与Access的说法，正确的有（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Excel适合进行复杂的统计分析和图表制作，Access更适合管理结构化数据及构建查询</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Excel的Power Pivot/数据模型中可以建立表关系，但完整性约束不如Access严格。</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Access支持SQL查询，而Excel完全不支持任何SQL语句操作</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Excel的数据存储量上限远大于Access，因此Excel更适合处理大数据集</w:t>
      </w:r>
    </w:p>
    <w:p w14:paraId="538E60A8">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答案：AB</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p>
    <w:p w14:paraId="1A007848">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2.（数据库基础理论）关于关系数据库中的候选键与主键，下列描述正确的是（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候选键可以包含多个属性，主键是唯一标识元组的候选键之一</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一个关系模式只能有一个候选键，但可以有多个主键</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主键的取值必须唯一且不能为空，候选键则允许空值</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所有主键都是候选键，但候选键不一定是主键</w:t>
      </w:r>
    </w:p>
    <w:p w14:paraId="38D43FCD">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答案：AD</w:t>
      </w:r>
    </w:p>
    <w:p w14:paraId="22559286">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3.（Excel与Access基础及区别）在数据处理工作中，若需要完成以下任务，更适合使用Access而非Excel的是（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对1万条客户订单数据进行多表关联查询，并按区域汇总销售额</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制作带有动态图表的月度销售报告，并添加趋势线</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将三个不同结构的数据源（CSV、JSON、XML）导入并统一清洗为标准化格式</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为多个用户提供并发访问权限，并对数据修改进行事务日志记录</w:t>
      </w:r>
    </w:p>
    <w:p w14:paraId="527EF2E3">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答案：AD</w:t>
      </w:r>
    </w:p>
    <w:p w14:paraId="66FB2B80">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14E688A6">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4.（数据库基础理论）在关系代数中，下列运算属于“专门的关系运算”的是（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选择（σ）</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投影（π）</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笛卡尔积（×）</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连接（⋈）</w:t>
      </w:r>
    </w:p>
    <w:p w14:paraId="1BFBB8DA">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答案：ABD</w:t>
      </w:r>
    </w:p>
    <w:p w14:paraId="24F31CC0">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4AB6D469">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5.（Python基础语法）阅读以下Python代码片段：</w:t>
      </w:r>
    </w:p>
    <w:p w14:paraId="1CE54667">
      <w:pPr>
        <w:pageBreakBefore w:val="0"/>
        <w:widowControl w:val="0"/>
        <w:shd w:val="clear" w:color="auto" w:fill="FFFFFF"/>
        <w:kinsoku/>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python</w:t>
      </w:r>
    </w:p>
    <w:p w14:paraId="640BC278">
      <w:pPr>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data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w:t>
      </w:r>
    </w:p>
    <w:p w14:paraId="11109BFC">
      <w:pPr>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result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x</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for</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x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in</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data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if</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x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0]</w:t>
      </w:r>
    </w:p>
    <w:p w14:paraId="547C0063">
      <w:pPr>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print(sum(</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result</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p>
    <w:p w14:paraId="5DB7B0F8">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程序输出结果正确的是（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20</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14</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30</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代码报错</w:t>
      </w:r>
    </w:p>
    <w:p w14:paraId="3B43C12D">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p>
    <w:p w14:paraId="4E32B7B2">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6.（数据处理流程与职业道德）关于数据处理的完整流程，以下排列顺序正确的是（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① 数据清洗与预处理　　② 数据可视化与报告　　③ 业务理解与需求分析　　④ 数据建模与分析　　⑤ 数据采集与存储</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③→⑤→①→④→②</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⑤→③→①→②→④</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③→①→⑤→④→②</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①→③→⑤→④→②</w:t>
      </w:r>
    </w:p>
    <w:p w14:paraId="138B097A">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w:t>
      </w:r>
    </w:p>
    <w:p w14:paraId="6208F65C">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p>
    <w:p w14:paraId="2029384B">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7.（Excel与Access基础及区别）【难题】在Excel中，若某列包含混合类型数据（如数字、文本、错误值），使用“分列”功能将一列拆分为多列时，下列叙述正确的有（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分列可以根据固定宽度或分隔符进行拆分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分列过程中可以指定每列的数据类型（如文本、日期、常规）</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如果待拆分的列中有合并单元格，分列操作会取消合并并正常拆分所有行</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分列操作无法处理含有换行符的单元格内容</w:t>
      </w:r>
    </w:p>
    <w:p w14:paraId="1971E777">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答案：AB</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p>
    <w:p w14:paraId="7AFD4E38">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8.（数据库基础理论）【难题】设有关系R(A,B,C)和S(B,D)，其中R有m个元组，S有n个元组。执行自然连接 R ⋈ S 后，结果元组数的取值范围是（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0 到 m×n</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0 到 m</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0 到 m+n</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m 到 m×n</w:t>
      </w:r>
    </w:p>
    <w:p w14:paraId="5F8A5AB9">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答案：A</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p>
    <w:p w14:paraId="061A3853">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9.（Python基础语法）【难题】下列有关Python函数参数传递的说法，错误的有（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不可变类型（如int、str）作为函数参数时，函数内部修改形参不会影响外部实参</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可变类型（如list、dict）作为函数参数时，函数内部修改形参会直接影响外部实参</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若函数定义中使用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def func(a, *args, **kwargs)</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，则调用时关键字参数只能通过kwargs接收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在函数内部使用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global</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关键字可以修改全局变量，但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nonlocal</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只能用于嵌套函数中修改外层非全局变量</w:t>
      </w:r>
    </w:p>
    <w:p w14:paraId="66173376">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答案：C</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p>
    <w:p w14:paraId="21439E49">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10.（数据处理流程与职业道德）【难题】在数据处理项目中，以下做法符合职业道德规范的是（　）</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 为缩短交付时间，跳过数据验证步骤直接生成报告</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B. 在公开演讲中展示项目数据时，对涉及个人隐私的字段进行脱敏处理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C. 使用未经授权的爬虫工具批量获取竞争对手公开网页数据用于商业分析</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D. 发现数据源存在系统性偏差时，主动记录偏差范围并在分析报告中说明局限性</w:t>
      </w:r>
    </w:p>
    <w:p w14:paraId="4A0B6B20">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答案：BD</w:t>
      </w:r>
    </w:p>
    <w:p w14:paraId="0D52BE81">
      <w:pPr>
        <w:pStyle w:val="18"/>
        <w:pageBreakBefore w:val="0"/>
        <w:kinsoku/>
        <w:overflowPunct/>
        <w:topLinePunct w:val="0"/>
        <w:autoSpaceDE/>
        <w:autoSpaceDN/>
        <w:bidi w:val="0"/>
        <w:adjustRightInd/>
        <w:snapToGrid/>
        <w:spacing w:beforeAutospacing="0" w:afterAutospacing="0" w:line="560" w:lineRule="exact"/>
        <w:ind w:left="0" w:firstLine="0" w:firstLineChars="0"/>
        <w:textAlignment w:val="auto"/>
        <w:rPr>
          <w:rFonts w:hint="eastAsia" w:ascii="方正仿宋_GB2312" w:hAnsi="方正仿宋_GB2312" w:eastAsia="方正仿宋_GB2312" w:cs="方正仿宋_GB2312"/>
          <w:color w:val="000000" w:themeColor="text1"/>
          <w:kern w:val="0"/>
          <w:sz w:val="30"/>
          <w:szCs w:val="30"/>
          <w:highlight w:val="none"/>
          <w:lang w:val="en-US" w:eastAsia="zh-CN" w:bidi="ar-SA"/>
          <w14:textFill>
            <w14:solidFill>
              <w14:schemeClr w14:val="tx1"/>
            </w14:solidFill>
          </w14:textFill>
        </w:rPr>
      </w:pPr>
    </w:p>
    <w:p w14:paraId="68DAFF22">
      <w:pPr>
        <w:pageBreakBefore w:val="0"/>
        <w:widowControl w:val="0"/>
        <w:kinsoku/>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二、判断题（共10题，每题1分。正确的打“√”，错误的打“×”）</w:t>
      </w:r>
    </w:p>
    <w:p w14:paraId="33F55C2A">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11.（Excel与Access基础及区别）Excel的“数据验证”功能可以限制单元格输入内容，而Access的“有效性规则”作用类似，但后者可以引用表内其他字段的值。</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p>
    <w:p w14:paraId="2FBFA3A9">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24D6A839">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12.（数据库基础理论）在ER模型中，一个实体集可以没有主键属性。</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（每个实体集应至少有一个候选键作为主键）</w:t>
      </w:r>
    </w:p>
    <w:p w14:paraId="28D6C981">
      <w:pPr>
        <w:pStyle w:val="18"/>
        <w:pageBreakBefore w:val="0"/>
        <w:kinsoku/>
        <w:overflowPunct/>
        <w:topLinePunct w:val="0"/>
        <w:autoSpaceDE/>
        <w:autoSpaceDN/>
        <w:bidi w:val="0"/>
        <w:adjustRightInd/>
        <w:snapToGrid/>
        <w:spacing w:beforeAutospacing="0" w:afterAutospacing="0" w:line="560" w:lineRule="exact"/>
        <w:ind w:left="0" w:leftChars="0" w:firstLine="0" w:firstLineChars="0"/>
        <w:textAlignment w:val="auto"/>
        <w:rPr>
          <w:rFonts w:hint="eastAsia" w:ascii="方正仿宋_GB2312" w:hAnsi="方正仿宋_GB2312" w:eastAsia="方正仿宋_GB2312" w:cs="方正仿宋_GB2312"/>
          <w:color w:val="000000" w:themeColor="text1"/>
          <w:kern w:val="0"/>
          <w:sz w:val="30"/>
          <w:szCs w:val="30"/>
          <w:highlight w:val="none"/>
          <w:lang w:val="en-US" w:eastAsia="zh-CN" w:bidi="ar-SA"/>
          <w14:textFill>
            <w14:solidFill>
              <w14:schemeClr w14:val="tx1"/>
            </w14:solidFill>
          </w14:textFill>
        </w:rPr>
      </w:pPr>
    </w:p>
    <w:p w14:paraId="4FEBB321">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13.（Python基础语法）Python中，</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and</w:t>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运算符的优先级高于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or</w:t>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，但低于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not</w:t>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（优先级顺序：not &gt; and &gt; or）</w:t>
      </w:r>
    </w:p>
    <w:p w14:paraId="22D14E52">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14.（Excel与Access基础及区别）Access中的“查询”可以基于多个表生成新的虚拟表，但查询结果不能作为其他查询的数据源。</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（Access支持嵌套查询，查询结果可以作为子查询或进一步查询的数据源）</w:t>
      </w:r>
    </w:p>
    <w:p w14:paraId="5029BBBA">
      <w:pPr>
        <w:pStyle w:val="18"/>
        <w:pageBreakBefore w:val="0"/>
        <w:kinsoku/>
        <w:overflowPunct/>
        <w:topLinePunct w:val="0"/>
        <w:autoSpaceDE/>
        <w:autoSpaceDN/>
        <w:bidi w:val="0"/>
        <w:adjustRightInd/>
        <w:snapToGrid/>
        <w:spacing w:beforeAutospacing="0" w:afterAutospacing="0" w:line="560" w:lineRule="exact"/>
        <w:ind w:left="0"/>
        <w:textAlignment w:val="auto"/>
        <w:rPr>
          <w:rFonts w:hint="eastAsia" w:ascii="方正仿宋_GB2312" w:hAnsi="方正仿宋_GB2312" w:eastAsia="方正仿宋_GB2312" w:cs="方正仿宋_GB2312"/>
          <w:color w:val="000000" w:themeColor="text1"/>
          <w:kern w:val="0"/>
          <w:sz w:val="30"/>
          <w:szCs w:val="30"/>
          <w:highlight w:val="none"/>
          <w:lang w:val="en-US" w:eastAsia="zh-CN" w:bidi="ar-SA"/>
          <w14:textFill>
            <w14:solidFill>
              <w14:schemeClr w14:val="tx1"/>
            </w14:solidFill>
          </w14:textFill>
        </w:rPr>
      </w:pPr>
    </w:p>
    <w:p w14:paraId="781757F8">
      <w:pPr>
        <w:pageBreakBefore w:val="0"/>
        <w:widowControl/>
        <w:numPr>
          <w:ilvl w:val="0"/>
          <w:numId w:val="9"/>
        </w:numPr>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（数据库基础理论）数据库中的事务具有ACID特性，其中“一致性”是指在事务执行前后，数据库的完整性约束没有被破坏。</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p>
    <w:p w14:paraId="70B1B91C">
      <w:pPr>
        <w:pageBreakBefore w:val="0"/>
        <w:widowControl/>
        <w:numPr>
          <w:ilvl w:val="0"/>
          <w:numId w:val="0"/>
        </w:numPr>
        <w:shd w:val="clear" w:color="auto" w:fill="FFFFFF"/>
        <w:kinsoku/>
        <w:overflowPunct/>
        <w:topLinePunct w:val="0"/>
        <w:autoSpaceDE/>
        <w:autoSpaceDN/>
        <w:bidi w:val="0"/>
        <w:adjustRightInd/>
        <w:snapToGrid/>
        <w:spacing w:beforeAutospacing="0" w:afterAutospacing="0" w:line="560" w:lineRule="exact"/>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1D5A4979">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16.（数据处理流程与职业道德）在数据清洗中，对于缺失值只能采用删除记录或均值填充的方式，不允许使用插值或预测模型填补。</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（缺失值处理方法多样，包括插值、回归填充、多重插补等，视情况选用）</w:t>
      </w:r>
    </w:p>
    <w:p w14:paraId="45CDF82E">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134EFF33">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17.（Excel与Access基础及区别）【难题】Excel的Power Pivot中创建的关系可以设置“级联更新”和“级联删除”，与Access中的参照完整性行为完全一致。</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（Power Pivot关系不支持级联更新/删除，仅为查询关联；Access支持参照完整性下的级联操作）</w:t>
      </w:r>
    </w:p>
    <w:p w14:paraId="044715A7">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591E2798">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18.（数据库基础理论）【难题】SQL中，</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HAVING</w:t>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子句必须与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GROUP BY</w:t>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一起使用，且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HAVING</w:t>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可以在 </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WHERE</w:t>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之前执行。</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HAVING</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通常配合</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GROUP BY</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，但有些DBMS允许单独使用；执行顺序上</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WHERE</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先于</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GROUP BY</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HAVING</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在</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GROUP BY</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之后，不会在</w:t>
      </w:r>
      <w:r>
        <w:rPr>
          <w:rFonts w:hint="eastAsia" w:ascii="方正仿宋_GB2312" w:hAnsi="方正仿宋_GB2312" w:eastAsia="方正仿宋_GB2312" w:cs="方正仿宋_GB2312"/>
          <w:color w:val="000000" w:themeColor="text1"/>
          <w:kern w:val="2"/>
          <w:sz w:val="32"/>
          <w:szCs w:val="32"/>
          <w:highlight w:val="none"/>
          <w:shd w:val="clear" w:color="auto" w:fill="EBEEF2"/>
          <w:lang w:val="en-US" w:eastAsia="zh-CN" w:bidi="ar-SA"/>
          <w14:textFill>
            <w14:solidFill>
              <w14:schemeClr w14:val="tx1"/>
            </w14:solidFill>
          </w14:textFill>
        </w:rPr>
        <w:t>WHERE</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之前）</w:t>
      </w:r>
    </w:p>
    <w:p w14:paraId="428E2DEB">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0805A4B0">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19.（Python基础语法）【难题】Python的装饰器本质上是一个接受函数作为参数的高阶函数，装饰器在函数定义时即执行，而非在函数调用时执行。</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（装饰器在定义阶段（导入/解析时）执行，返回被装饰后的函数对象）</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p>
    <w:p w14:paraId="2B07D63F">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20.（数据处理流程与职业道德）【难题】在数据伦理规范中，“知情同意”原则仅适用于收集个人敏感信息，对于公开可获取的匿名化统计数据则无需任何说明。</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答案：×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（即使公开数据，若涉及个人可识别信息或二次利用，仍需遵守伦理规范；匿名化统计数据虽要求较低，但应说明数据来源和处理方式）</w:t>
      </w:r>
    </w:p>
    <w:p w14:paraId="4C934875">
      <w:pP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br w:type="page"/>
      </w:r>
    </w:p>
    <w:p w14:paraId="5FB39583">
      <w:pPr>
        <w:pageBreakBefore w:val="0"/>
        <w:widowControl/>
        <w:shd w:val="clear" w:color="auto" w:fill="FFFFFF"/>
        <w:kinsoku/>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残疾人技能大赛·数据处理项目 实操考试样题</w:t>
      </w:r>
    </w:p>
    <w:p w14:paraId="791F7BD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考试说明</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：实操部分总分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80分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。任务1（Excel数据处理与可视化）和任务2（Access数据库设计与应用）为</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必做题</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，共60分；任务3A（Access系统开发）和任务3B（Python程序开发）为</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二选一选做题</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，共20分。请选手根据自身情况选择3A或3B完成。</w:t>
      </w:r>
    </w:p>
    <w:p w14:paraId="7A2760E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任务1：Excel 数据处理与可视化（必做，30分）</w:t>
      </w:r>
    </w:p>
    <w:p w14:paraId="65B54A6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一、背景说明</w:t>
      </w:r>
    </w:p>
    <w:p w14:paraId="523E5F0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某残疾人技能大赛组委会收集了来自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5个赛区</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（东城、西城、朝阳、海淀、丰台）的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参赛选手信息</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和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初赛成绩单</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。现提供两份原始数据文件：</w:t>
      </w:r>
    </w:p>
    <w:p w14:paraId="75ADADD2">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选手信息表_原始.xlsx：包含字段——编号、姓名、性别、残疾类别（视力残疾/听力残疾/肢体残疾/智力残疾）、赛区、出生日期、联系电话。</w:t>
      </w:r>
    </w:p>
    <w:p w14:paraId="114212E5">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初赛成绩表_原始.xlsx：包含字段——编号、参赛项目（计算机编程/数据处理/文本处理/幻灯片制作）、初赛成绩。</w:t>
      </w:r>
    </w:p>
    <w:p w14:paraId="0325C37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两份表格均存在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格式混乱、缺失值、重复记录、异常值</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等问题。</w:t>
      </w:r>
    </w:p>
    <w:p w14:paraId="07470CC0">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二、题目要求与评分映射</w:t>
      </w:r>
    </w:p>
    <w:p w14:paraId="46FC85D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请选手严格按照以下步骤处理，并保存为 任务1_选手姓名.xlsx，内含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4个工作表</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（命名要求见下）。</w:t>
      </w:r>
    </w:p>
    <w:p w14:paraId="1CC6435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（一）数据表结构建立与优化（6分）</w:t>
      </w:r>
    </w:p>
    <w:p w14:paraId="44152CED">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1.将选手信息表_原始.xlsx 和初赛成绩表_原始.xlsx 导入同一个工作簿。</w:t>
      </w:r>
    </w:p>
    <w:p w14:paraId="1AB21696">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2.在选手信息表工作表中：</w:t>
      </w:r>
    </w:p>
    <w:p w14:paraId="1063C92D">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640" w:hanging="640" w:hanging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将字段名重命名为规范的英文/拼音命名（如 ID、Name、Gender、DisabilityType、Region、BirthDate、Phone），</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不得包含空格和特殊符号</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w:t>
      </w:r>
    </w:p>
    <w:p w14:paraId="5E4F1886">
      <w:pPr>
        <w:keepNext w:val="0"/>
        <w:keepLines w:val="0"/>
        <w:pageBreakBefore w:val="0"/>
        <w:widowControl/>
        <w:numPr>
          <w:ilvl w:val="0"/>
          <w:numId w:val="12"/>
        </w:numPr>
        <w:kinsoku/>
        <w:wordWrap/>
        <w:overflowPunct/>
        <w:topLinePunct w:val="0"/>
        <w:autoSpaceDE/>
        <w:autoSpaceDN/>
        <w:bidi w:val="0"/>
        <w:adjustRightInd/>
        <w:snapToGrid/>
        <w:spacing w:beforeAutospacing="0" w:afterAutospacing="0" w:line="560" w:lineRule="exact"/>
        <w:ind w:left="640" w:hanging="640" w:hanging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为每一列设置最合理的</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数据类型格式</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（如文本、日期、数值），确保出生日期为 yyyy-mm-dd 标准格式（2分）。</w:t>
      </w:r>
    </w:p>
    <w:p w14:paraId="29373287">
      <w:pPr>
        <w:keepNext w:val="0"/>
        <w:keepLines w:val="0"/>
        <w:pageBreakBefore w:val="0"/>
        <w:widowControl/>
        <w:numPr>
          <w:ilvl w:val="0"/>
          <w:numId w:val="12"/>
        </w:numPr>
        <w:kinsoku/>
        <w:wordWrap/>
        <w:overflowPunct/>
        <w:topLinePunct w:val="0"/>
        <w:autoSpaceDE/>
        <w:autoSpaceDN/>
        <w:bidi w:val="0"/>
        <w:adjustRightInd/>
        <w:snapToGrid/>
        <w:spacing w:beforeAutospacing="0" w:afterAutospacing="0" w:line="560" w:lineRule="exact"/>
        <w:ind w:left="640" w:hanging="640" w:hanging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将ID列作为唯一标识列，并检查是否有重复值。（1+1分）。</w:t>
      </w:r>
    </w:p>
    <w:p w14:paraId="53369A4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（二）数据批量录入与整理（6分）</w:t>
      </w:r>
    </w:p>
    <w:p w14:paraId="142B1F70">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1.数据验证设置</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w:t>
      </w:r>
    </w:p>
    <w:p w14:paraId="42083524">
      <w:pPr>
        <w:keepNext w:val="0"/>
        <w:keepLines w:val="0"/>
        <w:pageBreakBefore w:val="0"/>
        <w:widowControl/>
        <w:numPr>
          <w:ilvl w:val="0"/>
          <w:numId w:val="12"/>
        </w:numPr>
        <w:kinsoku/>
        <w:wordWrap/>
        <w:overflowPunct/>
        <w:topLinePunct w:val="0"/>
        <w:autoSpaceDE/>
        <w:autoSpaceDN/>
        <w:bidi w:val="0"/>
        <w:adjustRightInd/>
        <w:snapToGrid/>
        <w:spacing w:beforeAutospacing="0" w:afterAutospacing="0" w:line="560" w:lineRule="exact"/>
        <w:ind w:left="640" w:hanging="640" w:hanging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对性别列设置下拉列表，仅允许“男”、“女”。</w:t>
      </w:r>
    </w:p>
    <w:p w14:paraId="0DA1C22C">
      <w:pPr>
        <w:keepNext w:val="0"/>
        <w:keepLines w:val="0"/>
        <w:pageBreakBefore w:val="0"/>
        <w:widowControl/>
        <w:numPr>
          <w:ilvl w:val="0"/>
          <w:numId w:val="12"/>
        </w:numPr>
        <w:kinsoku/>
        <w:wordWrap/>
        <w:overflowPunct/>
        <w:topLinePunct w:val="0"/>
        <w:autoSpaceDE/>
        <w:autoSpaceDN/>
        <w:bidi w:val="0"/>
        <w:adjustRightInd/>
        <w:snapToGrid/>
        <w:spacing w:beforeAutospacing="0" w:afterAutospacing="0" w:line="560" w:lineRule="exact"/>
        <w:ind w:left="640" w:hanging="640" w:hanging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对残疾类别列设置下拉列表，仅允许“视力残疾”、“听力残疾”、“肢体残疾”、“智力残疾”。</w:t>
      </w:r>
    </w:p>
    <w:p w14:paraId="1DAD4469">
      <w:pPr>
        <w:keepNext w:val="0"/>
        <w:keepLines w:val="0"/>
        <w:pageBreakBefore w:val="0"/>
        <w:widowControl/>
        <w:numPr>
          <w:ilvl w:val="0"/>
          <w:numId w:val="12"/>
        </w:numPr>
        <w:kinsoku/>
        <w:wordWrap/>
        <w:overflowPunct/>
        <w:topLinePunct w:val="0"/>
        <w:autoSpaceDE/>
        <w:autoSpaceDN/>
        <w:bidi w:val="0"/>
        <w:adjustRightInd/>
        <w:snapToGrid/>
        <w:spacing w:beforeAutospacing="0" w:afterAutospacing="0" w:line="560" w:lineRule="exact"/>
        <w:ind w:left="640" w:hanging="640" w:hanging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对初赛成绩列设置有效性约束，限制输入范围为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0~100</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的整数。</w:t>
      </w:r>
    </w:p>
    <w:p w14:paraId="32562A3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2.多表数据合并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w:t>
      </w:r>
    </w:p>
    <w:p w14:paraId="41AE5D05">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使用 VLOOKUP 或 XLOOKUP 函数，将初赛成绩表中的初赛成绩和参赛项目匹配到选手信息表中，生成新的工作表选手完整信息（所有字段合并）。</w:t>
      </w:r>
    </w:p>
    <w:p w14:paraId="391B9759">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3.录入准确性</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（3分）：合并后的数据条数必须与源表逻辑一致（以选手编号为准，无遗漏）。</w:t>
      </w:r>
    </w:p>
    <w:p w14:paraId="5CB9F6D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（三）数据格式规范化与数据清理（8分）</w:t>
      </w:r>
    </w:p>
    <w:p w14:paraId="790E4B2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在选手完整信息工作表中完成以下清洗：</w:t>
      </w:r>
    </w:p>
    <w:p w14:paraId="18C4AB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1.格式统一</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（2分）：将所有日期统一为 yyyy-mm-dd；将联系电话统一为纯数字格式（去除括号、横杠等）；去除所有字段首尾的不可见空格。</w:t>
      </w:r>
    </w:p>
    <w:p w14:paraId="2B87390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2.缺失值处理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（2分）：对联系电话缺失的记录，用 "暂无" 填充；对初赛成绩缺失的记录，</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按该参赛项目的平均分进行填充</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（需先计算各项目平均分）。</w:t>
      </w:r>
    </w:p>
    <w:p w14:paraId="50E620A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3.重复值删除</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（2分）：以 ID 列为依据，删除完全重复的选手记录，</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仅保留首次出现的一条</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p>
    <w:p w14:paraId="1ADC06D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4.异常值处理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（1分）：将初赛成绩中小于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0分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或大于</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100分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的记录在单独列中标记为“异常”，并修正为对应项目平均分（向下取整）。</w:t>
      </w:r>
    </w:p>
    <w:p w14:paraId="227DF40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5.特殊字符清理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（1分）：检查姓名和赛区字段，去除隐藏的换行符（CHAR(10)）和制表符。</w:t>
      </w:r>
    </w:p>
    <w:p w14:paraId="31D9223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（四）函数与公式应用（5分）</w:t>
      </w:r>
    </w:p>
    <w:p w14:paraId="263F1C3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在统计分析工作表中完成以下计算（引用选手完整信息数据）：</w:t>
      </w:r>
    </w:p>
    <w:p w14:paraId="61366CB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1.统计函数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（2分）：分别统计各赛区的参赛人数、各残疾类别人数、各项目参赛人数。</w:t>
      </w:r>
    </w:p>
    <w:p w14:paraId="586799E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2.逻辑函数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（1分）：新增 成绩等级 列，规则——≥90为“优秀”，≥75且&lt;90为“良好”，≥60且&lt;75为“合格”，&lt;60为“不合格”。</w:t>
      </w:r>
    </w:p>
    <w:p w14:paraId="7D6F33C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3.查找引用函数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（1分）：新建 项目平均分对照表，使用查找函数，为每个选手自动匹配其参赛项目的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项目平均分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p>
    <w:p w14:paraId="5F9A0CB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4.文本/日期函数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（1分）：根据 出生日期 计算选手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年龄</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（精确到周岁），新增 年龄 列。</w:t>
      </w:r>
    </w:p>
    <w:p w14:paraId="019E9DD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（五）数据可视化（5分）</w:t>
      </w:r>
    </w:p>
    <w:p w14:paraId="1CBC868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在可视化工作表中完成：</w:t>
      </w:r>
    </w:p>
    <w:p w14:paraId="28EAF921">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1.图表类型选择合适</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（2分）：创建一个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簇状柱形图</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，X轴为“赛区”，图例为“残疾类别”，Y轴为该赛区各类别选手的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平均初赛成绩</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p>
    <w:p w14:paraId="40DC6C69">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2.图表数据准确</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（2分）：数据源必须来自 选手完整信息 的动态透视表或公式汇总区，确保数据更新后图表自动变化。</w:t>
      </w:r>
    </w:p>
    <w:p w14:paraId="16BF2B20">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3.图表格式规范美观</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（1分）：添加图表标题（“各赛区不同残疾类别平均成绩”）、坐标轴标题、数据标签（显示具体数值），背景简洁、字体统一。</w:t>
      </w:r>
    </w:p>
    <w:p w14:paraId="2578FC3A">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三、结果提交要求（任务1）</w:t>
      </w:r>
    </w:p>
    <w:p w14:paraId="4071392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1.最终提交一个Excel文件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，命名为：任务1_选手姓名.xlsx。</w:t>
      </w:r>
    </w:p>
    <w:p w14:paraId="3E63112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2.文件内必须包含以下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4个工作表</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（顺序不限）：</w:t>
      </w:r>
    </w:p>
    <w:p w14:paraId="43E1EDDB">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选手信息表（优化后的结构）</w:t>
      </w:r>
    </w:p>
    <w:p w14:paraId="16675658">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选手完整信息（合并+清洗后的主表）</w:t>
      </w:r>
    </w:p>
    <w:p w14:paraId="6CA23AF5">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统计分析（函数计算结果）</w:t>
      </w:r>
    </w:p>
    <w:p w14:paraId="2AC373C0">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可视化（图表）</w:t>
      </w:r>
    </w:p>
    <w:p w14:paraId="69AA3A6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3.所有清洗逻辑和计算结果须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自动生效</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（即使用公式，而非手动输入固定值），以方便评委复查。</w:t>
      </w:r>
    </w:p>
    <w:p w14:paraId="671F20B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p>
    <w:p w14:paraId="5CC7B4C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p>
    <w:p w14:paraId="31C00F0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p>
    <w:p w14:paraId="2CA4395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任务2：Access数据库设计与应用（必做，30分）</w:t>
      </w:r>
    </w:p>
    <w:p w14:paraId="4B6AD4D0">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一、背景说明</w:t>
      </w:r>
    </w:p>
    <w:p w14:paraId="61C7B55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基于</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任务1中清洗完毕的最终数据</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（选手完整信息工作表），将其</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导入Access数据库</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，并据此构建一个完整的赛事管理数据库。</w:t>
      </w:r>
    </w:p>
    <w:p w14:paraId="41EF123A">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二、题目要求与评分映射</w:t>
      </w:r>
    </w:p>
    <w:p w14:paraId="3EF1CFC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（一）数据库与数据表创建（6分）</w:t>
      </w:r>
    </w:p>
    <w:p w14:paraId="4E37E5A2">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1.新建一个空白Access数据库，命名为任务2_选手姓名.accdb（1分）。</w:t>
      </w:r>
    </w:p>
    <w:p w14:paraId="5E511037">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2.将单独提供的excel表格“选手信息”中选手完整信息的数据</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拆分为三张表</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，遵循数据库规范化设计（至少满足2NF）：</w:t>
      </w:r>
    </w:p>
    <w:p w14:paraId="2B8AC36F">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tbl_选手（选手ID、姓名、身份证号、性别、残疾类别、赛区、出生日期、联系电话、年龄）——性别，出生日期，年龄通过查询计算。</w:t>
      </w:r>
    </w:p>
    <w:p w14:paraId="3CF24516">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tbl_项目（项目ID、项目名称）。</w:t>
      </w:r>
    </w:p>
    <w:p w14:paraId="3FDE9F4E">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tbl_成绩（成绩ID、选手ID、项目ID、初赛成绩、成绩等级）。</w:t>
      </w:r>
    </w:p>
    <w:p w14:paraId="03803605">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合理设计每张表的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字段类型</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（如ID用自动编号/短文本、成绩用数字/单精度）（2分），</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字段大小</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和</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格式</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设置正确（2分）。</w:t>
      </w:r>
    </w:p>
    <w:p w14:paraId="3A53C62E">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3.为每张表设置</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主键</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；为 tbl_成绩 中的初赛成绩字段设置有效性规则：&gt;=0 And &lt;=100（1分）。</w:t>
      </w:r>
    </w:p>
    <w:p w14:paraId="46A5C23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p>
    <w:p w14:paraId="33AF448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p>
    <w:p w14:paraId="142F811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（二）数据导入与完整性维护（4分）</w:t>
      </w:r>
    </w:p>
    <w:p w14:paraId="15698F3D">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1.将任务1清洗好的选手完整信息 数据，通过Access的</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外部数据导入功能</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，正确分发导入到上述三张表中（2分）。</w:t>
      </w:r>
    </w:p>
    <w:p w14:paraId="3913CFA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2.确保导入后</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无数据丢失</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（如所有选手均对应有效项目ID）（2分）。</w:t>
      </w:r>
    </w:p>
    <w:p w14:paraId="0BFBDDF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（三）表间关系设计（6分）</w:t>
      </w:r>
    </w:p>
    <w:p w14:paraId="32AB56D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1.在“数据库工具”中建立</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三张表的关联关系</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（3分）：</w:t>
      </w:r>
    </w:p>
    <w:p w14:paraId="5EC48B82">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tbl_选手 与 tbl_成绩（一对多）。</w:t>
      </w:r>
    </w:p>
    <w:p w14:paraId="530192DB">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tbl_项目 与 tbl_成绩（一对多）。</w:t>
      </w:r>
    </w:p>
    <w:p w14:paraId="674DF0AF">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2.为上述关系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勾选“实施参照完整性”</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w:t>
      </w:r>
    </w:p>
    <w:p w14:paraId="5BFF9952">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3.设置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“级联删除相关记录”</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（即删除选手时，自动删除其所有成绩记录）（1分）。</w:t>
      </w:r>
    </w:p>
    <w:p w14:paraId="699108E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（四）查询与视图设计（8分）</w:t>
      </w:r>
    </w:p>
    <w:p w14:paraId="12B742D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在查询设计中创建以下4个查询对象，并按要求命名：</w:t>
      </w:r>
    </w:p>
    <w:p w14:paraId="2A429A4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1.选择查询</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（2分）：命名为 qry_高分选手 ——查询初赛成绩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≥80分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的选手姓名、残疾类别、赛区、项目名称、成绩，按成绩降序排列。</w:t>
      </w:r>
    </w:p>
    <w:p w14:paraId="4A5FF06C">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2.参数查询</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（2分）：命名为 qry_按赛区查询 ——弹窗提示“请输入赛区名称：”，用户输入后显示该赛区所有选手的详细成绩信息。</w:t>
      </w:r>
    </w:p>
    <w:p w14:paraId="5BDFFE8E">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3.交叉表查询</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（2分）：命名为 qry_残疾类别_项目_平均分 ——行标题为“残疾类别”，列标题为“项目名称”，值为“平均成绩”，统计各类别在各项目上的平均分。</w:t>
      </w:r>
    </w:p>
    <w:p w14:paraId="2FBD6CD0">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4.视图（保存的SQL视图）</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（2分）：命名为 qry_选手成绩汇总 ——创建一个包含“赛区、项目名称、参赛人数、最高分、最低分、平均分”的汇总视图，供报表调用。</w:t>
      </w:r>
    </w:p>
    <w:p w14:paraId="1B44F9C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（五）窗体设计（3分）</w:t>
      </w:r>
    </w:p>
    <w:p w14:paraId="6EE3F95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1.使用“窗体向导”或“设计视图”创建一个 frm_成绩录入 窗体（1分）：</w:t>
      </w:r>
    </w:p>
    <w:p w14:paraId="316244F2">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包含 选手ID（组合框下拉选择）、项目ID（组合框下拉选择）、初赛成绩 文本框。</w:t>
      </w:r>
    </w:p>
    <w:p w14:paraId="37EC557B">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添加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“保存记录”</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和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“关闭窗体”</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两个命令按钮。</w:t>
      </w:r>
    </w:p>
    <w:p w14:paraId="02B956BC">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2.控件布局合理、整齐，标签文字清晰（1分）；按钮功能正常（点击保存后数据写入表）（1分）。</w:t>
      </w:r>
    </w:p>
    <w:p w14:paraId="1581742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（六）报表设计（3分）</w:t>
      </w:r>
    </w:p>
    <w:p w14:paraId="741D152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1.创建报表 rpt_赛区成绩汇总（1分）：</w:t>
      </w:r>
    </w:p>
    <w:p w14:paraId="5ED56B28">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以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赛区</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为分组依据，每组内显示该赛区所有选手的姓名、项目和成绩。</w:t>
      </w:r>
    </w:p>
    <w:p w14:paraId="185DAD14">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每个赛区组末尾添加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该赛区平均分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和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参赛人数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的汇总统计（1分）。</w:t>
      </w:r>
    </w:p>
    <w:p w14:paraId="67EDF9E3">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报表顶部添加标题“全国残疾人技能大赛初赛成绩汇总表”，格式整齐美观（1分）。</w:t>
      </w:r>
    </w:p>
    <w:p w14:paraId="2BBCA67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三、结果提交要求（任务2）</w:t>
      </w:r>
    </w:p>
    <w:p w14:paraId="58A6B33D">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1.最终提交一个Access文件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：任务2_选手姓名.accdb。</w:t>
      </w:r>
    </w:p>
    <w:p w14:paraId="152CC8B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2.文件中需包含上述所有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表（3张）、关系、查询（4个）、窗体（1个）、报表（1个）</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，对象命名严格遵循 tbl_、qry_、frm_、rpt_ 前缀。</w:t>
      </w:r>
    </w:p>
    <w:p w14:paraId="5FBBE017">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3.所有查询、窗体、报表须能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正常打开并返回正确结果</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，不得出现引用错误或参数类型不匹配。</w:t>
      </w:r>
    </w:p>
    <w:p w14:paraId="5790F450">
      <w:pPr>
        <w:pStyle w:val="18"/>
        <w:ind w:left="0" w:leftChars="0" w:firstLine="0" w:firstLineChars="0"/>
        <w:rPr>
          <w:rFonts w:hint="eastAsia" w:ascii="方正仿宋_GB2312" w:hAnsi="方正仿宋_GB2312" w:eastAsia="方正仿宋_GB2312" w:cs="方正仿宋_GB2312"/>
          <w:lang w:val="en-US" w:eastAsia="zh-CN"/>
        </w:rPr>
      </w:pPr>
    </w:p>
    <w:p w14:paraId="1748F24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任务3A：Access 简易数据管理系统开发（选做，20分）</w:t>
      </w:r>
    </w:p>
    <w:p w14:paraId="5C2C2835">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一、背景说明</w:t>
      </w:r>
    </w:p>
    <w:p w14:paraId="5274B1A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在</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任务2</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已完成的数据库基础上，开发一个面向非技术人员使用的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简易数据管理系统</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，通过导航窗体实现选手信息、项目信息和成绩信息的全流程管理。</w:t>
      </w:r>
    </w:p>
    <w:p w14:paraId="6C2D2657">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二、题目要求与评分映射</w:t>
      </w:r>
    </w:p>
    <w:p w14:paraId="7D78878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（一）系统整体结构（4分）</w:t>
      </w:r>
    </w:p>
    <w:p w14:paraId="1D9F3882">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1.创建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主切换面板/导航窗体</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frm_Main，包含“选手管理”、“项目管理”、“成绩管理”、“统计分析”四个功能按钮（2分）。</w:t>
      </w:r>
    </w:p>
    <w:p w14:paraId="684D71AE">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2.所有对象（表、查询、窗体、报表、宏/模块）命名规范，结构清晰；操作流程设计合理，用户在3步内可完成任一核心操作（1+1分）。</w:t>
      </w:r>
    </w:p>
    <w:p w14:paraId="2B558A3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（二）数据管理功能（8分）</w:t>
      </w:r>
    </w:p>
    <w:p w14:paraId="0258E24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分别基于 tbl_选手、tbl_项目、tbl_成绩 创建三个管理窗体（或子窗体），每个窗体需完整实现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增、删、改、查</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功能：</w:t>
      </w:r>
    </w:p>
    <w:p w14:paraId="0512C8C8">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增加</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（2分）：可添加新选手/新项目/新成绩记录，关键字段（如选手ID）不可为空。</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删除</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（2分）：支持选中当前记录后点击“删除”按钮，</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删除前弹出确认提示框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（防止误删）。</w:t>
      </w:r>
    </w:p>
    <w:p w14:paraId="703ACABA">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修改</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（2分）：支持双击记录进入编辑状态，修改后点击“更新”保存。</w:t>
      </w:r>
    </w:p>
    <w:p w14:paraId="22CAFB1D">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查询</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（2分）：支持按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姓名（模糊查询）</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和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赛区（下拉筛选）</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组合查询选手信息，并在子窗体中实时刷新结果。</w:t>
      </w:r>
    </w:p>
    <w:p w14:paraId="4D41BE3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（三）统计分析功能（5分）</w:t>
      </w:r>
    </w:p>
    <w:p w14:paraId="30FCCC7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1.统计功能</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（3分）：在系统中增加一个统计面板，使用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图表控件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或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汇总查询</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动态展示：</w:t>
      </w:r>
    </w:p>
    <w:p w14:paraId="70C79F49">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各赛区参赛人数分布（饼图或柱形图）。</w:t>
      </w:r>
    </w:p>
    <w:p w14:paraId="43815669">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各项目平均分排名（条形图）。</w:t>
      </w:r>
    </w:p>
    <w:p w14:paraId="7BEDF764">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2.统计报表生成</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（2分）：点击“生成统计报表”按钮，调用任务2中创建的 rpt_赛区成绩汇总 进行预览打印。</w:t>
      </w:r>
    </w:p>
    <w:p w14:paraId="16D6B0F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（四）人机交互界面（3分）</w:t>
      </w:r>
    </w:p>
    <w:p w14:paraId="0E067F6A">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1.所有按钮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文字简明清晰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（如“添加选手”、“删除成绩”），且鼠标悬停时有提示信息（1分）。</w:t>
      </w:r>
    </w:p>
    <w:p w14:paraId="62DE9478">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2.完成重要操作（如保存成功、删除完成）时，弹出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消息框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给予明确反馈（1分）。</w:t>
      </w:r>
    </w:p>
    <w:p w14:paraId="2752BA9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3.窗体背景柔和、字体大小适中，充分考虑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视力障碍选手的辅助使用</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（如高对比度配色）（1分）。</w:t>
      </w:r>
    </w:p>
    <w:p w14:paraId="0372D9E8">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三、结果提交要求（任务3A）</w:t>
      </w:r>
    </w:p>
    <w:p w14:paraId="2BDFB28D">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1.提交Access文件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：任务3A_选手姓名.accdb（可基于任务2文件继续开发，也可单独提交，但需包含完整数据）。</w:t>
      </w:r>
    </w:p>
    <w:p w14:paraId="40BDFDEE">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2.打开数据库后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自动显示主导航窗体</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（或设为主窗体）。</w:t>
      </w:r>
    </w:p>
    <w:p w14:paraId="42402B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3.所有功能按钮完整可用，评委随机测试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新增3条记录、修改1条记录、删除1条记录、查询特定赛区</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，均正常执行。</w:t>
      </w:r>
    </w:p>
    <w:p w14:paraId="356E85C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任务3B：Python Excel 数据处理程序开发（选做，20分）</w:t>
      </w:r>
    </w:p>
    <w:p w14:paraId="127408C1">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一、背景说明</w:t>
      </w:r>
    </w:p>
    <w:p w14:paraId="36A8C6F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大赛组委会需定期处理多个赛区上报的Excel文件。现提供 赛区上报_东城.xlsx、赛区上报_西城.xlsx、赛区上报_朝阳.xlsx 等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5个文件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（格式相同，均包含字段：编号,姓名,性别,残疾类别,参赛项目,初赛成绩）。请编写Python程序，完成批量汇总与清洗。</w:t>
      </w:r>
    </w:p>
    <w:p w14:paraId="0B71D422">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二、题目要求与评分映射</w:t>
      </w:r>
    </w:p>
    <w:p w14:paraId="2866A6B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（一）代码结构与规范（4分）</w:t>
      </w:r>
    </w:p>
    <w:p w14:paraId="46F9C0FA">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1.结构清晰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（2分）：程序须划分为读取数据、处理数据（筛选/排序/统计）、输出结果 三个主要函数。</w:t>
      </w:r>
    </w:p>
    <w:p w14:paraId="4D69BC6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2.命名规范</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（1分）：变量、函数名采用蛇形命名法，且具有自解释性。</w:t>
      </w:r>
    </w:p>
    <w:p w14:paraId="689C4A70">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3.注释适当</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（1分）：关键逻辑处须添加中文注释，说明操作意图。</w:t>
      </w:r>
    </w:p>
    <w:p w14:paraId="7BADE43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（二）文件读写功能（5分）</w:t>
      </w:r>
    </w:p>
    <w:p w14:paraId="37D3023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1.读取正确</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（3分）：使用 pandas 库，批量读取指定文件夹下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所有</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赛区上报_*.xlsx 文件，合并为一个完整DataFrame，并自动识别各赛区名称（从文件名提取）添加为 赛区 列。</w:t>
      </w:r>
    </w:p>
    <w:p w14:paraId="56077F68">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2.输出正确</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（2分）：将最终清洗和统计结果分别输出为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两个Excel文件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——汇总数据.xlsx 和 统计报告.xlsx，保存路径为程序所在目录下的 output 文件夹。如果 output 文件夹不存在，程序应自动创建</w:t>
      </w:r>
    </w:p>
    <w:p w14:paraId="0579CE5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p>
    <w:p w14:paraId="4BCDBE4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（三）数据处理功能（8分）</w:t>
      </w:r>
    </w:p>
    <w:p w14:paraId="14AA3BF8">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1.数据筛选</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（2分）：剔除 初赛成绩 为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空值或非数值</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的记录，并剔除成绩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＜0或＞100</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的异常记录（将剔除的记录保存为 log_异常记录.csv，放在 output 文件夹下）。</w:t>
      </w:r>
    </w:p>
    <w:p w14:paraId="57A9F477">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2.数据排序</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（2分）：按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赛区升序、初赛成绩降序</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对全量数据进行排序。</w:t>
      </w:r>
    </w:p>
    <w:p w14:paraId="47F141E7">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3.数据统计</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（3分）：</w:t>
      </w:r>
    </w:p>
    <w:p w14:paraId="7415CDFA">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按残疾类别分组，统计各类别的</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参赛人数</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和</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平均分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p>
    <w:p w14:paraId="25F9BA00">
      <w:pPr>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按赛区分组，统计各赛区的</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最高分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和</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最低分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p>
    <w:p w14:paraId="79C858A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4.批量处理功能</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（1分）：新增一列成绩等级，使用 apply 或向量化操作批量映射（规则同任务1），要求 </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10万行数据内处理时间不超过2秒</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p>
    <w:p w14:paraId="73E9B2A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（四）程序运行效果（3分）</w:t>
      </w:r>
    </w:p>
    <w:p w14:paraId="7FBC584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1.运行无错误</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（2分）：程序在评委提供的标准Python环境（Python 3.9+，已预装pandas、openpyxl）下，双击运行或通过命令行执行 python main.py 后，</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无报错信息</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 完整执行完毕。</w:t>
      </w:r>
    </w:p>
    <w:p w14:paraId="3C9759B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2.结果符合要求</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（1分）：生成的 汇总数据.xlsx 和 统计报告.xlsx 中数据准确无误，格式标准（表头加粗、列宽自适应）。</w:t>
      </w:r>
    </w:p>
    <w:p w14:paraId="59A1FECC">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三、结果提交要求（任务3B）</w:t>
      </w:r>
    </w:p>
    <w:p w14:paraId="47166B1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1.提交</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源代码文件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：task3B_main.py。</w:t>
      </w:r>
    </w:p>
    <w:p w14:paraId="46972736">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2.提交</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生成的输出文件</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：即汇总数据.xlsx 和统计报告.xlsx（置于output文件夹内）。</w:t>
      </w:r>
    </w:p>
    <w:p w14:paraId="10E2D6CA">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3.代码中</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不得使用绝对路径</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，须使用相对路径（如 ./input 和 ./output），以确保评委可直接在本地运行测试。</w:t>
      </w:r>
    </w:p>
    <w:p w14:paraId="61BFA73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附：实操考试最终提交清单汇总</w:t>
      </w:r>
    </w:p>
    <w:tbl>
      <w:tblPr>
        <w:tblStyle w:val="46"/>
        <w:tblW w:w="0" w:type="auto"/>
        <w:tblInd w:w="0" w:type="dxa"/>
        <w:tblBorders>
          <w:top w:val="single" w:color="4F81BD" w:sz="4" w:space="0"/>
          <w:left w:val="single" w:color="4F81BD" w:sz="4" w:space="0"/>
          <w:bottom w:val="single" w:color="4F81BD" w:sz="4" w:space="0"/>
          <w:right w:val="single" w:color="4F81BD" w:sz="4" w:space="0"/>
          <w:insideH w:val="none" w:color="auto" w:sz="0" w:space="0"/>
          <w:insideV w:val="none" w:color="auto" w:sz="0" w:space="0"/>
        </w:tblBorders>
        <w:tblLayout w:type="autofit"/>
        <w:tblCellMar>
          <w:top w:w="0" w:type="dxa"/>
          <w:left w:w="108" w:type="dxa"/>
          <w:bottom w:w="0" w:type="dxa"/>
          <w:right w:w="108" w:type="dxa"/>
        </w:tblCellMar>
      </w:tblPr>
      <w:tblGrid>
        <w:gridCol w:w="1558"/>
        <w:gridCol w:w="1032"/>
        <w:gridCol w:w="3687"/>
        <w:gridCol w:w="2557"/>
      </w:tblGrid>
      <w:tr w14:paraId="3891EFA4">
        <w:tblPrEx>
          <w:tblBorders>
            <w:top w:val="single" w:color="4F81BD" w:sz="4" w:space="0"/>
            <w:left w:val="single" w:color="4F81BD" w:sz="4" w:space="0"/>
            <w:bottom w:val="single" w:color="4F81BD" w:sz="4" w:space="0"/>
            <w:right w:val="single" w:color="4F81BD" w:sz="4" w:space="0"/>
            <w:insideH w:val="none" w:color="auto" w:sz="0" w:space="0"/>
            <w:insideV w:val="none" w:color="auto" w:sz="0" w:space="0"/>
          </w:tblBorders>
          <w:tblCellMar>
            <w:top w:w="0" w:type="dxa"/>
            <w:left w:w="108" w:type="dxa"/>
            <w:bottom w:w="0" w:type="dxa"/>
            <w:right w:w="108" w:type="dxa"/>
          </w:tblCellMar>
        </w:tblPrEx>
        <w:tc>
          <w:tcPr>
            <w:tcW w:w="15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14:paraId="1133630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必做/选做</w:t>
            </w:r>
          </w:p>
        </w:tc>
        <w:tc>
          <w:tcPr>
            <w:tcW w:w="10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14:paraId="58899A2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任务编号</w:t>
            </w:r>
          </w:p>
        </w:tc>
        <w:tc>
          <w:tcPr>
            <w:tcW w:w="356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14:paraId="0001302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提交文件名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14:paraId="04E6543A">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备注</w:t>
            </w:r>
          </w:p>
        </w:tc>
      </w:tr>
      <w:tr w14:paraId="35C89B90">
        <w:tblPrEx>
          <w:tblBorders>
            <w:top w:val="single" w:color="4F81BD" w:sz="4" w:space="0"/>
            <w:left w:val="single" w:color="4F81BD" w:sz="4" w:space="0"/>
            <w:bottom w:val="single" w:color="4F81BD" w:sz="4" w:space="0"/>
            <w:right w:val="single" w:color="4F81BD" w:sz="4" w:space="0"/>
            <w:insideH w:val="none" w:color="auto" w:sz="0" w:space="0"/>
            <w:insideV w:val="none" w:color="auto" w:sz="0" w:space="0"/>
          </w:tblBorders>
          <w:tblCellMar>
            <w:top w:w="0" w:type="dxa"/>
            <w:left w:w="108" w:type="dxa"/>
            <w:bottom w:w="0" w:type="dxa"/>
            <w:right w:w="108" w:type="dxa"/>
          </w:tblCellMar>
        </w:tblPrEx>
        <w:tc>
          <w:tcPr>
            <w:tcW w:w="1558" w:type="dxa"/>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insideV w:val="nil"/>
            </w:tcBorders>
            <w:shd w:val="clear" w:color="auto" w:fill="FFFFFF"/>
            <w:vAlign w:val="center"/>
          </w:tcPr>
          <w:p w14:paraId="4E2B91EF">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必做</w:t>
            </w:r>
          </w:p>
        </w:tc>
        <w:tc>
          <w:tcPr>
            <w:tcW w:w="1032" w:type="dxa"/>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tcBorders>
            <w:vAlign w:val="center"/>
          </w:tcPr>
          <w:p w14:paraId="6A57A6A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任务1</w:t>
            </w:r>
          </w:p>
        </w:tc>
        <w:tc>
          <w:tcPr>
            <w:tcW w:w="3561" w:type="dxa"/>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tcBorders>
            <w:vAlign w:val="center"/>
          </w:tcPr>
          <w:p w14:paraId="5CF3B89C">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任务1_选手姓名.xlsx</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tcBorders>
            <w:vAlign w:val="center"/>
          </w:tcPr>
          <w:p w14:paraId="2491C824">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内含4个指定工作表</w:t>
            </w:r>
          </w:p>
        </w:tc>
      </w:tr>
      <w:tr w14:paraId="788A7700">
        <w:tblPrEx>
          <w:tblBorders>
            <w:top w:val="single" w:color="4F81BD" w:sz="4" w:space="0"/>
            <w:left w:val="single" w:color="4F81BD" w:sz="4" w:space="0"/>
            <w:bottom w:val="single" w:color="4F81BD" w:sz="4" w:space="0"/>
            <w:right w:val="single" w:color="4F81BD" w:sz="4" w:space="0"/>
            <w:insideH w:val="none" w:color="auto" w:sz="0" w:space="0"/>
            <w:insideV w:val="none" w:color="auto" w:sz="0" w:space="0"/>
          </w:tblBorders>
          <w:tblCellMar>
            <w:top w:w="0" w:type="dxa"/>
            <w:left w:w="108" w:type="dxa"/>
            <w:bottom w:w="0" w:type="dxa"/>
            <w:right w:w="108" w:type="dxa"/>
          </w:tblCellMar>
        </w:tblPrEx>
        <w:tc>
          <w:tcPr>
            <w:tcW w:w="1558" w:type="dxa"/>
            <w:tcBorders>
              <w:top w:val="single" w:color="000000" w:themeColor="text1" w:sz="4" w:space="0"/>
              <w:left w:val="single" w:color="000000" w:themeColor="text1" w:sz="4" w:space="0"/>
              <w:bottom w:val="single" w:color="000000" w:themeColor="text1" w:sz="4" w:space="0"/>
              <w:right w:val="single" w:color="000000" w:themeColor="text1" w:sz="4" w:space="0"/>
              <w:insideV w:val="nil"/>
            </w:tcBorders>
            <w:shd w:val="clear" w:color="auto" w:fill="FFFFFF"/>
            <w:vAlign w:val="center"/>
          </w:tcPr>
          <w:p w14:paraId="2C7AFD14">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必做</w:t>
            </w:r>
          </w:p>
        </w:tc>
        <w:tc>
          <w:tcPr>
            <w:tcW w:w="103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539EB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任务2</w:t>
            </w:r>
          </w:p>
        </w:tc>
        <w:tc>
          <w:tcPr>
            <w:tcW w:w="356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1809B4">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任务2_选手姓名.accdb</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501B2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内含3表、4查询、1窗体、1报表</w:t>
            </w:r>
          </w:p>
        </w:tc>
      </w:tr>
      <w:tr w14:paraId="072EF8AD">
        <w:tblPrEx>
          <w:tblBorders>
            <w:top w:val="single" w:color="4F81BD" w:sz="4" w:space="0"/>
            <w:left w:val="single" w:color="4F81BD" w:sz="4" w:space="0"/>
            <w:bottom w:val="single" w:color="4F81BD" w:sz="4" w:space="0"/>
            <w:right w:val="single" w:color="4F81BD" w:sz="4" w:space="0"/>
            <w:insideH w:val="none" w:color="auto" w:sz="0" w:space="0"/>
            <w:insideV w:val="none" w:color="auto" w:sz="0" w:space="0"/>
          </w:tblBorders>
          <w:tblCellMar>
            <w:top w:w="0" w:type="dxa"/>
            <w:left w:w="108" w:type="dxa"/>
            <w:bottom w:w="0" w:type="dxa"/>
            <w:right w:w="108" w:type="dxa"/>
          </w:tblCellMar>
        </w:tblPrEx>
        <w:tc>
          <w:tcPr>
            <w:tcW w:w="1558" w:type="dxa"/>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insideV w:val="nil"/>
            </w:tcBorders>
            <w:shd w:val="clear" w:color="auto" w:fill="FFFFFF"/>
            <w:vAlign w:val="center"/>
          </w:tcPr>
          <w:p w14:paraId="203423F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选做</w:t>
            </w:r>
          </w:p>
          <w:p w14:paraId="305D379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（二选一）</w:t>
            </w:r>
          </w:p>
        </w:tc>
        <w:tc>
          <w:tcPr>
            <w:tcW w:w="1032" w:type="dxa"/>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tcBorders>
            <w:vAlign w:val="center"/>
          </w:tcPr>
          <w:p w14:paraId="2F541E1A">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任务3A</w:t>
            </w:r>
          </w:p>
        </w:tc>
        <w:tc>
          <w:tcPr>
            <w:tcW w:w="3561" w:type="dxa"/>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tcBorders>
            <w:vAlign w:val="center"/>
          </w:tcPr>
          <w:p w14:paraId="1B10A5F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任务3A_选手姓名.accdb</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insideH w:val="single" w:sz="4" w:space="0"/>
            </w:tcBorders>
            <w:vAlign w:val="center"/>
          </w:tcPr>
          <w:p w14:paraId="1AA050C2">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内含导航窗体及完整增删改查功能</w:t>
            </w:r>
          </w:p>
        </w:tc>
      </w:tr>
      <w:tr w14:paraId="5B58850C">
        <w:tblPrEx>
          <w:tblBorders>
            <w:top w:val="single" w:color="4F81BD" w:sz="4" w:space="0"/>
            <w:left w:val="single" w:color="4F81BD" w:sz="4" w:space="0"/>
            <w:bottom w:val="single" w:color="4F81BD" w:sz="4" w:space="0"/>
            <w:right w:val="single" w:color="4F81BD" w:sz="4" w:space="0"/>
            <w:insideH w:val="none" w:color="auto" w:sz="0" w:space="0"/>
            <w:insideV w:val="none" w:color="auto" w:sz="0" w:space="0"/>
          </w:tblBorders>
          <w:tblCellMar>
            <w:top w:w="0" w:type="dxa"/>
            <w:left w:w="108" w:type="dxa"/>
            <w:bottom w:w="0" w:type="dxa"/>
            <w:right w:w="108" w:type="dxa"/>
          </w:tblCellMar>
        </w:tblPrEx>
        <w:tc>
          <w:tcPr>
            <w:tcW w:w="1558" w:type="dxa"/>
            <w:tcBorders>
              <w:top w:val="single" w:color="000000" w:themeColor="text1" w:sz="4" w:space="0"/>
              <w:left w:val="single" w:color="000000" w:themeColor="text1" w:sz="4" w:space="0"/>
              <w:bottom w:val="single" w:color="000000" w:themeColor="text1" w:sz="4" w:space="0"/>
              <w:right w:val="single" w:color="000000" w:themeColor="text1" w:sz="4" w:space="0"/>
              <w:insideV w:val="nil"/>
            </w:tcBorders>
            <w:shd w:val="clear" w:color="auto" w:fill="FFFFFF"/>
            <w:vAlign w:val="center"/>
          </w:tcPr>
          <w:p w14:paraId="1503B29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选做</w:t>
            </w:r>
          </w:p>
          <w:p w14:paraId="741EB22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（二选一）</w:t>
            </w:r>
          </w:p>
        </w:tc>
        <w:tc>
          <w:tcPr>
            <w:tcW w:w="103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E3376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任务3B</w:t>
            </w:r>
          </w:p>
        </w:tc>
        <w:tc>
          <w:tcPr>
            <w:tcW w:w="356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F1A4E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task3B_main.py + output文件夹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AF3D78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源代码及输出的两个Excel文件</w:t>
            </w:r>
          </w:p>
        </w:tc>
      </w:tr>
    </w:tbl>
    <w:p w14:paraId="61AE92D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特别提醒</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：所有文件须</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以选手姓名命名</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，否则视为身份信息不明确，可能影响成绩录入。请选手在考试结束前仔细核对提交文件完整性。</w:t>
      </w:r>
    </w:p>
    <w:p w14:paraId="3A286D6E">
      <w:pPr>
        <w:spacing w:line="560" w:lineRule="exact"/>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br w:type="page"/>
      </w:r>
    </w:p>
    <w:p w14:paraId="7FF7C57D">
      <w:pPr>
        <w:keepNext w:val="0"/>
        <w:keepLines w:val="0"/>
        <w:pageBreakBefore w:val="0"/>
        <w:widowControl/>
        <w:kinsoku/>
        <w:wordWrap/>
        <w:overflowPunct/>
        <w:topLinePunct w:val="0"/>
        <w:autoSpaceDE/>
        <w:autoSpaceDN/>
        <w:bidi w:val="0"/>
        <w:adjustRightInd/>
        <w:snapToGrid/>
        <w:spacing w:line="560" w:lineRule="exact"/>
        <w:ind w:right="0" w:right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119" w:name="_Toc1750360748"/>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打字员（文本处理）项目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119"/>
      <w:bookmarkStart w:id="120" w:name="_Toc233755724"/>
    </w:p>
    <w:p w14:paraId="15000D52">
      <w:pPr>
        <w:keepNext w:val="0"/>
        <w:keepLines w:val="0"/>
        <w:pageBreakBefore w:val="0"/>
        <w:widowControl/>
        <w:kinsoku/>
        <w:wordWrap/>
        <w:overflowPunct/>
        <w:topLinePunct w:val="0"/>
        <w:autoSpaceDE/>
        <w:autoSpaceDN/>
        <w:bidi w:val="0"/>
        <w:adjustRightInd/>
        <w:snapToGrid/>
        <w:spacing w:line="560" w:lineRule="exact"/>
        <w:ind w:right="0" w:right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6BFF68A1">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bookmarkEnd w:id="120"/>
    </w:p>
    <w:p w14:paraId="09743390">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1328E528">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21" w:name="_Toc233755725"/>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bookmarkEnd w:id="121"/>
    </w:p>
    <w:p w14:paraId="0FFAAE0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文本处理项目是指使用办公软件（WPS Office或Microsoft Office），进行文字录入、文档编排、数据处理分析和演示文稿制作，以实现现代化办公。掌握熟练且技巧地运用办公软件的能力，可以实现高质量、高效率的工作和学习。该竞赛项目将全面考查参赛选手的文本处理技能。通过竞赛，进一步引导参赛选手学习计算机文本处理实用技能，激发选手创新创意热情。</w:t>
      </w:r>
    </w:p>
    <w:p w14:paraId="730155EE">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文本处理项目包括以下内容：</w:t>
      </w:r>
    </w:p>
    <w:p w14:paraId="7F74D8C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1.根据指定的文稿，录入中英文文本。</w:t>
      </w:r>
    </w:p>
    <w:p w14:paraId="40AE3BE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2.根据规定的格式及功能要求，进行文档编排。</w:t>
      </w:r>
    </w:p>
    <w:p w14:paraId="773D5B3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3.根据规定的格式及功能要求，进行数据处理分析。</w:t>
      </w:r>
    </w:p>
    <w:p w14:paraId="3572EF4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4.根据规定的格式及功能要求，进行演示文稿制作。</w:t>
      </w:r>
    </w:p>
    <w:p w14:paraId="707708BA">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22" w:name="_Toc23375572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bookmarkEnd w:id="122"/>
    </w:p>
    <w:p w14:paraId="54755BA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要求参赛选手熟练掌握拼音、五笔字型等输入法，快速准确录入中英文文本。</w:t>
      </w:r>
    </w:p>
    <w:p w14:paraId="3549F7C0">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要求参赛选手熟练掌握常见文档的编排功能。常规格式设置、长文档编辑、页面布局、表格编辑、图文混排、导航与目录设置、文本框编辑、图表编辑等。</w:t>
      </w:r>
    </w:p>
    <w:p w14:paraId="71B251AB">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要求参赛选手熟练掌握电子表格的常用功能和基础操作。包括数据操作、公式与函数、分类汇总、透视表、数据筛选、数据排序、图表应用等。</w:t>
      </w:r>
    </w:p>
    <w:p w14:paraId="69F18CD5">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要求参赛选手熟练掌握演示文稿的制作功能。包括演示文稿的制作、幻灯片内容制作与修饰、插入多媒体对象、动画效果与切换方式、放映设置等。</w:t>
      </w:r>
    </w:p>
    <w:p w14:paraId="1FE58A6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123" w:name="_Toc233755727"/>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bookmarkEnd w:id="123"/>
    </w:p>
    <w:p w14:paraId="14FBF250">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24" w:name="_Toc233755728"/>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（一）试题命题办法</w:t>
      </w:r>
      <w:bookmarkEnd w:id="124"/>
    </w:p>
    <w:p w14:paraId="2530F699">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本项目</w:t>
      </w:r>
      <w:r>
        <w:rPr>
          <w:rFonts w:hint="eastAsia" w:ascii="方正仿宋_GB2312" w:hAnsi="方正仿宋_GB2312" w:eastAsia="方正仿宋_GB2312" w:cs="方正仿宋_GB2312"/>
          <w:b w:val="0"/>
          <w:bCs w:val="0"/>
          <w:color w:val="000000" w:themeColor="text1"/>
          <w:kern w:val="0"/>
          <w:sz w:val="32"/>
          <w:szCs w:val="32"/>
          <w:highlight w:val="none"/>
          <w14:textFill>
            <w14:solidFill>
              <w14:schemeClr w14:val="tx1"/>
            </w14:solidFill>
          </w14:textFill>
        </w:rPr>
        <w:t>比赛只有实操考核部分。</w:t>
      </w:r>
    </w:p>
    <w:p w14:paraId="0119FA6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实操考试：裁判长根据技术工作文件要求组织命题。</w:t>
      </w:r>
    </w:p>
    <w:p w14:paraId="2F47CC9A">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25" w:name="_Toc233755729"/>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bookmarkEnd w:id="125"/>
    </w:p>
    <w:p w14:paraId="077B0458">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bookmarkStart w:id="126" w:name="_Toc233755730"/>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1.比赛时间安排</w:t>
      </w:r>
      <w:bookmarkEnd w:id="126"/>
    </w:p>
    <w:p w14:paraId="63D46BC1">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具体比赛时间以组委会安排为准。地点：北京市大兴区创兴职业技能培训学校（北京市大兴区祥瑞大街35号院7号楼1层101）。</w:t>
      </w:r>
    </w:p>
    <w:p w14:paraId="26699C27">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bookmarkStart w:id="127" w:name="_Toc233755731"/>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2.试题模块</w:t>
      </w:r>
      <w:bookmarkEnd w:id="127"/>
    </w:p>
    <w:p w14:paraId="71DF6158">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w:t>
      </w:r>
    </w:p>
    <w:p w14:paraId="5FBF7FEA">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试题类别和分值如下：</w:t>
      </w:r>
    </w:p>
    <w:tbl>
      <w:tblPr>
        <w:tblStyle w:val="20"/>
        <w:tblW w:w="7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5003"/>
        <w:gridCol w:w="2020"/>
      </w:tblGrid>
      <w:tr w14:paraId="3394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3" w:type="dxa"/>
            <w:tcBorders>
              <w:left w:val="nil"/>
            </w:tcBorders>
            <w:vAlign w:val="center"/>
          </w:tcPr>
          <w:p w14:paraId="7A68B4C9">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序号</w:t>
            </w:r>
          </w:p>
        </w:tc>
        <w:tc>
          <w:tcPr>
            <w:tcW w:w="5003" w:type="dxa"/>
            <w:vAlign w:val="center"/>
          </w:tcPr>
          <w:p w14:paraId="1DEC6BB2">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项目</w:t>
            </w:r>
          </w:p>
        </w:tc>
        <w:tc>
          <w:tcPr>
            <w:tcW w:w="2020" w:type="dxa"/>
            <w:tcBorders>
              <w:right w:val="nil"/>
            </w:tcBorders>
            <w:vAlign w:val="center"/>
          </w:tcPr>
          <w:p w14:paraId="11EC5C11">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配分</w:t>
            </w:r>
          </w:p>
        </w:tc>
      </w:tr>
      <w:tr w14:paraId="2C19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3" w:type="dxa"/>
            <w:tcBorders>
              <w:left w:val="nil"/>
            </w:tcBorders>
            <w:vAlign w:val="center"/>
          </w:tcPr>
          <w:p w14:paraId="68F75DEF">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w:t>
            </w:r>
          </w:p>
        </w:tc>
        <w:tc>
          <w:tcPr>
            <w:tcW w:w="5003" w:type="dxa"/>
            <w:vAlign w:val="center"/>
          </w:tcPr>
          <w:p w14:paraId="74DB8591">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文本录入</w:t>
            </w:r>
          </w:p>
        </w:tc>
        <w:tc>
          <w:tcPr>
            <w:tcW w:w="2020" w:type="dxa"/>
            <w:tcBorders>
              <w:right w:val="nil"/>
            </w:tcBorders>
            <w:vAlign w:val="center"/>
          </w:tcPr>
          <w:p w14:paraId="24A01386">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15</w:t>
            </w:r>
          </w:p>
        </w:tc>
      </w:tr>
      <w:tr w14:paraId="6190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3" w:type="dxa"/>
            <w:tcBorders>
              <w:left w:val="nil"/>
            </w:tcBorders>
            <w:vAlign w:val="center"/>
          </w:tcPr>
          <w:p w14:paraId="72330E40">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w:t>
            </w:r>
          </w:p>
        </w:tc>
        <w:tc>
          <w:tcPr>
            <w:tcW w:w="5003" w:type="dxa"/>
            <w:vAlign w:val="center"/>
          </w:tcPr>
          <w:p w14:paraId="2BB69D92">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bookmarkStart w:id="128" w:name="OLE_LINK6"/>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综合操作-</w:t>
            </w:r>
            <w:bookmarkEnd w:id="128"/>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文档编排</w:t>
            </w:r>
          </w:p>
        </w:tc>
        <w:tc>
          <w:tcPr>
            <w:tcW w:w="2020" w:type="dxa"/>
            <w:tcBorders>
              <w:right w:val="nil"/>
            </w:tcBorders>
            <w:vAlign w:val="center"/>
          </w:tcPr>
          <w:p w14:paraId="17C7A84F">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45</w:t>
            </w:r>
          </w:p>
        </w:tc>
      </w:tr>
      <w:tr w14:paraId="4613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3" w:type="dxa"/>
            <w:tcBorders>
              <w:left w:val="nil"/>
            </w:tcBorders>
            <w:vAlign w:val="center"/>
          </w:tcPr>
          <w:p w14:paraId="01F13DC6">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w:t>
            </w:r>
          </w:p>
        </w:tc>
        <w:tc>
          <w:tcPr>
            <w:tcW w:w="5003" w:type="dxa"/>
            <w:vAlign w:val="center"/>
          </w:tcPr>
          <w:p w14:paraId="1EDB8C61">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综合操作-数据分析</w:t>
            </w:r>
          </w:p>
        </w:tc>
        <w:tc>
          <w:tcPr>
            <w:tcW w:w="2020" w:type="dxa"/>
            <w:tcBorders>
              <w:right w:val="nil"/>
            </w:tcBorders>
            <w:vAlign w:val="center"/>
          </w:tcPr>
          <w:p w14:paraId="67A52899">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15</w:t>
            </w:r>
          </w:p>
        </w:tc>
      </w:tr>
      <w:tr w14:paraId="3A50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3" w:type="dxa"/>
            <w:tcBorders>
              <w:left w:val="nil"/>
            </w:tcBorders>
            <w:vAlign w:val="center"/>
          </w:tcPr>
          <w:p w14:paraId="72FF38AC">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w:t>
            </w:r>
          </w:p>
        </w:tc>
        <w:tc>
          <w:tcPr>
            <w:tcW w:w="5003" w:type="dxa"/>
            <w:vAlign w:val="center"/>
          </w:tcPr>
          <w:p w14:paraId="442E1698">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综合操作-演示文稿制作</w:t>
            </w:r>
          </w:p>
        </w:tc>
        <w:tc>
          <w:tcPr>
            <w:tcW w:w="2020" w:type="dxa"/>
            <w:tcBorders>
              <w:right w:val="nil"/>
            </w:tcBorders>
            <w:vAlign w:val="center"/>
          </w:tcPr>
          <w:p w14:paraId="3725A5A7">
            <w:pPr>
              <w:widowControl w:val="0"/>
              <w:spacing w:line="560" w:lineRule="exact"/>
              <w:jc w:val="cente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25</w:t>
            </w:r>
          </w:p>
        </w:tc>
      </w:tr>
      <w:tr w14:paraId="61B4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6" w:type="dxa"/>
            <w:gridSpan w:val="2"/>
            <w:tcBorders>
              <w:left w:val="nil"/>
            </w:tcBorders>
            <w:vAlign w:val="center"/>
          </w:tcPr>
          <w:p w14:paraId="4831E908">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总分</w:t>
            </w:r>
          </w:p>
        </w:tc>
        <w:tc>
          <w:tcPr>
            <w:tcW w:w="2020" w:type="dxa"/>
            <w:tcBorders>
              <w:right w:val="nil"/>
            </w:tcBorders>
            <w:vAlign w:val="center"/>
          </w:tcPr>
          <w:p w14:paraId="3DC5A0BD">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fldChar w:fldCharType="begin"/>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instrText xml:space="preserve"> =SUM(ABOVE) </w:instrTex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fldChar w:fldCharType="separate"/>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100</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fldChar w:fldCharType="end"/>
            </w:r>
          </w:p>
        </w:tc>
      </w:tr>
    </w:tbl>
    <w:p w14:paraId="4271546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本项目竞赛时间为180分钟，包括以下两个环节：</w:t>
      </w:r>
    </w:p>
    <w:p w14:paraId="10BF967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文本录入：15分钟。</w:t>
      </w:r>
    </w:p>
    <w:p w14:paraId="40CB5E8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综合操作：165分钟。 </w:t>
      </w:r>
    </w:p>
    <w:p w14:paraId="7AA1700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29" w:name="_Toc233755732"/>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bookmarkEnd w:id="129"/>
    </w:p>
    <w:p w14:paraId="57BA24EA">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bookmarkStart w:id="130" w:name="_Toc233755733"/>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val="0"/>
          <w:bCs w:val="0"/>
          <w:color w:val="000000" w:themeColor="text1"/>
          <w:kern w:val="0"/>
          <w:sz w:val="32"/>
          <w:szCs w:val="24"/>
          <w:highlight w:val="none"/>
          <w:lang w:val="en-GB" w:eastAsia="zh-CN" w:bidi="ar-SA"/>
          <w14:textFill>
            <w14:solidFill>
              <w14:schemeClr w14:val="tx1"/>
            </w14:solidFill>
          </w14:textFill>
        </w:rPr>
        <w:t>本项目分值评判采取软件自动评分和裁判人工评价相结合的方式</w:t>
      </w:r>
      <w:bookmarkEnd w:id="130"/>
    </w:p>
    <w:p w14:paraId="1FFD9823">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val="0"/>
          <w:bCs w:val="0"/>
          <w:color w:val="000000" w:themeColor="text1"/>
          <w:kern w:val="0"/>
          <w:sz w:val="32"/>
          <w:szCs w:val="24"/>
          <w:highlight w:val="none"/>
          <w:lang w:val="en-GB" w:eastAsia="zh-CN" w:bidi="ar-SA"/>
          <w14:textFill>
            <w14:solidFill>
              <w14:schemeClr w14:val="tx1"/>
            </w14:solidFill>
          </w14:textFill>
        </w:rPr>
      </w:pPr>
      <w:bookmarkStart w:id="131" w:name="_Toc233755734"/>
      <w:r>
        <w:rPr>
          <w:rFonts w:hint="eastAsia" w:ascii="方正仿宋_GB2312" w:hAnsi="方正仿宋_GB2312" w:eastAsia="方正仿宋_GB2312" w:cs="方正仿宋_GB2312"/>
          <w:b w:val="0"/>
          <w:bCs w:val="0"/>
          <w:color w:val="000000" w:themeColor="text1"/>
          <w:kern w:val="0"/>
          <w:sz w:val="32"/>
          <w:szCs w:val="24"/>
          <w:highlight w:val="none"/>
          <w:lang w:val="en-GB" w:eastAsia="zh-CN" w:bidi="ar-SA"/>
          <w14:textFill>
            <w14:solidFill>
              <w14:schemeClr w14:val="tx1"/>
            </w14:solidFill>
          </w14:textFill>
        </w:rPr>
        <w:t>2.成绩排名</w:t>
      </w:r>
      <w:bookmarkEnd w:id="131"/>
    </w:p>
    <w:p w14:paraId="5906397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名次的排序根据选手实操总分评定结果从高到低依次排定。各组选手如果总分相同者，按实操作品完成速度快者优先（以作品提交的时间为准）。</w:t>
      </w:r>
    </w:p>
    <w:p w14:paraId="674B8CEC">
      <w:pPr>
        <w:keepNext/>
        <w:keepLines/>
        <w:pageBreakBefore w:val="0"/>
        <w:widowControl w:val="0"/>
        <w:numPr>
          <w:ilvl w:val="0"/>
          <w:numId w:val="14"/>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132" w:name="_Toc233755735"/>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竞赛细则</w:t>
      </w:r>
      <w:bookmarkEnd w:id="132"/>
      <w:bookmarkStart w:id="133" w:name="_Toc233755736"/>
    </w:p>
    <w:p w14:paraId="33ACA7A9">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w:t>
      </w:r>
      <w:bookmarkStart w:id="134" w:name="OLE_LINK5"/>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比赛基本流程</w:t>
      </w:r>
      <w:bookmarkEnd w:id="133"/>
      <w:bookmarkEnd w:id="134"/>
    </w:p>
    <w:p w14:paraId="239073D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1.赛前签到检录‌</w:t>
      </w:r>
    </w:p>
    <w:p w14:paraId="77B8208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选手凭证件入场，完成身份核验后按指定机位就座，现场统一调试输入法和相关软件、确认设备运行正常。</w:t>
      </w:r>
    </w:p>
    <w:p w14:paraId="140C5C4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参赛选手须正确操作、使用竞赛组委会现场提供的设备及工具，以免发生损坏。进入赛场后，及时清点检查设备、工具、材料等是否有遗漏或损坏。如有问题，立即向工作人员举手示意。</w:t>
      </w:r>
    </w:p>
    <w:p w14:paraId="6DC56BD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赛前规则说明‌</w:t>
      </w:r>
    </w:p>
    <w:p w14:paraId="0920654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裁判统一宣读赛事规则：明确比赛用时、比赛流程、禁止事项、成绩核验规则等。‌</w:t>
      </w:r>
    </w:p>
    <w:p w14:paraId="04B3DA7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3.正式比赛</w:t>
      </w:r>
    </w:p>
    <w:p w14:paraId="3AD9ACE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统一发令后，选手在指定系统内完成比赛项目。</w:t>
      </w:r>
    </w:p>
    <w:p w14:paraId="3D99505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（1）文本录入部分要求：</w:t>
      </w:r>
    </w:p>
    <w:p w14:paraId="3DAB341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使用金山打字通2016软件进行文本录入，根据软件显示的速度、正确率、进度等数据计算成绩。</w:t>
      </w:r>
    </w:p>
    <w:p w14:paraId="7A1C237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文本录入结束后，需等待工作人员或裁判员检查并书面记录速度、正确率、进度等。选手当面核对无误后进行签名确认，否则视为默认工作人员或裁判员所记录成绩。</w:t>
      </w:r>
    </w:p>
    <w:p w14:paraId="7BBC92F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（2）综合操作部分参赛选手可以任选WPS Office 或Microsoft Office，完成试题。</w:t>
      </w:r>
    </w:p>
    <w:p w14:paraId="4A4B730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综合操作部分</w:t>
      </w: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结束后，需等待工作人员或裁判员检查完成作品成果数量，选手当面核对无误后进行签名确认，否则视为默认工作人员或裁判员所记录结果。</w:t>
      </w:r>
    </w:p>
    <w:p w14:paraId="07C40FD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组委会选用的汉字输入法为：Office自带微软拼音输入法、搜狗拼音、极品五笔8.73经典版，不允许选手自带输入法软件。</w:t>
      </w:r>
    </w:p>
    <w:p w14:paraId="3D97866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竞赛过程中，如出现软件或硬件故障，按照以下方式处理：</w:t>
      </w:r>
    </w:p>
    <w:p w14:paraId="790B007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（1）人为故障：工作人员进行故障排除或选手使用备用机，所使用的时间计入到选手的竞赛时间。</w:t>
      </w:r>
    </w:p>
    <w:p w14:paraId="361CDAA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（2）非人为故障：工作人员进行故障排除或选手使用备用机，所使用的时间不计入选手的竞赛时间。</w:t>
      </w:r>
    </w:p>
    <w:p w14:paraId="4BCC0E6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‌4.成绩核验‌</w:t>
      </w:r>
    </w:p>
    <w:p w14:paraId="5793DB6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比赛结束后裁判员将成绩汇总交给裁判长进行复核。 </w:t>
      </w:r>
    </w:p>
    <w:p w14:paraId="0546C658">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35" w:name="_Toc233755737"/>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（二）评分基本流程</w:t>
      </w:r>
      <w:bookmarkEnd w:id="135"/>
    </w:p>
    <w:p w14:paraId="580C6CC3">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36" w:name="_Toc233755738"/>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（三）裁判与其他工作人员分工</w:t>
      </w:r>
      <w:bookmarkEnd w:id="136"/>
    </w:p>
    <w:p w14:paraId="3215B50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所有安排与分工会根据比赛现场情况适当调整，最终以现场安排为准。</w:t>
      </w:r>
    </w:p>
    <w:p w14:paraId="1F9E4D03">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37" w:name="_Toc233755739"/>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bookmarkEnd w:id="137"/>
    </w:p>
    <w:p w14:paraId="3AD8CB54">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 xml:space="preserve"> </w:t>
      </w:r>
      <w:bookmarkStart w:id="138" w:name="_Toc233755740"/>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1.通用要求</w:t>
      </w:r>
      <w:bookmarkEnd w:id="138"/>
    </w:p>
    <w:p w14:paraId="0E8319C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1C374F8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（2）所有参赛人员应遵守相关文件规定。</w:t>
      </w:r>
    </w:p>
    <w:p w14:paraId="274BF9F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47B51DB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001825B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653D8C0A">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bookmarkStart w:id="139" w:name="_Toc233755741"/>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2.裁判员工作内容和要求</w:t>
      </w:r>
      <w:bookmarkEnd w:id="139"/>
    </w:p>
    <w:p w14:paraId="16F6613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（1）裁判员的工作内容</w:t>
      </w:r>
    </w:p>
    <w:p w14:paraId="4C683ACE">
      <w:pPr>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4D5D65B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4DE27A9B">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1F445EC0">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7F67B20E">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37286C69">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6）检测监督。检测组裁判将对第三方检测人员工作进行现场监督。</w:t>
      </w:r>
    </w:p>
    <w:p w14:paraId="018A04FE">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7）竞赛作品管理。现场裁判须在规定时间发放试卷等竞赛材料，于赛后回收所有竞赛作品和资料。</w:t>
      </w:r>
    </w:p>
    <w:p w14:paraId="6C7BFF22">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34E07F7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370F34F0">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7E03BE0D">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1349B88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（3）裁判员在评判中的纪律和要求</w:t>
      </w:r>
    </w:p>
    <w:p w14:paraId="3B76530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5902153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4C5A30D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0F39932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7C00B6E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2965B18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3DBEB144">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bookmarkStart w:id="140" w:name="_Toc233755742"/>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3.选手条件和工作内容</w:t>
      </w:r>
      <w:bookmarkEnd w:id="140"/>
    </w:p>
    <w:p w14:paraId="31E811E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（1）选手的条件</w:t>
      </w:r>
    </w:p>
    <w:p w14:paraId="71D7F2F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选手除满足大赛基本条件外，需要身体状态稳定，可独立完成打字员项目的全流程操作。</w:t>
      </w:r>
    </w:p>
    <w:p w14:paraId="3B56B2F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（2）选手的工作内容</w:t>
      </w:r>
    </w:p>
    <w:p w14:paraId="3B24EC0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1）选手比赛设备在每场赛前通过抽签确定。</w:t>
      </w:r>
    </w:p>
    <w:p w14:paraId="0FDA4B6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2）赛前安排各参赛队选手统一有序的熟悉操作竞赛场地、设备、软件等，但不允许私自修改参数。</w:t>
      </w:r>
    </w:p>
    <w:p w14:paraId="5447E08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3）熟悉场地时不发表没有根据以及有损大赛形象的言论。</w:t>
      </w:r>
    </w:p>
    <w:p w14:paraId="1F786B0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4）熟悉场地并严格遵守大赛各种制度，严禁拥挤，喧哗，以免发生意外事故。</w:t>
      </w:r>
    </w:p>
    <w:p w14:paraId="746B459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5）竞赛进行时，为保证数据安全，在综合操作阶段每位选手要经常存盘。文件要保存在指定的目录下。</w:t>
      </w:r>
    </w:p>
    <w:p w14:paraId="75A318A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6）到比赛结束时间，选手按照裁判员要求停止工作。</w:t>
      </w:r>
    </w:p>
    <w:p w14:paraId="2E9D286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（3）赛场纪律</w:t>
      </w:r>
    </w:p>
    <w:p w14:paraId="4544F23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59345B1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2）正式比赛期间，除现场裁判长外任何人员不得主动接近选手及其工作区域，不许主动与选手接触与交流。</w:t>
      </w:r>
    </w:p>
    <w:p w14:paraId="1E2E55F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119A940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1042FE43">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6AAB07A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6）参赛选手不得擅自修改设备参数。</w:t>
      </w:r>
    </w:p>
    <w:p w14:paraId="340AC21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（4）选手文明参赛要求</w:t>
      </w:r>
    </w:p>
    <w:p w14:paraId="2EF8393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1）竞赛现场提供，选手不得自带任何纸质资料和存储工具。</w:t>
      </w:r>
    </w:p>
    <w:p w14:paraId="6A08F7D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2）参赛选手必须将全部数据文件存储至计算机指定盘符下，不按要求存储数据，导致数据丢失者，责任自负。</w:t>
      </w:r>
    </w:p>
    <w:p w14:paraId="1F8D7AD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3）参赛选手按照参赛场次进入比赛场地，利用现场提供的所有条件，在规定时间内完成竞赛任务。</w:t>
      </w:r>
    </w:p>
    <w:p w14:paraId="1C8D50C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394E2FE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5）比赛过程中，选手若需休息、饮水或去洗手间，一律计算在比赛时间内。</w:t>
      </w:r>
    </w:p>
    <w:p w14:paraId="2D86CAF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5F67F1B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2D5CADD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2D0367B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9）选手离开比赛场地时，不得将草稿纸等与比赛相关的物品带离比赛现场。</w:t>
      </w:r>
    </w:p>
    <w:p w14:paraId="4F8C1FB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10）赛场不提供联网环境。</w:t>
      </w:r>
    </w:p>
    <w:p w14:paraId="68046B20">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bookmarkStart w:id="141" w:name="_Toc233755743"/>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4.关于其他人员</w:t>
      </w:r>
      <w:bookmarkEnd w:id="141"/>
    </w:p>
    <w:p w14:paraId="5EB40A6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（1）所有工作人员必须服从竞赛规则和裁判长要求，认真履行相关工作职责和流程。工作人员没有裁判长批准的情况下，在工作期间不得使用手机、照相机、录像机等通信和数据存储设备进入赛场。</w:t>
      </w:r>
    </w:p>
    <w:p w14:paraId="55F6F22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390A88B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（3）所有工作人员只能在指定工作范围内活动，没有裁判陪同，不得私自进入选手比赛区域。不得在比赛选手附近评论或讨论任何问题。</w:t>
      </w:r>
    </w:p>
    <w:p w14:paraId="65F99F3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（4）不能向场外人员泄露任何关于比赛的信息。不得干扰选手比赛、裁判执裁和检测工作。</w:t>
      </w:r>
    </w:p>
    <w:p w14:paraId="1455A34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（5）裁判长有权对比赛造成不良影响等情况的人员做出警告或终止其工作的处理。</w:t>
      </w:r>
    </w:p>
    <w:p w14:paraId="420EEA8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（6）未经裁判组允许的记者、摄影等人员不允许在比赛期间采访选手、拍照等。</w:t>
      </w:r>
    </w:p>
    <w:p w14:paraId="05872AFA">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 xml:space="preserve"> </w:t>
      </w:r>
      <w:bookmarkStart w:id="142" w:name="_Toc233755744"/>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bookmarkEnd w:id="142"/>
    </w:p>
    <w:p w14:paraId="14C18D64">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43" w:name="_Toc233755745"/>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（一）竞赛场地</w:t>
      </w:r>
      <w:bookmarkEnd w:id="143"/>
    </w:p>
    <w:p w14:paraId="210354C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最终以场地实际为准</w:t>
      </w:r>
    </w:p>
    <w:p w14:paraId="26EFCEC4">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44" w:name="_Toc23375574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bookmarkEnd w:id="144"/>
    </w:p>
    <w:p w14:paraId="194A0470">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 xml:space="preserve">  </w:t>
      </w:r>
      <w:bookmarkStart w:id="145" w:name="_Toc233755747"/>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赛场提供设施、设备清单</w:t>
      </w:r>
      <w:bookmarkEnd w:id="145"/>
    </w:p>
    <w:tbl>
      <w:tblPr>
        <w:tblStyle w:val="20"/>
        <w:tblW w:w="9047"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5684"/>
        <w:gridCol w:w="2227"/>
      </w:tblGrid>
      <w:tr w14:paraId="2C9CB9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6" w:type="dxa"/>
            <w:vAlign w:val="center"/>
          </w:tcPr>
          <w:p w14:paraId="0001C058">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序号</w:t>
            </w:r>
          </w:p>
        </w:tc>
        <w:tc>
          <w:tcPr>
            <w:tcW w:w="5684" w:type="dxa"/>
            <w:vAlign w:val="center"/>
          </w:tcPr>
          <w:p w14:paraId="5E3CA04C">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项目</w:t>
            </w:r>
          </w:p>
        </w:tc>
        <w:tc>
          <w:tcPr>
            <w:tcW w:w="2227" w:type="dxa"/>
            <w:vAlign w:val="center"/>
          </w:tcPr>
          <w:p w14:paraId="56DE6385">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tc>
      </w:tr>
      <w:tr w14:paraId="7F99BB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6" w:type="dxa"/>
            <w:vAlign w:val="center"/>
          </w:tcPr>
          <w:p w14:paraId="13921C6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5684" w:type="dxa"/>
            <w:vAlign w:val="center"/>
          </w:tcPr>
          <w:p w14:paraId="6757CD0A">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计算机硬件设备: 标准PC机（I7或以上处理器，16GB RAM，500G或以上固态硬盘），放置在工作台上。</w:t>
            </w:r>
          </w:p>
        </w:tc>
        <w:tc>
          <w:tcPr>
            <w:tcW w:w="2227" w:type="dxa"/>
            <w:vAlign w:val="center"/>
          </w:tcPr>
          <w:p w14:paraId="2E61F8FD">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每位选手1台</w:t>
            </w:r>
          </w:p>
        </w:tc>
      </w:tr>
      <w:tr w14:paraId="37536A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6" w:type="dxa"/>
            <w:vAlign w:val="center"/>
          </w:tcPr>
          <w:p w14:paraId="47ADBEA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5684" w:type="dxa"/>
            <w:vAlign w:val="center"/>
          </w:tcPr>
          <w:p w14:paraId="6F78E842">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计算机系统软件：Microsoft Windows 10或以上中文版。</w:t>
            </w:r>
          </w:p>
        </w:tc>
        <w:tc>
          <w:tcPr>
            <w:tcW w:w="2227" w:type="dxa"/>
            <w:vAlign w:val="center"/>
          </w:tcPr>
          <w:p w14:paraId="0C731E05">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每台计算机安装</w:t>
            </w:r>
          </w:p>
        </w:tc>
      </w:tr>
      <w:tr w14:paraId="1AE2A4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6" w:type="dxa"/>
            <w:vAlign w:val="center"/>
          </w:tcPr>
          <w:p w14:paraId="163BC56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5684" w:type="dxa"/>
            <w:vAlign w:val="center"/>
          </w:tcPr>
          <w:p w14:paraId="0E10A5F6">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应用软件：</w:t>
            </w:r>
          </w:p>
          <w:p w14:paraId="2FBB81EB">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WPS Office （官方网站下载Windows版，完全安装，不注册会员）</w:t>
            </w:r>
          </w:p>
          <w:p w14:paraId="4773ED03">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官方网站https://www.wps.cn/</w:t>
            </w:r>
          </w:p>
          <w:p w14:paraId="4558615C">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Microsoft Office 2019中文版 (完全安装)</w:t>
            </w:r>
          </w:p>
          <w:p w14:paraId="6A9BD505">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金山打字通2016，</w:t>
            </w:r>
          </w:p>
          <w:p w14:paraId="77480F68">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下载地址：</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instrText xml:space="preserve"> HYPERLINK "http://www.51dzt.com/" </w:instrTex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http://www.51dzt.com/</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fldChar w:fldCharType="end"/>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22840CE2">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百度影音播放器5</w:t>
            </w:r>
          </w:p>
          <w:p w14:paraId="3EEEF692">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方正字库</w:t>
            </w:r>
          </w:p>
          <w:p w14:paraId="707608EA">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输入法：Office自带微软拼音输入法、搜狗拼音、极品五笔8.73经典版</w:t>
            </w:r>
          </w:p>
        </w:tc>
        <w:tc>
          <w:tcPr>
            <w:tcW w:w="2227" w:type="dxa"/>
            <w:vAlign w:val="center"/>
          </w:tcPr>
          <w:p w14:paraId="7B40FCF4">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每台计算机安装。</w:t>
            </w:r>
          </w:p>
          <w:p w14:paraId="073517E7">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所有软件在非联网环境下使用。</w:t>
            </w:r>
          </w:p>
        </w:tc>
      </w:tr>
      <w:tr w14:paraId="59C9E0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6" w:type="dxa"/>
            <w:vAlign w:val="center"/>
          </w:tcPr>
          <w:p w14:paraId="03D73D8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p>
        </w:tc>
        <w:tc>
          <w:tcPr>
            <w:tcW w:w="5684" w:type="dxa"/>
            <w:vAlign w:val="center"/>
          </w:tcPr>
          <w:p w14:paraId="73614853">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草稿纸</w:t>
            </w:r>
          </w:p>
        </w:tc>
        <w:tc>
          <w:tcPr>
            <w:tcW w:w="2227" w:type="dxa"/>
            <w:vAlign w:val="center"/>
          </w:tcPr>
          <w:p w14:paraId="76208CE3">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每位选手2张</w:t>
            </w:r>
          </w:p>
        </w:tc>
      </w:tr>
      <w:tr w14:paraId="1DB5D7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6" w:type="dxa"/>
            <w:vAlign w:val="center"/>
          </w:tcPr>
          <w:p w14:paraId="30BCD1D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5684" w:type="dxa"/>
            <w:vAlign w:val="center"/>
          </w:tcPr>
          <w:p w14:paraId="56CC1201">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书写工具（签字笔等）</w:t>
            </w:r>
          </w:p>
        </w:tc>
        <w:tc>
          <w:tcPr>
            <w:tcW w:w="2227" w:type="dxa"/>
            <w:vAlign w:val="center"/>
          </w:tcPr>
          <w:p w14:paraId="6DDBA0D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每位选手1支</w:t>
            </w:r>
          </w:p>
        </w:tc>
      </w:tr>
    </w:tbl>
    <w:p w14:paraId="31073D9D">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bookmarkStart w:id="146" w:name="_Toc233755748"/>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选手自带工具</w:t>
      </w:r>
      <w:bookmarkEnd w:id="146"/>
    </w:p>
    <w:p w14:paraId="48623F3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如选手因残疾部位或残疾等级的原因需自带软硬件设备的，须在报名时向竞赛组委会提出申请，赛前经组委会验收通过后方可使用。</w:t>
      </w:r>
    </w:p>
    <w:p w14:paraId="65760E35">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147" w:name="_Toc233755749"/>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（三）医疗设备和措施</w:t>
      </w:r>
      <w:bookmarkEnd w:id="147"/>
    </w:p>
    <w:p w14:paraId="7D0BED3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赛场必须配备医护人员和必须的药品。</w:t>
      </w:r>
    </w:p>
    <w:p w14:paraId="38930F2B">
      <w:pPr>
        <w:spacing w:line="560" w:lineRule="exact"/>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br w:type="page"/>
      </w:r>
    </w:p>
    <w:p w14:paraId="63B007BF">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pPr>
      <w:bookmarkStart w:id="148" w:name="_Toc2082095030"/>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计算机程序设计员--移动应用开发项目</w:t>
      </w:r>
    </w:p>
    <w:p w14:paraId="58CD43A6">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148"/>
    </w:p>
    <w:p w14:paraId="19037990">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27F62116">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149" w:name="_Toc233151403"/>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一、技术描述</w:t>
      </w:r>
      <w:bookmarkEnd w:id="149"/>
    </w:p>
    <w:p w14:paraId="02582069">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30FB9450">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50" w:name="_Toc233151404"/>
      <w:r>
        <w:rPr>
          <w:rFonts w:hint="eastAsia" w:ascii="方正仿宋_GB2312" w:hAnsi="方正仿宋_GB2312" w:eastAsia="方正仿宋_GB2312" w:cs="方正仿宋_GB2312"/>
          <w:bCs/>
          <w:color w:val="000000" w:themeColor="text1"/>
          <w:highlight w:val="none"/>
          <w14:textFill>
            <w14:solidFill>
              <w14:schemeClr w14:val="tx1"/>
            </w14:solidFill>
          </w14:textFill>
        </w:rPr>
        <w:t>（一）项目概要</w:t>
      </w:r>
      <w:bookmarkEnd w:id="150"/>
    </w:p>
    <w:p w14:paraId="5E0F2F17">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2025年3月实施的《信息技术小程序应用无障碍技术要求》国家标准（GB/T 45395-2025），为残疾人程序员开发真正可用的产品提供了明确的技术框架。为贯彻落实国家科技助残战略，推进中国残联等九部门《关于推进科技助残的指导意见》，紧抓2025年信息技术小程序无障碍国家标准实施契机，推动信息技术与残疾人生活深度融合，以微信小程序为技术载体，本着提升残疾人数字就业竞争力，考察选手在“受限环境下的逻辑思维”与“人文关怀下的交互设计”能力，拓宽残疾人程序员在互联网辅助功能测试、前端开发设计及产品经理等岗位的就业渠道，开展了本次移动应用开发竞赛活动。</w:t>
      </w:r>
    </w:p>
    <w:p w14:paraId="5E15B113">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51" w:name="_Toc233151405"/>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（二）基本知识与能力要求</w:t>
      </w:r>
      <w:bookmarkEnd w:id="151"/>
    </w:p>
    <w:p w14:paraId="7C107F02">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本次竞赛是设计竞赛，旨在通过竞赛发挥残障选手对痛点的天然感知优势，鼓励开发真正解决视障、听障、肢障及认知障碍群体实际困难的数字化产品，实现“从残障中来，到服务中去”。竞赛要求选手在规定的时间内分析理解竞赛题目给出的功能场景需求，并使用相关编程软件开发出满足需求的小程序，实现以赛促学、以赛促用，推动选手移动应用程序开发能力的提升，扩宽就业领域。</w:t>
      </w:r>
    </w:p>
    <w:p w14:paraId="7C1CF621">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参赛选手应掌握以下基本知识和技能：</w:t>
      </w:r>
    </w:p>
    <w:p w14:paraId="2434E2F4">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1)熟悉Windows操作环境，可独立完成编程实现；理解微信小程序的操作流程、特点及使用场景；人机交互界面设计美观易用。 </w:t>
      </w:r>
    </w:p>
    <w:p w14:paraId="7D0CED07">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2)熟悉常见Web应用程序开发工具和技能，W3C标准，HTML语法及常用标签，CSS基础语法与应用。</w:t>
      </w:r>
    </w:p>
    <w:p w14:paraId="32A31F41">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3)熟悉JavaScript的语法知识及小程序基础开发；API接口调用和调试；JSON基本配置语法知识与应用等前端基本功能。 </w:t>
      </w:r>
    </w:p>
    <w:p w14:paraId="3727B59B">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)熟悉WXSS页面样式布局/WXML结构语法知识与应用；WeUI等界面开发框架及组件库使用；小程序API操作；微信开发者工具等小程序开发应用。</w:t>
      </w:r>
    </w:p>
    <w:p w14:paraId="5ABA39B5">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)熟悉小程序应用无障碍技术定义、术语及要求。 </w:t>
      </w:r>
    </w:p>
    <w:p w14:paraId="17C67264">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)能够完成相应的操作手册编写。 </w:t>
      </w:r>
    </w:p>
    <w:p w14:paraId="68AC350A">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)能够熟练使用截图录像工具完成竞赛过程记录。 </w:t>
      </w:r>
    </w:p>
    <w:p w14:paraId="0097FDC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152" w:name="_Toc233151406"/>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二、试题与评判标准</w:t>
      </w:r>
      <w:bookmarkEnd w:id="152"/>
    </w:p>
    <w:p w14:paraId="16C68EB6">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53" w:name="_Toc233151407"/>
      <w:r>
        <w:rPr>
          <w:rFonts w:hint="eastAsia" w:ascii="方正仿宋_GB2312" w:hAnsi="方正仿宋_GB2312" w:eastAsia="方正仿宋_GB2312" w:cs="方正仿宋_GB2312"/>
          <w:bCs/>
          <w:color w:val="000000" w:themeColor="text1"/>
          <w:highlight w:val="none"/>
          <w14:textFill>
            <w14:solidFill>
              <w14:schemeClr w14:val="tx1"/>
            </w14:solidFill>
          </w14:textFill>
        </w:rPr>
        <w:t>（一）试题命制办法</w:t>
      </w:r>
      <w:bookmarkEnd w:id="153"/>
    </w:p>
    <w:p w14:paraId="54F49552">
      <w:pPr>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本项目竞赛规则参照国家职业技能标准高级工（三级)、《微信小程序开发职业技能等级标准(2021年版)》以及信息技术小程序无障碍国家标准制定。</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分为理论考核和实操考核两部分。</w:t>
      </w:r>
    </w:p>
    <w:p w14:paraId="10BEAFD2">
      <w:pPr>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理论考核：时长60分钟，满分100分，占总成绩的30%。理论考核为标准化试题，为客观题，参见附件一 理论样题。</w:t>
      </w:r>
    </w:p>
    <w:p w14:paraId="7ED776AC">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实操考试：</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时间300分钟，满分100分，</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占总成绩的70%。由裁判长根据技术工作文件要求组织命题，参见附件二 实操样题。</w:t>
      </w:r>
    </w:p>
    <w:p w14:paraId="480889D5">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54" w:name="_Toc233151408"/>
      <w:r>
        <w:rPr>
          <w:rFonts w:hint="eastAsia" w:ascii="方正仿宋_GB2312" w:hAnsi="方正仿宋_GB2312" w:eastAsia="方正仿宋_GB2312" w:cs="方正仿宋_GB2312"/>
          <w:bCs/>
          <w:color w:val="000000" w:themeColor="text1"/>
          <w:highlight w:val="none"/>
          <w14:textFill>
            <w14:solidFill>
              <w14:schemeClr w14:val="tx1"/>
            </w14:solidFill>
          </w14:textFill>
        </w:rPr>
        <w:t>（二）比赛时间及试题具体内容</w:t>
      </w:r>
      <w:bookmarkEnd w:id="154"/>
    </w:p>
    <w:p w14:paraId="79150591">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55" w:name="_Toc233151409"/>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1.比赛时间安排</w:t>
      </w:r>
      <w:bookmarkEnd w:id="155"/>
    </w:p>
    <w:p w14:paraId="2F2B56AF">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03A80833">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56" w:name="_Toc233151410"/>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2.试题模块</w:t>
      </w:r>
      <w:bookmarkEnd w:id="156"/>
    </w:p>
    <w:p w14:paraId="02FC2526">
      <w:pPr>
        <w:pStyle w:val="18"/>
        <w:pageBreakBefore w:val="0"/>
        <w:kinsoku/>
        <w:wordWrap/>
        <w:overflowPunct/>
        <w:topLinePunct w:val="0"/>
        <w:autoSpaceDE/>
        <w:autoSpaceDN/>
        <w:bidi w:val="0"/>
        <w:adjustRightInd/>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本项目为单人赛，由选手独立完成，赛后由评分裁判进行评分，</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本次</w:t>
      </w:r>
      <w:r>
        <w:rPr>
          <w:rFonts w:hint="eastAsia" w:ascii="方正仿宋_GB2312" w:hAnsi="方正仿宋_GB2312" w:eastAsia="方正仿宋_GB2312" w:cs="方正仿宋_GB2312"/>
          <w:color w:val="000000" w:themeColor="text1"/>
          <w:highlight w:val="none"/>
          <w14:textFill>
            <w14:solidFill>
              <w14:schemeClr w14:val="tx1"/>
            </w14:solidFill>
          </w14:textFill>
        </w:rPr>
        <w:t>比赛分数构成如下：</w:t>
      </w:r>
    </w:p>
    <w:p w14:paraId="5052EC90">
      <w:pPr>
        <w:pStyle w:val="18"/>
        <w:pageBreakBefore w:val="0"/>
        <w:kinsoku/>
        <w:wordWrap/>
        <w:overflowPunct/>
        <w:topLinePunct w:val="0"/>
        <w:autoSpaceDE/>
        <w:autoSpaceDN/>
        <w:bidi w:val="0"/>
        <w:adjustRightInd/>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分数构成：总成绩 = 理论考试（30%）+实践操作（70%）</w:t>
      </w:r>
    </w:p>
    <w:p w14:paraId="44B66E14">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模块</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1理论考试，由组委会组织专家参照竞赛标准命题，闭卷笔试，</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时长60分钟，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共50道单项选择题，每题2分，满分100分。</w:t>
      </w:r>
    </w:p>
    <w:p w14:paraId="7EA97F5A">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2实践操作，由组委会组织专家参照竞赛标准命题，以现场实际操作方式进行。选手根据竞赛当日现场给定的竞赛场景（辅助残障人士应用）现场完成小程序界面和应用功能设计开发，时长300分钟，含创新项加分10分，满分共计110分。</w:t>
      </w:r>
    </w:p>
    <w:p w14:paraId="76903A82">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57" w:name="_Toc233151411"/>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3.重点提示</w:t>
      </w:r>
      <w:bookmarkEnd w:id="157"/>
    </w:p>
    <w:p w14:paraId="11D93221">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比赛期间计算机只能访问腾讯微信开发平台等关键性网站，不能访问其他网站。选手使用微信开发者工具游客模式，在模拟器里进行小程序预览测试。</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选手需提前注册个人主体开发账号和小程序名。</w:t>
      </w:r>
    </w:p>
    <w:p w14:paraId="6D064CBE">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58" w:name="_Toc233151412"/>
      <w:r>
        <w:rPr>
          <w:rFonts w:hint="eastAsia" w:ascii="方正仿宋_GB2312" w:hAnsi="方正仿宋_GB2312" w:eastAsia="方正仿宋_GB2312" w:cs="方正仿宋_GB2312"/>
          <w:bCs/>
          <w:color w:val="000000" w:themeColor="text1"/>
          <w:highlight w:val="none"/>
          <w14:textFill>
            <w14:solidFill>
              <w14:schemeClr w14:val="tx1"/>
            </w14:solidFill>
          </w14:textFill>
        </w:rPr>
        <w:t>（三）评判标准</w:t>
      </w:r>
      <w:bookmarkEnd w:id="158"/>
    </w:p>
    <w:p w14:paraId="5D133EE9">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59" w:name="_Toc233151413"/>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1.分数权重</w:t>
      </w:r>
      <w:bookmarkEnd w:id="159"/>
    </w:p>
    <w:p w14:paraId="5A1C2682">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本项目评分标准分为：理论成绩及实操成绩两部分，其中理论成绩权重为30%；实操成绩权重为70%。</w:t>
      </w:r>
    </w:p>
    <w:p w14:paraId="5C7D4853">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60" w:name="_Toc233151414"/>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2.评判方法</w:t>
      </w:r>
      <w:bookmarkEnd w:id="160"/>
    </w:p>
    <w:p w14:paraId="10B84CCF">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本项目评判过程中理论部分完全采用客观评价方式，实操部分采取主观评价和客观评价相结合的评价方式。 </w:t>
      </w:r>
    </w:p>
    <w:p w14:paraId="07BE325C">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161" w:name="_Toc481314007"/>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（1）理论部分采用客观</w:t>
      </w:r>
      <w:bookmarkEnd w:id="161"/>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评价方式</w:t>
      </w:r>
    </w:p>
    <w:p w14:paraId="5CC208B9">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采用闭卷笔试方式，共50道单项选择题，每题2分，满分100分。</w:t>
      </w:r>
    </w:p>
    <w:p w14:paraId="55C0A828">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（2）实操部分采用客观和主观结合评价方式</w:t>
      </w:r>
    </w:p>
    <w:p w14:paraId="7DB37197">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实操评分标准大框如下表。</w:t>
      </w:r>
    </w:p>
    <w:p w14:paraId="218E454C">
      <w:pPr>
        <w:pStyle w:val="18"/>
        <w:spacing w:line="560" w:lineRule="exact"/>
        <w:ind w:left="0" w:lef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实操评分标准（大框）</w:t>
      </w:r>
    </w:p>
    <w:tbl>
      <w:tblPr>
        <w:tblStyle w:val="20"/>
        <w:tblW w:w="50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6"/>
        <w:gridCol w:w="4603"/>
        <w:gridCol w:w="1216"/>
      </w:tblGrid>
      <w:tr w14:paraId="16AD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shd w:val="clear" w:color="auto" w:fill="auto"/>
            <w:vAlign w:val="center"/>
          </w:tcPr>
          <w:p w14:paraId="2BE9C699">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竞赛部分</w:t>
            </w:r>
          </w:p>
        </w:tc>
        <w:tc>
          <w:tcPr>
            <w:tcW w:w="2564" w:type="pct"/>
            <w:shd w:val="clear" w:color="auto" w:fill="auto"/>
            <w:vAlign w:val="center"/>
          </w:tcPr>
          <w:p w14:paraId="24DF3E1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677" w:type="pct"/>
            <w:shd w:val="clear" w:color="auto" w:fill="auto"/>
            <w:vAlign w:val="center"/>
          </w:tcPr>
          <w:p w14:paraId="19A951EB">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最高分</w:t>
            </w:r>
          </w:p>
        </w:tc>
      </w:tr>
      <w:tr w14:paraId="41FE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7DD789C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系统环境与开发环境的搭建、配置与调用</w:t>
            </w:r>
          </w:p>
        </w:tc>
        <w:tc>
          <w:tcPr>
            <w:tcW w:w="2564" w:type="pct"/>
            <w:vAlign w:val="center"/>
          </w:tcPr>
          <w:p w14:paraId="7D838DF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环境配置及系统配置正确性</w:t>
            </w:r>
          </w:p>
        </w:tc>
        <w:tc>
          <w:tcPr>
            <w:tcW w:w="677" w:type="pct"/>
            <w:vAlign w:val="center"/>
          </w:tcPr>
          <w:p w14:paraId="0334EC8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w:t>
            </w:r>
          </w:p>
        </w:tc>
      </w:tr>
      <w:tr w14:paraId="0F1A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3C52AD0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文档的理解与编写</w:t>
            </w:r>
          </w:p>
        </w:tc>
        <w:tc>
          <w:tcPr>
            <w:tcW w:w="2564" w:type="pct"/>
            <w:vAlign w:val="center"/>
          </w:tcPr>
          <w:p w14:paraId="6D25610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用户操作手册</w:t>
            </w:r>
          </w:p>
        </w:tc>
        <w:tc>
          <w:tcPr>
            <w:tcW w:w="677" w:type="pct"/>
            <w:vAlign w:val="center"/>
          </w:tcPr>
          <w:p w14:paraId="5C9871A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r>
      <w:tr w14:paraId="4968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5E330A9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功能完整性</w:t>
            </w:r>
          </w:p>
        </w:tc>
        <w:tc>
          <w:tcPr>
            <w:tcW w:w="2564" w:type="pct"/>
            <w:vAlign w:val="center"/>
          </w:tcPr>
          <w:p w14:paraId="2F91E1F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程序功能完整性，是否实现题目要求的所有核心功能（如增删改查、数据存储等），逻辑闭环无Bug，数据库和数据结构的合理性，代码的规范性</w:t>
            </w:r>
          </w:p>
        </w:tc>
        <w:tc>
          <w:tcPr>
            <w:tcW w:w="677" w:type="pct"/>
            <w:vAlign w:val="center"/>
          </w:tcPr>
          <w:p w14:paraId="53C14C8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35分</w:t>
            </w:r>
          </w:p>
        </w:tc>
      </w:tr>
      <w:tr w14:paraId="4EC3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4498235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无障碍设计</w:t>
            </w:r>
          </w:p>
        </w:tc>
        <w:tc>
          <w:tcPr>
            <w:tcW w:w="2564" w:type="pct"/>
            <w:vAlign w:val="center"/>
          </w:tcPr>
          <w:p w14:paraId="68CEA93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满足无障碍标准要求，是否采用大按钮/高对比度/大字体适配等无障碍设计，是否适合参赛场景，是否具有创新性</w:t>
            </w:r>
          </w:p>
        </w:tc>
        <w:tc>
          <w:tcPr>
            <w:tcW w:w="677" w:type="pct"/>
            <w:vAlign w:val="center"/>
          </w:tcPr>
          <w:p w14:paraId="3244594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30分</w:t>
            </w:r>
          </w:p>
        </w:tc>
      </w:tr>
      <w:tr w14:paraId="026B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4864AAA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系统部署/发布</w:t>
            </w:r>
          </w:p>
        </w:tc>
        <w:tc>
          <w:tcPr>
            <w:tcW w:w="2564" w:type="pct"/>
            <w:vAlign w:val="center"/>
          </w:tcPr>
          <w:p w14:paraId="3E3626A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正确部署/发布应用系统</w:t>
            </w:r>
          </w:p>
        </w:tc>
        <w:tc>
          <w:tcPr>
            <w:tcW w:w="677" w:type="pct"/>
            <w:vAlign w:val="center"/>
          </w:tcPr>
          <w:p w14:paraId="096B28A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r>
      <w:tr w14:paraId="537D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4181BD4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界面美观/友好</w:t>
            </w:r>
          </w:p>
        </w:tc>
        <w:tc>
          <w:tcPr>
            <w:tcW w:w="2564" w:type="pct"/>
            <w:vAlign w:val="center"/>
          </w:tcPr>
          <w:p w14:paraId="2CEFC1F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界面设计合理，布局是否适应不同手机尺寸，是否具有友好性</w:t>
            </w:r>
          </w:p>
        </w:tc>
        <w:tc>
          <w:tcPr>
            <w:tcW w:w="677" w:type="pct"/>
            <w:vAlign w:val="center"/>
          </w:tcPr>
          <w:p w14:paraId="24E9495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w:t>
            </w:r>
          </w:p>
        </w:tc>
      </w:tr>
      <w:tr w14:paraId="03ED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7A299AE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代码质量</w:t>
            </w:r>
          </w:p>
        </w:tc>
        <w:tc>
          <w:tcPr>
            <w:tcW w:w="2564" w:type="pct"/>
            <w:vAlign w:val="center"/>
          </w:tcPr>
          <w:p w14:paraId="6227DB8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工程结构是否清晰，命名是否规范，注释是否完整，是否有冗余代码，是否有异常处理，是否符合编码规范</w:t>
            </w:r>
          </w:p>
        </w:tc>
        <w:tc>
          <w:tcPr>
            <w:tcW w:w="677" w:type="pct"/>
            <w:vAlign w:val="center"/>
          </w:tcPr>
          <w:p w14:paraId="5A5A520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r>
      <w:tr w14:paraId="23F6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8" w:type="pct"/>
            <w:vAlign w:val="center"/>
          </w:tcPr>
          <w:p w14:paraId="7800FB4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创新性（加分项）</w:t>
            </w:r>
          </w:p>
        </w:tc>
        <w:tc>
          <w:tcPr>
            <w:tcW w:w="2564" w:type="pct"/>
            <w:vAlign w:val="center"/>
          </w:tcPr>
          <w:p w14:paraId="3A638EB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是否真正具有解决残障人士真实痛点的创新视角及独到思考</w:t>
            </w:r>
          </w:p>
        </w:tc>
        <w:tc>
          <w:tcPr>
            <w:tcW w:w="677" w:type="pct"/>
            <w:vAlign w:val="center"/>
          </w:tcPr>
          <w:p w14:paraId="1914770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w:t>
            </w:r>
          </w:p>
        </w:tc>
      </w:tr>
      <w:tr w14:paraId="06C8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2" w:type="pct"/>
            <w:gridSpan w:val="2"/>
            <w:shd w:val="clear" w:color="auto" w:fill="auto"/>
            <w:vAlign w:val="center"/>
          </w:tcPr>
          <w:p w14:paraId="5D52967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选手总成绩</w:t>
            </w:r>
          </w:p>
        </w:tc>
        <w:tc>
          <w:tcPr>
            <w:tcW w:w="677" w:type="pct"/>
            <w:shd w:val="clear" w:color="auto" w:fill="auto"/>
            <w:vAlign w:val="center"/>
          </w:tcPr>
          <w:p w14:paraId="4784CC24">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110分</w:t>
            </w:r>
          </w:p>
        </w:tc>
      </w:tr>
    </w:tbl>
    <w:p w14:paraId="5700A05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注：竞赛时依据上述大框及具体题目场景给出详细评分标准，含主客观分数评价。其中创新性加分项目的在于</w:t>
      </w:r>
      <w:r>
        <w:rPr>
          <w:rFonts w:hint="eastAsia" w:ascii="方正仿宋_GB2312" w:hAnsi="方正仿宋_GB2312" w:eastAsia="方正仿宋_GB2312" w:cs="方正仿宋_GB2312"/>
          <w:color w:val="000000" w:themeColor="text1"/>
          <w:spacing w:val="-5"/>
          <w:kern w:val="0"/>
          <w:sz w:val="32"/>
          <w:szCs w:val="32"/>
          <w:highlight w:val="none"/>
          <w:lang w:bidi="zh-CN"/>
          <w14:textFill>
            <w14:solidFill>
              <w14:schemeClr w14:val="tx1"/>
            </w14:solidFill>
          </w14:textFill>
        </w:rPr>
        <w:t>鼓励选手在满足基本功能需求的基础上，针对特定残障群体的使用场景进行设计及优化。重点考察交互方式的独特性、对用户痛点的洞察深度、以及技术方案在极端环境下的适应性。严禁添加与辅助功能无关的冗余模块。</w:t>
      </w:r>
    </w:p>
    <w:p w14:paraId="2822A8EF">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62" w:name="_Toc233151415"/>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3.成绩排名</w:t>
      </w:r>
      <w:bookmarkEnd w:id="162"/>
    </w:p>
    <w:p w14:paraId="07FFC90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名次的排序根据选手竞赛理论和实操总分评定结果从高到低依次排定。各组选手如果竞赛总分相同者，按实操成绩得分高者优先或作品完成速度快者优先（以作品提交的时间为准）。</w:t>
      </w:r>
    </w:p>
    <w:p w14:paraId="3DE722A3">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163" w:name="_Toc233151416"/>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三、竞赛细则</w:t>
      </w:r>
      <w:bookmarkEnd w:id="163"/>
    </w:p>
    <w:p w14:paraId="14111133">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64" w:name="_Toc233151417"/>
      <w:r>
        <w:rPr>
          <w:rFonts w:hint="eastAsia" w:ascii="方正仿宋_GB2312" w:hAnsi="方正仿宋_GB2312" w:eastAsia="方正仿宋_GB2312" w:cs="方正仿宋_GB2312"/>
          <w:bCs/>
          <w:color w:val="000000" w:themeColor="text1"/>
          <w:highlight w:val="none"/>
          <w14:textFill>
            <w14:solidFill>
              <w14:schemeClr w14:val="tx1"/>
            </w14:solidFill>
          </w14:textFill>
        </w:rPr>
        <w:t>（一）竞赛基本流程</w:t>
      </w:r>
      <w:bookmarkEnd w:id="164"/>
    </w:p>
    <w:p w14:paraId="3851D209">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参赛选手凭准考证和身份证进入赛场，接受安全检查，按指定机位就座。裁判长宣读竞赛规则和注意事项，选手检查计算机设备、软件环境和竞赛素材。</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参赛选手在规定时间内完成理论及实操考试后，可举手申请提前交卷，也可在考试结束后按照要求提交试卷，无论哪种交卷方式均需与在场工作人员确认允许后方可离开考场。</w:t>
      </w:r>
    </w:p>
    <w:p w14:paraId="5BC9B3FD">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65" w:name="_Toc233151418"/>
      <w:r>
        <w:rPr>
          <w:rFonts w:hint="eastAsia" w:ascii="方正仿宋_GB2312" w:hAnsi="方正仿宋_GB2312" w:eastAsia="方正仿宋_GB2312" w:cs="方正仿宋_GB2312"/>
          <w:bCs/>
          <w:color w:val="000000" w:themeColor="text1"/>
          <w:highlight w:val="none"/>
          <w14:textFill>
            <w14:solidFill>
              <w14:schemeClr w14:val="tx1"/>
            </w14:solidFill>
          </w14:textFill>
        </w:rPr>
        <w:t>（二）评分基本流程</w:t>
      </w:r>
      <w:bookmarkEnd w:id="165"/>
    </w:p>
    <w:p w14:paraId="4FBC4C26">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理论部分（30%）</w:t>
      </w:r>
    </w:p>
    <w:p w14:paraId="5C50B75B">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闭卷考试，50道单项选择题，每题2分，满分100分，属客观分。</w:t>
      </w:r>
    </w:p>
    <w:p w14:paraId="56E06E7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实操题部分（70%）</w:t>
      </w:r>
    </w:p>
    <w:p w14:paraId="00FB43D5">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现场实操题，选手可根据自己的实际情况选择场景完成小程序设计开发，由选手独立完成。由于程序设计开发的特殊性，故建议实操评分标准表采用下面的评分方式：</w:t>
      </w:r>
    </w:p>
    <w:p w14:paraId="45193FA7">
      <w:pPr>
        <w:pStyle w:val="18"/>
        <w:spacing w:line="560" w:lineRule="exact"/>
        <w:ind w:left="0" w:leftChars="0" w:firstLine="0" w:firstLineChars="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实操评分标准（大框）评分方式</w:t>
      </w:r>
    </w:p>
    <w:tbl>
      <w:tblPr>
        <w:tblStyle w:val="20"/>
        <w:tblW w:w="51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8"/>
        <w:gridCol w:w="4182"/>
        <w:gridCol w:w="1638"/>
      </w:tblGrid>
      <w:tr w14:paraId="2D43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shd w:val="clear" w:color="auto" w:fill="auto"/>
            <w:vAlign w:val="center"/>
          </w:tcPr>
          <w:p w14:paraId="0F48D10F">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竞赛部分</w:t>
            </w:r>
          </w:p>
        </w:tc>
        <w:tc>
          <w:tcPr>
            <w:tcW w:w="2318" w:type="pct"/>
            <w:shd w:val="clear" w:color="auto" w:fill="auto"/>
            <w:vAlign w:val="center"/>
          </w:tcPr>
          <w:p w14:paraId="50CB55E4">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908" w:type="pct"/>
            <w:shd w:val="clear" w:color="auto" w:fill="auto"/>
            <w:vAlign w:val="center"/>
          </w:tcPr>
          <w:p w14:paraId="64957AD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评分方式</w:t>
            </w:r>
          </w:p>
        </w:tc>
      </w:tr>
      <w:tr w14:paraId="5314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0473BC9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系统环境与开发环境的搭建、配置与调用</w:t>
            </w:r>
          </w:p>
        </w:tc>
        <w:tc>
          <w:tcPr>
            <w:tcW w:w="2318" w:type="pct"/>
            <w:vAlign w:val="center"/>
          </w:tcPr>
          <w:p w14:paraId="152DAFC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环境搭建及系统配置正确性</w:t>
            </w:r>
          </w:p>
        </w:tc>
        <w:tc>
          <w:tcPr>
            <w:tcW w:w="908" w:type="pct"/>
            <w:vAlign w:val="center"/>
          </w:tcPr>
          <w:p w14:paraId="0AC5AC5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依据录屏评分</w:t>
            </w:r>
          </w:p>
        </w:tc>
      </w:tr>
      <w:tr w14:paraId="29F3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2048DDD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文档的理解与编写</w:t>
            </w:r>
          </w:p>
        </w:tc>
        <w:tc>
          <w:tcPr>
            <w:tcW w:w="2318" w:type="pct"/>
            <w:vAlign w:val="center"/>
          </w:tcPr>
          <w:p w14:paraId="0454944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用户操作手册</w:t>
            </w:r>
          </w:p>
        </w:tc>
        <w:tc>
          <w:tcPr>
            <w:tcW w:w="908" w:type="pct"/>
            <w:vAlign w:val="center"/>
          </w:tcPr>
          <w:p w14:paraId="2B41F86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依据文档评分</w:t>
            </w:r>
          </w:p>
        </w:tc>
      </w:tr>
      <w:tr w14:paraId="7644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38A5B46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功能完整性</w:t>
            </w:r>
          </w:p>
        </w:tc>
        <w:tc>
          <w:tcPr>
            <w:tcW w:w="2318" w:type="pct"/>
            <w:vAlign w:val="center"/>
          </w:tcPr>
          <w:p w14:paraId="41F3797B">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程序功能完整性及创新性，是否实现题目要求的所有核心功能（如增删改查、数据存储等），逻辑闭环无Bug，数据库和数据结构的合理性，代码的规范性</w:t>
            </w:r>
          </w:p>
        </w:tc>
        <w:tc>
          <w:tcPr>
            <w:tcW w:w="908" w:type="pct"/>
            <w:vAlign w:val="center"/>
          </w:tcPr>
          <w:p w14:paraId="610ADBA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依据录屏评分</w:t>
            </w:r>
          </w:p>
        </w:tc>
      </w:tr>
      <w:tr w14:paraId="0124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4AFE637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无障碍设计</w:t>
            </w:r>
          </w:p>
        </w:tc>
        <w:tc>
          <w:tcPr>
            <w:tcW w:w="2318" w:type="pct"/>
            <w:vAlign w:val="center"/>
          </w:tcPr>
          <w:p w14:paraId="411F5DCD">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满足无障碍标准要求，是否采用大按钮/高对比度/大字体适配等无障碍设计，是否适合参赛场景，是否具有创新性</w:t>
            </w:r>
          </w:p>
        </w:tc>
        <w:tc>
          <w:tcPr>
            <w:tcW w:w="908" w:type="pct"/>
            <w:vAlign w:val="center"/>
          </w:tcPr>
          <w:p w14:paraId="082DDFA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依据录屏评分</w:t>
            </w:r>
          </w:p>
        </w:tc>
      </w:tr>
      <w:tr w14:paraId="2699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5218DB3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系统部署/发布</w:t>
            </w:r>
          </w:p>
        </w:tc>
        <w:tc>
          <w:tcPr>
            <w:tcW w:w="2318" w:type="pct"/>
            <w:vAlign w:val="center"/>
          </w:tcPr>
          <w:p w14:paraId="2C40A00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正确部署/发布应用系统</w:t>
            </w:r>
          </w:p>
        </w:tc>
        <w:tc>
          <w:tcPr>
            <w:tcW w:w="908" w:type="pct"/>
            <w:vAlign w:val="center"/>
          </w:tcPr>
          <w:p w14:paraId="69CA6B3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依据操作评分</w:t>
            </w:r>
          </w:p>
        </w:tc>
      </w:tr>
      <w:tr w14:paraId="2FCC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021698E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界面美观/友好</w:t>
            </w:r>
          </w:p>
        </w:tc>
        <w:tc>
          <w:tcPr>
            <w:tcW w:w="2318" w:type="pct"/>
            <w:vAlign w:val="center"/>
          </w:tcPr>
          <w:p w14:paraId="388D5AF2">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界面设计合理，布局是否适应不同手机尺寸，是否具有友好性</w:t>
            </w:r>
          </w:p>
        </w:tc>
        <w:tc>
          <w:tcPr>
            <w:tcW w:w="908" w:type="pct"/>
            <w:vAlign w:val="center"/>
          </w:tcPr>
          <w:p w14:paraId="1E2F93D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依据录屏评分</w:t>
            </w:r>
          </w:p>
        </w:tc>
      </w:tr>
      <w:tr w14:paraId="577E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0A11873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代码质量</w:t>
            </w:r>
          </w:p>
        </w:tc>
        <w:tc>
          <w:tcPr>
            <w:tcW w:w="2318" w:type="pct"/>
            <w:vAlign w:val="center"/>
          </w:tcPr>
          <w:p w14:paraId="1084669F">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工程结构是否清晰，命名是否规范，注释是否完整，是否有冗余代码，是否有异常处理，是否符合编码规范</w:t>
            </w:r>
          </w:p>
        </w:tc>
        <w:tc>
          <w:tcPr>
            <w:tcW w:w="908" w:type="pct"/>
            <w:vAlign w:val="center"/>
          </w:tcPr>
          <w:p w14:paraId="792F9D8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依据录屏评分</w:t>
            </w:r>
          </w:p>
        </w:tc>
      </w:tr>
      <w:tr w14:paraId="021F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3" w:type="pct"/>
            <w:vAlign w:val="center"/>
          </w:tcPr>
          <w:p w14:paraId="32DC8CE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创新性（加分项）</w:t>
            </w:r>
          </w:p>
        </w:tc>
        <w:tc>
          <w:tcPr>
            <w:tcW w:w="2318" w:type="pct"/>
            <w:vAlign w:val="center"/>
          </w:tcPr>
          <w:p w14:paraId="226A4DD5">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是否真正具有解决残障人士真实痛点的创新视角及独到思考</w:t>
            </w:r>
          </w:p>
        </w:tc>
        <w:tc>
          <w:tcPr>
            <w:tcW w:w="908" w:type="pct"/>
            <w:vAlign w:val="center"/>
          </w:tcPr>
          <w:p w14:paraId="17060AB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依据录屏及文档说明评分</w:t>
            </w:r>
          </w:p>
        </w:tc>
      </w:tr>
      <w:tr w14:paraId="1E5E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91" w:type="pct"/>
            <w:gridSpan w:val="2"/>
            <w:shd w:val="clear" w:color="auto" w:fill="auto"/>
            <w:vAlign w:val="center"/>
          </w:tcPr>
          <w:p w14:paraId="0302171A">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实操合计成绩</w:t>
            </w:r>
          </w:p>
        </w:tc>
        <w:tc>
          <w:tcPr>
            <w:tcW w:w="908" w:type="pct"/>
            <w:shd w:val="clear" w:color="auto" w:fill="auto"/>
            <w:vAlign w:val="center"/>
          </w:tcPr>
          <w:p w14:paraId="668DCC1B">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110分</w:t>
            </w:r>
          </w:p>
        </w:tc>
      </w:tr>
    </w:tbl>
    <w:p w14:paraId="57A2D83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pacing w:val="-5"/>
          <w:kern w:val="0"/>
          <w:sz w:val="32"/>
          <w:szCs w:val="32"/>
          <w:highlight w:val="none"/>
          <w:lang w:bidi="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注：选手应熟练掌握截图录屏工具的使用，以完成文档撰写并参照上表要求完整呈现竞赛设计开发过程与结果。在对创新性展现方面，</w:t>
      </w:r>
      <w:r>
        <w:rPr>
          <w:rFonts w:hint="eastAsia" w:ascii="方正仿宋_GB2312" w:hAnsi="方正仿宋_GB2312" w:eastAsia="方正仿宋_GB2312" w:cs="方正仿宋_GB2312"/>
          <w:color w:val="000000" w:themeColor="text1"/>
          <w:spacing w:val="-5"/>
          <w:kern w:val="0"/>
          <w:sz w:val="32"/>
          <w:szCs w:val="32"/>
          <w:highlight w:val="none"/>
          <w:lang w:bidi="zh-CN"/>
          <w14:textFill>
            <w14:solidFill>
              <w14:schemeClr w14:val="tx1"/>
            </w14:solidFill>
          </w14:textFill>
        </w:rPr>
        <w:t>选手可在文档中标注“项目创新点说明”，对项目创新设计思路进行简述。</w:t>
      </w:r>
    </w:p>
    <w:p w14:paraId="251E1F0F">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66" w:name="_Toc233151419"/>
      <w:r>
        <w:rPr>
          <w:rFonts w:hint="eastAsia" w:ascii="方正仿宋_GB2312" w:hAnsi="方正仿宋_GB2312" w:eastAsia="方正仿宋_GB2312" w:cs="方正仿宋_GB2312"/>
          <w:bCs/>
          <w:color w:val="000000" w:themeColor="text1"/>
          <w:highlight w:val="none"/>
          <w14:textFill>
            <w14:solidFill>
              <w14:schemeClr w14:val="tx1"/>
            </w14:solidFill>
          </w14:textFill>
        </w:rPr>
        <w:t>（三）裁判分组与分工</w:t>
      </w:r>
      <w:bookmarkEnd w:id="166"/>
    </w:p>
    <w:p w14:paraId="41BD68E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 所有安排与分工会根据比赛现场情况适当调整，最终以现场安排为准。</w:t>
      </w:r>
    </w:p>
    <w:p w14:paraId="27D4ADCF">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67" w:name="_Toc233151420"/>
      <w:r>
        <w:rPr>
          <w:rFonts w:hint="eastAsia" w:ascii="方正仿宋_GB2312" w:hAnsi="方正仿宋_GB2312" w:eastAsia="方正仿宋_GB2312" w:cs="方正仿宋_GB2312"/>
          <w:bCs/>
          <w:color w:val="000000" w:themeColor="text1"/>
          <w:highlight w:val="none"/>
          <w14:textFill>
            <w14:solidFill>
              <w14:schemeClr w14:val="tx1"/>
            </w14:solidFill>
          </w14:textFill>
        </w:rPr>
        <w:t>（四）竞赛纪律</w:t>
      </w:r>
      <w:bookmarkEnd w:id="167"/>
    </w:p>
    <w:p w14:paraId="03CECD69">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68" w:name="_Toc233151421"/>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1.通用要求</w:t>
      </w:r>
      <w:bookmarkEnd w:id="168"/>
    </w:p>
    <w:p w14:paraId="29F70462">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（1）所有参赛人员需自觉遵守国家法律法规，维护公共和职业道德准则。</w:t>
      </w:r>
    </w:p>
    <w:p w14:paraId="46E5589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015E1B0B">
      <w:pPr>
        <w:pStyle w:val="28"/>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44A0DA0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6EE303C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58B8BAD5">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69" w:name="_Toc233151422"/>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2.本项目要求</w:t>
      </w:r>
      <w:bookmarkEnd w:id="169"/>
    </w:p>
    <w:p w14:paraId="62496B18">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所有参赛选手不得携带任何移动智能设备（如手机、智能手表、PAD等）、存储媒体（如磁盘、光盘、移动硬盘、U盘等）、任何无线上网设备和参考资料进入赛场。</w:t>
      </w:r>
    </w:p>
    <w:p w14:paraId="021E1D6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pacing w:val="-5"/>
          <w:kern w:val="0"/>
          <w:sz w:val="32"/>
          <w:szCs w:val="32"/>
          <w:highlight w:val="none"/>
          <w:lang w:val="zh-CN" w:bidi="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color w:val="000000" w:themeColor="text1"/>
          <w:spacing w:val="-5"/>
          <w:kern w:val="0"/>
          <w:sz w:val="32"/>
          <w:szCs w:val="32"/>
          <w:highlight w:val="none"/>
          <w:lang w:val="zh-CN" w:bidi="zh-CN"/>
          <w14:textFill>
            <w14:solidFill>
              <w14:schemeClr w14:val="tx1"/>
            </w14:solidFill>
          </w14:textFill>
        </w:rPr>
        <w:t>参赛选手无需自备竞赛相关软硬件设备，统一由组委会提供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。进入赛场后，选手须及时检查计算机和软件，如有问题，立即向工作人员举手示意。</w:t>
      </w:r>
      <w:r>
        <w:rPr>
          <w:rFonts w:hint="eastAsia" w:ascii="方正仿宋_GB2312" w:hAnsi="方正仿宋_GB2312" w:eastAsia="方正仿宋_GB2312" w:cs="方正仿宋_GB2312"/>
          <w:color w:val="000000" w:themeColor="text1"/>
          <w:spacing w:val="-5"/>
          <w:kern w:val="0"/>
          <w:sz w:val="32"/>
          <w:szCs w:val="32"/>
          <w:highlight w:val="none"/>
          <w:lang w:val="zh-CN" w:bidi="zh-CN"/>
          <w14:textFill>
            <w14:solidFill>
              <w14:schemeClr w14:val="tx1"/>
            </w14:solidFill>
          </w14:textFill>
        </w:rPr>
        <w:t>竞赛过程中，选手应</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正确操作、使用竞赛组委会现场提供的设备及工具，以免发生损坏，</w:t>
      </w:r>
      <w:r>
        <w:rPr>
          <w:rFonts w:hint="eastAsia" w:ascii="方正仿宋_GB2312" w:hAnsi="方正仿宋_GB2312" w:eastAsia="方正仿宋_GB2312" w:cs="方正仿宋_GB2312"/>
          <w:color w:val="000000" w:themeColor="text1"/>
          <w:spacing w:val="-5"/>
          <w:kern w:val="0"/>
          <w:sz w:val="32"/>
          <w:szCs w:val="32"/>
          <w:highlight w:val="none"/>
          <w:lang w:val="zh-CN" w:bidi="zh-CN"/>
          <w14:textFill>
            <w14:solidFill>
              <w14:schemeClr w14:val="tx1"/>
            </w14:solidFill>
          </w14:textFill>
        </w:rPr>
        <w:t>一般情况下不允许更换设备，非人为因素导致部件出现故障，可提出更换。</w:t>
      </w:r>
    </w:p>
    <w:p w14:paraId="26E8E30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竞赛现场的硬盘可能装有保护卡，关机或断电后会造成数据丢失，选手务必将开发好的程序、数据库、文档等保存在裁判组指定的分区和文件夹中。建议选手及时保存数据。</w:t>
      </w:r>
    </w:p>
    <w:p w14:paraId="6FA60F8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本次评判录屏要求：选手在完成设计后，须依照实操评分标准（大框），对系统搭建、功能模块运行结果、无障碍设计及界面设计进行录屏</w:t>
      </w:r>
      <w:bookmarkStart w:id="170" w:name="_Hlk129765945"/>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作为这些部分的</w:t>
      </w:r>
      <w:bookmarkEnd w:id="170"/>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评判依据，并将结果视频文件保存在指定文件夹中。</w:t>
      </w:r>
    </w:p>
    <w:p w14:paraId="2B4DAD0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（5）参赛选手赛前需</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提前注册个人主体开发账号和小程序名，</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获取AppID，记住账号密码，并确保赛前测试，登录正常。</w:t>
      </w:r>
    </w:p>
    <w:p w14:paraId="2D0DAA1A">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71" w:name="_Toc233151423"/>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3.裁判员工作内容和要求</w:t>
      </w:r>
      <w:bookmarkEnd w:id="171"/>
    </w:p>
    <w:p w14:paraId="4BA54C4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2105D72D">
      <w:pPr>
        <w:pageBreakBefore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46D2ADA2">
      <w:pPr>
        <w:pageBreakBefore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4600D81A">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301EACEB">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3D045FF2">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2231D02A">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5BD4C964">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7）竞赛材料和作品管理。现场裁判须在规定时间发放试卷、毛坯等竞赛材料，于赛后回收所有竞赛作品和资料。</w:t>
      </w:r>
    </w:p>
    <w:p w14:paraId="20186619">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3AAD154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01C633FA">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36E47150">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6A2A5F8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12E32EC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278867D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裁判员在工作期间，除实操评分（系统发布）阶段外，不得使用手机、照相机、录像机等通信和数据存储设备。尤其是在选手进行比赛或裁判员进行检测评分时，不得拍照试卷和作品。</w:t>
      </w:r>
    </w:p>
    <w:p w14:paraId="08EDEC6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263A2DC8">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14B408E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449214A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608B76EA">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172" w:name="_Toc233151424"/>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4.选手条件和工作内容</w:t>
      </w:r>
      <w:bookmarkEnd w:id="172"/>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 xml:space="preserve">    </w:t>
      </w:r>
    </w:p>
    <w:p w14:paraId="1B044A3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）选手的工作内容</w:t>
      </w:r>
    </w:p>
    <w:p w14:paraId="22EF8A6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1）选手比赛设备在每场赛前通过抽签确定。</w:t>
      </w:r>
    </w:p>
    <w:p w14:paraId="4B9EB36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2）赛前安排各参赛队选手统一有序的熟悉操作竞赛场地、设备、软件等，但不允许私自修改参数。</w:t>
      </w:r>
    </w:p>
    <w:p w14:paraId="591D556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3）熟悉场地时不发表没有根据以及有损大赛形象的言论。</w:t>
      </w:r>
    </w:p>
    <w:p w14:paraId="349B215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4）熟悉场地并严格遵守大赛各种制度，严禁拥挤，喧哗，以免发生意外事故。</w:t>
      </w:r>
    </w:p>
    <w:p w14:paraId="31C9A19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5）竞赛进行时，为保证数据安全，在编程阶段每位选手要经常存盘。文件要保存在指定的目录下。</w:t>
      </w:r>
    </w:p>
    <w:p w14:paraId="6F61D9B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6）到比赛结束时间，选手按照裁判员要求停止工作。</w:t>
      </w:r>
    </w:p>
    <w:p w14:paraId="211BD19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）赛场纪律</w:t>
      </w:r>
    </w:p>
    <w:p w14:paraId="0D0270A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6E4739B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0A488DC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584C971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791E1E1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52462F9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6）参赛选手不得擅自修改设备参数。</w:t>
      </w:r>
    </w:p>
    <w:p w14:paraId="6C424CB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）选手文明参赛要求</w:t>
      </w:r>
    </w:p>
    <w:p w14:paraId="3256166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1）竞赛现场提供，选手不得自带任何纸质资料和存储工具。</w:t>
      </w:r>
    </w:p>
    <w:p w14:paraId="7B1BDA2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63E0173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23426FB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1687A8E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w:t>
      </w:r>
    </w:p>
    <w:p w14:paraId="3884430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2163BB8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79C553D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691177C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9）参赛选手在比赛过程中裁判组将安排裁判员对参赛选手的安全防护、操作规范状况进行检查。</w:t>
      </w:r>
    </w:p>
    <w:p w14:paraId="7529CB2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10）选手离开比赛场地时，不得将草稿纸等与比赛相关的物品带离比赛现场。</w:t>
      </w:r>
    </w:p>
    <w:p w14:paraId="5BD9A16D">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173" w:name="_Toc233151425"/>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5.关于其他人员</w:t>
      </w:r>
      <w:bookmarkEnd w:id="173"/>
    </w:p>
    <w:p w14:paraId="56EF607C">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599D6CA7">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（2）在选手进行比赛或裁判员进行检测评分时，不得拍照比赛评分表、试卷和作品。</w:t>
      </w:r>
    </w:p>
    <w:p w14:paraId="12F43AEA">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5D6111F3">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（4）不能向场外人员泄露任何关于比赛的信息。不得干扰选手比赛、裁判执裁和检测工作。</w:t>
      </w:r>
    </w:p>
    <w:p w14:paraId="677A5A9D">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（5）裁判长有权对比赛造成不良影响等情况的技术支持人员做出警告或终止其工作的处理。</w:t>
      </w:r>
    </w:p>
    <w:p w14:paraId="5A9C46F0">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（6）未经裁判组允许的记者、摄影等人员不允许在比赛期间采访选手、拍照等。</w:t>
      </w:r>
    </w:p>
    <w:p w14:paraId="037E86C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 xml:space="preserve"> </w:t>
      </w:r>
      <w:bookmarkStart w:id="174" w:name="_Toc233151426"/>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四、竞赛场地、设施设备等安排</w:t>
      </w:r>
      <w:bookmarkEnd w:id="174"/>
    </w:p>
    <w:p w14:paraId="217F8DF3">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24"/>
          <w:highlight w:val="none"/>
          <w14:textFill>
            <w14:solidFill>
              <w14:schemeClr w14:val="tx1"/>
            </w14:solidFill>
          </w14:textFill>
        </w:rPr>
      </w:pPr>
      <w:bookmarkStart w:id="175" w:name="_Toc233151427"/>
      <w:r>
        <w:rPr>
          <w:rFonts w:hint="eastAsia" w:ascii="方正仿宋_GB2312" w:hAnsi="方正仿宋_GB2312" w:eastAsia="方正仿宋_GB2312" w:cs="方正仿宋_GB2312"/>
          <w:bCs/>
          <w:color w:val="000000" w:themeColor="text1"/>
          <w:highlight w:val="none"/>
          <w14:textFill>
            <w14:solidFill>
              <w14:schemeClr w14:val="tx1"/>
            </w14:solidFill>
          </w14:textFill>
        </w:rPr>
        <w:t>（一）场地布局图</w:t>
      </w:r>
      <w:bookmarkEnd w:id="175"/>
    </w:p>
    <w:p w14:paraId="3C89ABA9">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6E589184">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176" w:name="_Toc233151428"/>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（二）基础设施清单</w:t>
      </w:r>
      <w:bookmarkEnd w:id="176"/>
    </w:p>
    <w:p w14:paraId="1FE86390">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赛场提供设施、设备清单</w:t>
      </w:r>
    </w:p>
    <w:tbl>
      <w:tblPr>
        <w:tblStyle w:val="20"/>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551"/>
        <w:gridCol w:w="2410"/>
        <w:gridCol w:w="859"/>
        <w:gridCol w:w="1275"/>
        <w:gridCol w:w="1610"/>
      </w:tblGrid>
      <w:tr w14:paraId="056CD9E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36079FA9">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1551" w:type="dxa"/>
            <w:vAlign w:val="center"/>
          </w:tcPr>
          <w:p w14:paraId="4A61165A">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设备名称</w:t>
            </w:r>
          </w:p>
        </w:tc>
        <w:tc>
          <w:tcPr>
            <w:tcW w:w="2410" w:type="dxa"/>
            <w:vAlign w:val="center"/>
          </w:tcPr>
          <w:p w14:paraId="6B1864EF">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规格</w:t>
            </w:r>
          </w:p>
        </w:tc>
        <w:tc>
          <w:tcPr>
            <w:tcW w:w="859" w:type="dxa"/>
            <w:vAlign w:val="center"/>
          </w:tcPr>
          <w:p w14:paraId="0DF5201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单位</w:t>
            </w:r>
          </w:p>
        </w:tc>
        <w:tc>
          <w:tcPr>
            <w:tcW w:w="1275" w:type="dxa"/>
            <w:vAlign w:val="center"/>
          </w:tcPr>
          <w:p w14:paraId="5B7F9841">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数量/人</w:t>
            </w:r>
          </w:p>
        </w:tc>
        <w:tc>
          <w:tcPr>
            <w:tcW w:w="1610" w:type="dxa"/>
            <w:vAlign w:val="center"/>
          </w:tcPr>
          <w:p w14:paraId="7D0F570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说明</w:t>
            </w:r>
          </w:p>
        </w:tc>
      </w:tr>
      <w:tr w14:paraId="3BEFD9D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1EB2C25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551" w:type="dxa"/>
            <w:vAlign w:val="center"/>
          </w:tcPr>
          <w:p w14:paraId="2532DB3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PC计算机</w:t>
            </w:r>
          </w:p>
        </w:tc>
        <w:tc>
          <w:tcPr>
            <w:tcW w:w="2410" w:type="dxa"/>
            <w:vAlign w:val="center"/>
          </w:tcPr>
          <w:p w14:paraId="469914B2">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Intel 酷睿 i5 CPU四核，主频 3GHz 以上，内存不低于8GB，硬盘不低于256GB，21寸及以上液晶显示器（非曲面）</w:t>
            </w:r>
          </w:p>
        </w:tc>
        <w:tc>
          <w:tcPr>
            <w:tcW w:w="859" w:type="dxa"/>
            <w:vAlign w:val="center"/>
          </w:tcPr>
          <w:p w14:paraId="383E577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台</w:t>
            </w:r>
          </w:p>
        </w:tc>
        <w:tc>
          <w:tcPr>
            <w:tcW w:w="1275" w:type="dxa"/>
            <w:vAlign w:val="center"/>
          </w:tcPr>
          <w:p w14:paraId="24AFF6E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44972E5D">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比赛时只能访问腾讯微信开发平台等关键性网站，其他网站不能访问</w:t>
            </w:r>
          </w:p>
        </w:tc>
      </w:tr>
      <w:tr w14:paraId="01C31E9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2EEAE84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1551" w:type="dxa"/>
            <w:vAlign w:val="center"/>
          </w:tcPr>
          <w:p w14:paraId="633C300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外置耳麦</w:t>
            </w:r>
          </w:p>
        </w:tc>
        <w:tc>
          <w:tcPr>
            <w:tcW w:w="2410" w:type="dxa"/>
            <w:vAlign w:val="center"/>
          </w:tcPr>
          <w:p w14:paraId="27EF9BB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头戴通用型</w:t>
            </w:r>
          </w:p>
        </w:tc>
        <w:tc>
          <w:tcPr>
            <w:tcW w:w="859" w:type="dxa"/>
            <w:vAlign w:val="center"/>
          </w:tcPr>
          <w:p w14:paraId="2A00E94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个</w:t>
            </w:r>
          </w:p>
        </w:tc>
        <w:tc>
          <w:tcPr>
            <w:tcW w:w="1275" w:type="dxa"/>
            <w:vAlign w:val="center"/>
          </w:tcPr>
          <w:p w14:paraId="13330A8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45BFC31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164D5DF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77EBA15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1551" w:type="dxa"/>
            <w:vAlign w:val="center"/>
          </w:tcPr>
          <w:p w14:paraId="21AE4E9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操作系统</w:t>
            </w:r>
          </w:p>
        </w:tc>
        <w:tc>
          <w:tcPr>
            <w:tcW w:w="2410" w:type="dxa"/>
            <w:vAlign w:val="center"/>
          </w:tcPr>
          <w:p w14:paraId="1341E920">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 11及以上中文专业版（64位）；</w:t>
            </w:r>
          </w:p>
        </w:tc>
        <w:tc>
          <w:tcPr>
            <w:tcW w:w="859" w:type="dxa"/>
            <w:vAlign w:val="center"/>
          </w:tcPr>
          <w:p w14:paraId="28632AA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3DD3D59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2631E090">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不安装其他无关软件</w:t>
            </w:r>
          </w:p>
        </w:tc>
      </w:tr>
      <w:tr w14:paraId="3620A7D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500A68E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1551" w:type="dxa"/>
            <w:vAlign w:val="center"/>
          </w:tcPr>
          <w:p w14:paraId="65D935A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微信开发者工具</w:t>
            </w:r>
          </w:p>
        </w:tc>
        <w:tc>
          <w:tcPr>
            <w:tcW w:w="2410" w:type="dxa"/>
            <w:vAlign w:val="center"/>
          </w:tcPr>
          <w:p w14:paraId="50D89A2F">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1.06稳定版 Stable Build https://developers.weixin.qq.com/miniprogram/dev/devtools/download.html</w:t>
            </w:r>
          </w:p>
        </w:tc>
        <w:tc>
          <w:tcPr>
            <w:tcW w:w="859" w:type="dxa"/>
            <w:vAlign w:val="center"/>
          </w:tcPr>
          <w:p w14:paraId="7319DD9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03505A3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6DFB552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8E151F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358D5F5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1551" w:type="dxa"/>
            <w:vAlign w:val="center"/>
          </w:tcPr>
          <w:p w14:paraId="3B8A779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Android Studio（模拟器）</w:t>
            </w:r>
          </w:p>
        </w:tc>
        <w:tc>
          <w:tcPr>
            <w:tcW w:w="2410" w:type="dxa"/>
            <w:vAlign w:val="center"/>
          </w:tcPr>
          <w:p w14:paraId="5831839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Quail 1</w:t>
            </w:r>
          </w:p>
          <w:p w14:paraId="4E38428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https://developer.android.google.cn/studio?hl=zh-cn</w:t>
            </w:r>
          </w:p>
        </w:tc>
        <w:tc>
          <w:tcPr>
            <w:tcW w:w="859" w:type="dxa"/>
            <w:vAlign w:val="center"/>
          </w:tcPr>
          <w:p w14:paraId="07A6174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200385B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5A1B9C9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16A0E6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19AAF70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1551" w:type="dxa"/>
            <w:vAlign w:val="center"/>
          </w:tcPr>
          <w:p w14:paraId="1ABD50B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UI界面库</w:t>
            </w:r>
          </w:p>
        </w:tc>
        <w:tc>
          <w:tcPr>
            <w:tcW w:w="2410" w:type="dxa"/>
            <w:vAlign w:val="center"/>
          </w:tcPr>
          <w:p w14:paraId="22C9DF6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WeUI 库</w:t>
            </w:r>
          </w:p>
          <w:p w14:paraId="1804B55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https://github.com/Tencent/weui-wxss/archive/refs/tags/v2.5.9.zip</w:t>
            </w:r>
          </w:p>
        </w:tc>
        <w:tc>
          <w:tcPr>
            <w:tcW w:w="859" w:type="dxa"/>
            <w:vAlign w:val="center"/>
          </w:tcPr>
          <w:p w14:paraId="6AE3784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63F9052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7863AF5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18457B4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7A7F314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w:t>
            </w:r>
          </w:p>
        </w:tc>
        <w:tc>
          <w:tcPr>
            <w:tcW w:w="1551" w:type="dxa"/>
            <w:vAlign w:val="center"/>
          </w:tcPr>
          <w:p w14:paraId="5E24499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文档处理</w:t>
            </w:r>
          </w:p>
        </w:tc>
        <w:tc>
          <w:tcPr>
            <w:tcW w:w="2410" w:type="dxa"/>
            <w:vAlign w:val="center"/>
          </w:tcPr>
          <w:p w14:paraId="04221A3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微软 Office  2016  中文专业版（Word、Excel）</w:t>
            </w:r>
          </w:p>
        </w:tc>
        <w:tc>
          <w:tcPr>
            <w:tcW w:w="859" w:type="dxa"/>
            <w:vAlign w:val="center"/>
          </w:tcPr>
          <w:p w14:paraId="0E928FC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68FDB96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2E2F41F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完全安装</w:t>
            </w:r>
          </w:p>
        </w:tc>
      </w:tr>
      <w:tr w14:paraId="6017FB5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702EDBA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p>
        </w:tc>
        <w:tc>
          <w:tcPr>
            <w:tcW w:w="1551" w:type="dxa"/>
            <w:vAlign w:val="center"/>
          </w:tcPr>
          <w:p w14:paraId="5D3A979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数据库</w:t>
            </w:r>
          </w:p>
        </w:tc>
        <w:tc>
          <w:tcPr>
            <w:tcW w:w="2410" w:type="dxa"/>
            <w:vAlign w:val="center"/>
          </w:tcPr>
          <w:p w14:paraId="50C12C8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MySQL 英文版</w:t>
            </w:r>
          </w:p>
          <w:p w14:paraId="17CD9A4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https://dev.mysql.com/downloads/mysql/5.7.html#downloads</w:t>
            </w:r>
          </w:p>
        </w:tc>
        <w:tc>
          <w:tcPr>
            <w:tcW w:w="859" w:type="dxa"/>
            <w:vAlign w:val="center"/>
          </w:tcPr>
          <w:p w14:paraId="34EDC5F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3145729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2C6D57A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7CD7E70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4CCF89A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1551" w:type="dxa"/>
            <w:vAlign w:val="center"/>
          </w:tcPr>
          <w:p w14:paraId="5C4A624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代码编辑器</w:t>
            </w:r>
          </w:p>
        </w:tc>
        <w:tc>
          <w:tcPr>
            <w:tcW w:w="2410" w:type="dxa"/>
            <w:vAlign w:val="center"/>
          </w:tcPr>
          <w:p w14:paraId="315C4C76">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Sublime Text 4.0以上</w:t>
            </w:r>
          </w:p>
          <w:p w14:paraId="747FEA90">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VS Code 1.68中文版</w:t>
            </w:r>
          </w:p>
          <w:p w14:paraId="6C5E4CD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Notepad++7.85以上</w:t>
            </w:r>
          </w:p>
        </w:tc>
        <w:tc>
          <w:tcPr>
            <w:tcW w:w="859" w:type="dxa"/>
            <w:vAlign w:val="center"/>
          </w:tcPr>
          <w:p w14:paraId="59D9FFA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30276D6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0D9B96F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54D3276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6EE55CD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1551" w:type="dxa"/>
            <w:vAlign w:val="center"/>
          </w:tcPr>
          <w:p w14:paraId="195469FD">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数据库工</w:t>
            </w:r>
          </w:p>
          <w:p w14:paraId="07C8F93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具软件</w:t>
            </w:r>
          </w:p>
        </w:tc>
        <w:tc>
          <w:tcPr>
            <w:tcW w:w="2410" w:type="dxa"/>
            <w:vAlign w:val="center"/>
          </w:tcPr>
          <w:p w14:paraId="3F0BFFA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Navicat For MySQL https://</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instrText xml:space="preserve"> HYPERLINK "http://www.navicat.com.cn/" \h </w:instrTex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www.navicat.com.cn</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fldChar w:fldCharType="end"/>
            </w:r>
          </w:p>
        </w:tc>
        <w:tc>
          <w:tcPr>
            <w:tcW w:w="859" w:type="dxa"/>
            <w:vAlign w:val="center"/>
          </w:tcPr>
          <w:p w14:paraId="62483C9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7354DFC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593EA03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5066BFE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3AEAD07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w:t>
            </w:r>
          </w:p>
        </w:tc>
        <w:tc>
          <w:tcPr>
            <w:tcW w:w="1551" w:type="dxa"/>
            <w:vAlign w:val="center"/>
          </w:tcPr>
          <w:p w14:paraId="33FEE35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浏览器</w:t>
            </w:r>
          </w:p>
        </w:tc>
        <w:tc>
          <w:tcPr>
            <w:tcW w:w="2410" w:type="dxa"/>
            <w:vAlign w:val="center"/>
          </w:tcPr>
          <w:p w14:paraId="485851E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Edge浏览器和Google Chrome（64位100.0及以上版本）</w:t>
            </w:r>
          </w:p>
        </w:tc>
        <w:tc>
          <w:tcPr>
            <w:tcW w:w="859" w:type="dxa"/>
            <w:vAlign w:val="center"/>
          </w:tcPr>
          <w:p w14:paraId="214EC70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78F412D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2F9A2E7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43A88EF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642DA4C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12</w:t>
            </w:r>
          </w:p>
        </w:tc>
        <w:tc>
          <w:tcPr>
            <w:tcW w:w="1551" w:type="dxa"/>
            <w:vAlign w:val="center"/>
          </w:tcPr>
          <w:p w14:paraId="6A324A2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输入法</w:t>
            </w:r>
          </w:p>
        </w:tc>
        <w:tc>
          <w:tcPr>
            <w:tcW w:w="2410" w:type="dxa"/>
            <w:vAlign w:val="center"/>
          </w:tcPr>
          <w:p w14:paraId="093CA495">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搜狗五笔输入法 5.0 以上版本、搜狗拼音输入法 11.0 以上版本，的默认设置，下载地址</w:t>
            </w:r>
          </w:p>
          <w:p w14:paraId="6EAD407D">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https://pinyin.sogou.com</w:t>
            </w:r>
          </w:p>
          <w:p w14:paraId="11E1833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Windows自带输入法，不再提供其它输入法</w:t>
            </w:r>
          </w:p>
        </w:tc>
        <w:tc>
          <w:tcPr>
            <w:tcW w:w="859" w:type="dxa"/>
            <w:vAlign w:val="center"/>
          </w:tcPr>
          <w:p w14:paraId="11A35F1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30D6D26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53E36D8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选手要熟悉输入法设置，以满足自己的个性化需求</w:t>
            </w:r>
          </w:p>
        </w:tc>
      </w:tr>
      <w:tr w14:paraId="63626FB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5B83821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13</w:t>
            </w:r>
          </w:p>
        </w:tc>
        <w:tc>
          <w:tcPr>
            <w:tcW w:w="1551" w:type="dxa"/>
            <w:vAlign w:val="center"/>
          </w:tcPr>
          <w:p w14:paraId="77A9DAA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截图录像</w:t>
            </w:r>
          </w:p>
        </w:tc>
        <w:tc>
          <w:tcPr>
            <w:tcW w:w="2410" w:type="dxa"/>
            <w:vAlign w:val="center"/>
          </w:tcPr>
          <w:p w14:paraId="2CA7F5AD">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Win11 自带截图/录屏工具</w:t>
            </w:r>
          </w:p>
          <w:p w14:paraId="2E66A01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EV录屏</w:t>
            </w:r>
          </w:p>
        </w:tc>
        <w:tc>
          <w:tcPr>
            <w:tcW w:w="859" w:type="dxa"/>
            <w:vAlign w:val="center"/>
          </w:tcPr>
          <w:p w14:paraId="4A8F834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1275" w:type="dxa"/>
            <w:vAlign w:val="center"/>
          </w:tcPr>
          <w:p w14:paraId="0A72979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74A582D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选手需要熟练使用</w:t>
            </w:r>
          </w:p>
        </w:tc>
      </w:tr>
      <w:tr w14:paraId="59A39CB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41186AD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14</w:t>
            </w:r>
          </w:p>
        </w:tc>
        <w:tc>
          <w:tcPr>
            <w:tcW w:w="1551" w:type="dxa"/>
            <w:vAlign w:val="center"/>
          </w:tcPr>
          <w:p w14:paraId="3C5D4A8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草稿纸</w:t>
            </w:r>
          </w:p>
        </w:tc>
        <w:tc>
          <w:tcPr>
            <w:tcW w:w="2410" w:type="dxa"/>
            <w:vAlign w:val="center"/>
          </w:tcPr>
          <w:p w14:paraId="362979D3">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A4</w:t>
            </w:r>
          </w:p>
        </w:tc>
        <w:tc>
          <w:tcPr>
            <w:tcW w:w="859" w:type="dxa"/>
            <w:vAlign w:val="center"/>
          </w:tcPr>
          <w:p w14:paraId="58F144D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张</w:t>
            </w:r>
          </w:p>
        </w:tc>
        <w:tc>
          <w:tcPr>
            <w:tcW w:w="1275" w:type="dxa"/>
            <w:vAlign w:val="center"/>
          </w:tcPr>
          <w:p w14:paraId="569000A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1610" w:type="dxa"/>
            <w:vAlign w:val="center"/>
          </w:tcPr>
          <w:p w14:paraId="52BB525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603320B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17" w:type="dxa"/>
            <w:vAlign w:val="center"/>
          </w:tcPr>
          <w:p w14:paraId="6E06480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w:t>
            </w:r>
          </w:p>
        </w:tc>
        <w:tc>
          <w:tcPr>
            <w:tcW w:w="1551" w:type="dxa"/>
            <w:vAlign w:val="center"/>
          </w:tcPr>
          <w:p w14:paraId="0581470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笔</w:t>
            </w:r>
          </w:p>
        </w:tc>
        <w:tc>
          <w:tcPr>
            <w:tcW w:w="2410" w:type="dxa"/>
            <w:vAlign w:val="center"/>
          </w:tcPr>
          <w:p w14:paraId="3AA17E1F">
            <w:pPr>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黑色</w:t>
            </w:r>
          </w:p>
        </w:tc>
        <w:tc>
          <w:tcPr>
            <w:tcW w:w="859" w:type="dxa"/>
            <w:vAlign w:val="center"/>
          </w:tcPr>
          <w:p w14:paraId="08979A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支</w:t>
            </w:r>
          </w:p>
        </w:tc>
        <w:tc>
          <w:tcPr>
            <w:tcW w:w="1275" w:type="dxa"/>
            <w:vAlign w:val="center"/>
          </w:tcPr>
          <w:p w14:paraId="7361549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10" w:type="dxa"/>
            <w:vAlign w:val="center"/>
          </w:tcPr>
          <w:p w14:paraId="22AA119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bl>
    <w:p w14:paraId="52BF83DF">
      <w:pPr>
        <w:pStyle w:val="18"/>
        <w:spacing w:line="560" w:lineRule="exact"/>
        <w:ind w:firstLine="640"/>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pPr>
    </w:p>
    <w:p w14:paraId="7295D139">
      <w:pPr>
        <w:pStyle w:val="18"/>
        <w:spacing w:line="560" w:lineRule="exact"/>
        <w:ind w:firstLine="640"/>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sectPr>
          <w:footerReference r:id="rId8"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p>
    <w:p w14:paraId="06043988">
      <w:pPr>
        <w:pStyle w:val="18"/>
        <w:spacing w:line="560" w:lineRule="exact"/>
        <w:ind w:left="0" w:leftChars="0" w:firstLine="0" w:firstLineChars="0"/>
        <w:jc w:val="left"/>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附件一</w:t>
      </w:r>
      <w:r>
        <w:rPr>
          <w:rFonts w:hint="eastAsia" w:ascii="方正仿宋_GB2312" w:hAnsi="方正仿宋_GB2312" w:eastAsia="方正仿宋_GB2312" w:cs="方正仿宋_GB2312"/>
          <w:b/>
          <w:bCs/>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理论样题</w:t>
      </w:r>
    </w:p>
    <w:p w14:paraId="7D5E1E3D">
      <w:pPr>
        <w:autoSpaceDE w:val="0"/>
        <w:autoSpaceDN w:val="0"/>
        <w:spacing w:line="560" w:lineRule="exact"/>
        <w:rPr>
          <w:rFonts w:hint="eastAsia" w:ascii="方正仿宋_GB2312" w:hAnsi="方正仿宋_GB2312" w:eastAsia="方正仿宋_GB2312" w:cs="方正仿宋_GB2312"/>
          <w:b/>
          <w:bCs/>
          <w:color w:val="000000" w:themeColor="text1"/>
          <w:spacing w:val="-5"/>
          <w:kern w:val="0"/>
          <w:sz w:val="32"/>
          <w:szCs w:val="32"/>
          <w:highlight w:val="none"/>
          <w:lang w:val="zh-CN" w:bidi="zh-CN"/>
          <w14:textFill>
            <w14:solidFill>
              <w14:schemeClr w14:val="tx1"/>
            </w14:solidFill>
          </w14:textFill>
        </w:rPr>
      </w:pPr>
      <w:r>
        <w:rPr>
          <w:rFonts w:hint="eastAsia" w:ascii="方正仿宋_GB2312" w:hAnsi="方正仿宋_GB2312" w:eastAsia="方正仿宋_GB2312" w:cs="方正仿宋_GB2312"/>
          <w:b/>
          <w:bCs/>
          <w:color w:val="000000" w:themeColor="text1"/>
          <w:spacing w:val="-5"/>
          <w:kern w:val="0"/>
          <w:sz w:val="32"/>
          <w:szCs w:val="32"/>
          <w:highlight w:val="none"/>
          <w:lang w:val="zh-CN" w:bidi="zh-CN"/>
          <w14:textFill>
            <w14:solidFill>
              <w14:schemeClr w14:val="tx1"/>
            </w14:solidFill>
          </w14:textFill>
        </w:rPr>
        <w:t>移动应用开发理论试题-样题</w:t>
      </w:r>
    </w:p>
    <w:p w14:paraId="6BADF016">
      <w:pPr>
        <w:pStyle w:val="28"/>
        <w:numPr>
          <w:ilvl w:val="0"/>
          <w:numId w:val="15"/>
        </w:numPr>
        <w:spacing w:line="560" w:lineRule="exact"/>
        <w:ind w:firstLineChars="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）是微信小程序特有的长度单位，用于适配不同屏幕</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 </w:t>
      </w:r>
    </w:p>
    <w:p w14:paraId="673A0522">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A.px   B.rem   C.rpx   D.vw</w:t>
      </w:r>
    </w:p>
    <w:p w14:paraId="45B2C4E6">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 xml:space="preserve">小程序中，用于实现页面跳转且保留当前页面的API是(   ) </w:t>
      </w:r>
    </w:p>
    <w:p w14:paraId="2D9B0D24">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A.wx.navigateTo()   B.wx.redirectTo()</w:t>
      </w:r>
    </w:p>
    <w:p w14:paraId="43D3BADD">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C.wx.switchTab()    D.wx.reLaunch()</w:t>
      </w:r>
    </w:p>
    <w:p w14:paraId="0988DA89">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 xml:space="preserve">下列（   ）API用于显示模态对话框？  </w:t>
      </w:r>
    </w:p>
    <w:p w14:paraId="62C3D1C8">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A.wx.showToast()         B.wx.showModal()</w:t>
      </w:r>
    </w:p>
    <w:p w14:paraId="548B104B">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C.wx.showActionSheet()   D.wx.showLoading()</w:t>
      </w:r>
    </w:p>
    <w:p w14:paraId="2550D34C">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 xml:space="preserve">以下（   ）API可以动态设置当前页面的标题？  </w:t>
      </w:r>
    </w:p>
    <w:p w14:paraId="5D7A3BD2">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A.wx.setNavigationBarTitle()   B.wx.setTopBarText()</w:t>
      </w:r>
    </w:p>
    <w:p w14:paraId="1892930C">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C.wx.setPageTitle()            D.wx.setTitle()</w:t>
      </w:r>
    </w:p>
    <w:p w14:paraId="676E8F7B">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小程序中，页面栈的最大深度是(   )</w:t>
      </w:r>
    </w:p>
    <w:p w14:paraId="2903F7DD">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A.5   B.10   C.15   D.20</w:t>
      </w:r>
    </w:p>
    <w:p w14:paraId="7B811216">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小程序云开发中，云函数使用的运行环境是(   )</w:t>
      </w:r>
    </w:p>
    <w:p w14:paraId="2BF75BE8">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A.Node.js   B.Java   C.PHP   D.Python</w:t>
      </w:r>
    </w:p>
    <w:p w14:paraId="4058B2F8">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小程序项目配置文件 `project.config.json` 主要作用是(   )</w:t>
      </w:r>
    </w:p>
    <w:p w14:paraId="18963018">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A.配置页面路径   B.配置开发者工具个性化设置</w:t>
      </w:r>
    </w:p>
    <w:p w14:paraId="4394D583">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C.配置全局样式   D.配置云开发环境</w:t>
      </w:r>
    </w:p>
    <w:p w14:paraId="4CAA8AD2">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）API用于获取网络类型</w:t>
      </w:r>
    </w:p>
    <w:p w14:paraId="74CF3DF7">
      <w:pPr>
        <w:numPr>
          <w:ilvl w:val="0"/>
          <w:numId w:val="16"/>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wx.getNetworkType() </w:t>
      </w:r>
    </w:p>
    <w:p w14:paraId="660CC0B2">
      <w:pPr>
        <w:numPr>
          <w:ilvl w:val="0"/>
          <w:numId w:val="16"/>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B.wx.onNetworkStatusChange()</w:t>
      </w:r>
    </w:p>
    <w:p w14:paraId="7E90265B">
      <w:pPr>
        <w:numPr>
          <w:ilvl w:val="0"/>
          <w:numId w:val="16"/>
        </w:numPr>
        <w:spacing w:line="560" w:lineRule="exact"/>
        <w:ind w:left="0" w:leftChars="0" w:firstLine="480" w:firstLineChars="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A和B都是</w:t>
      </w:r>
    </w:p>
    <w:p w14:paraId="7781D45C">
      <w:pPr>
        <w:numPr>
          <w:ilvl w:val="0"/>
          <w:numId w:val="16"/>
        </w:numPr>
        <w:spacing w:line="560" w:lineRule="exact"/>
        <w:ind w:left="0" w:leftChars="0" w:firstLine="480" w:firstLineChars="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wx.getSystemInfo()</w:t>
      </w:r>
    </w:p>
    <w:p w14:paraId="38A73109">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在自定义组件中，触发父组件事件应使用(   )</w:t>
      </w:r>
    </w:p>
    <w:p w14:paraId="73B5C6B9">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A.this.triggerEvent()   B.this.dispatchEvent()</w:t>
      </w:r>
    </w:p>
    <w:p w14:paraId="3C65D686">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C.this.$emit()          D.this.fire()</w:t>
      </w:r>
    </w:p>
    <w:p w14:paraId="32023085">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小程序的 `block` 组件的作用是(   )</w:t>
      </w:r>
    </w:p>
    <w:p w14:paraId="110CD82C">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A.作为布局容器   B.作为占位符，不渲染</w:t>
      </w:r>
    </w:p>
    <w:p w14:paraId="21226342">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C.显示文本       D.显示图片</w:t>
      </w:r>
    </w:p>
    <w:p w14:paraId="3EA57711">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小程序中，`wx.pageScrollTo` 方法可以(   )</w:t>
      </w:r>
    </w:p>
    <w:p w14:paraId="024A3A53">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A.滚动到页面顶部   B.滚动到指定位置</w:t>
      </w:r>
    </w:p>
    <w:p w14:paraId="2519F5E8">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C.停止滚动         D.获取滚动位置</w:t>
      </w:r>
    </w:p>
    <w:p w14:paraId="213FA3AB">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）API用于保存图片到系统相册</w:t>
      </w:r>
    </w:p>
    <w:p w14:paraId="3B38BD16">
      <w:pPr>
        <w:numPr>
          <w:ilvl w:val="0"/>
          <w:numId w:val="17"/>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wx.saveImageToPhotosAlbum() </w:t>
      </w:r>
    </w:p>
    <w:p w14:paraId="4FF5748C">
      <w:pPr>
        <w:numPr>
          <w:ilvl w:val="0"/>
          <w:numId w:val="17"/>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wx.downloadImage()</w:t>
      </w:r>
    </w:p>
    <w:p w14:paraId="3F067F98">
      <w:pPr>
        <w:numPr>
          <w:ilvl w:val="0"/>
          <w:numId w:val="17"/>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wx.getImageInfo()</w:t>
      </w:r>
    </w:p>
    <w:p w14:paraId="41834E30">
      <w:pPr>
        <w:numPr>
          <w:ilvl w:val="0"/>
          <w:numId w:val="17"/>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wx.previewImage()</w:t>
      </w:r>
    </w:p>
    <w:p w14:paraId="49410A77">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）组件用于显示富文本内容</w:t>
      </w:r>
    </w:p>
    <w:p w14:paraId="64183E23">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A.text   B.richtext   C.rich-text   D.html</w:t>
      </w:r>
    </w:p>
    <w:p w14:paraId="1943A1F7">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想要隐藏加载提示，应调用(   )</w:t>
      </w:r>
    </w:p>
    <w:p w14:paraId="336BE7FD">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A.wx.hideToast()      B.wx.hideLoading()</w:t>
      </w:r>
    </w:p>
    <w:p w14:paraId="691D1565">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C.wx.closeLoading()   D.wx.stopLoading()</w:t>
      </w:r>
    </w:p>
    <w:p w14:paraId="24E088E1">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）API用于监听重力感应数据</w:t>
      </w:r>
    </w:p>
    <w:p w14:paraId="7D9CC71D">
      <w:pPr>
        <w:numPr>
          <w:ilvl w:val="0"/>
          <w:numId w:val="18"/>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wx.onAccelerometerChange()  </w:t>
      </w:r>
    </w:p>
    <w:p w14:paraId="5AE9D545">
      <w:pPr>
        <w:numPr>
          <w:ilvl w:val="0"/>
          <w:numId w:val="18"/>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wx.onCompassChange()</w:t>
      </w:r>
    </w:p>
    <w:p w14:paraId="690FE3F3">
      <w:pPr>
        <w:numPr>
          <w:ilvl w:val="0"/>
          <w:numId w:val="18"/>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wx.onDeviceMotion()</w:t>
      </w:r>
    </w:p>
    <w:p w14:paraId="31F93245">
      <w:pPr>
        <w:numPr>
          <w:ilvl w:val="0"/>
          <w:numId w:val="18"/>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wx.startAccelerometer()</w:t>
      </w:r>
    </w:p>
    <w:p w14:paraId="27866EC7">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小程序中，`wx.showShareMenu` 的作用是（   ）</w:t>
      </w:r>
    </w:p>
    <w:p w14:paraId="0B1993FC">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A.显示分享按钮             B.隐藏分享按钮</w:t>
      </w:r>
    </w:p>
    <w:p w14:paraId="3F28258E">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C.显示当前页面的转发按钮   D.设置分享内容</w:t>
      </w:r>
    </w:p>
    <w:p w14:paraId="5F14CEB9">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小程序中，`wx.createSelectorQuery` 的作用是(   )</w:t>
      </w:r>
    </w:p>
    <w:p w14:paraId="5AFF1BBC">
      <w:pPr>
        <w:numPr>
          <w:ilvl w:val="0"/>
          <w:numId w:val="19"/>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获取节点信息</w:t>
      </w:r>
    </w:p>
    <w:p w14:paraId="6DE90C77">
      <w:pPr>
        <w:numPr>
          <w:ilvl w:val="0"/>
          <w:numId w:val="19"/>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创建动画</w:t>
      </w:r>
    </w:p>
    <w:p w14:paraId="4075794B">
      <w:pPr>
        <w:numPr>
          <w:ilvl w:val="0"/>
          <w:numId w:val="19"/>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创建画布</w:t>
      </w:r>
    </w:p>
    <w:p w14:paraId="12067593">
      <w:pPr>
        <w:numPr>
          <w:ilvl w:val="0"/>
          <w:numId w:val="19"/>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发起请求</w:t>
      </w:r>
    </w:p>
    <w:p w14:paraId="5E004848">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小程序的 `app.wxss` 中的样式作用范围是(   )</w:t>
      </w:r>
    </w:p>
    <w:p w14:paraId="6C31E349">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A.所有页面   B.当前页面   C.自定义组件   D.仅首页</w:t>
      </w:r>
    </w:p>
    <w:p w14:paraId="7F995F3D">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）不是小程序支持的动画方法？</w:t>
      </w:r>
    </w:p>
    <w:p w14:paraId="69BFCCC3">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A.wx.createAnimation   B.this.animate</w:t>
      </w:r>
    </w:p>
    <w:p w14:paraId="28A35572">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C.CSS transition       D.wx.animate</w:t>
      </w:r>
    </w:p>
    <w:p w14:paraId="2D4AF999">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）API用于播放背景音频(   )</w:t>
      </w:r>
    </w:p>
    <w:p w14:paraId="026560D2">
      <w:pPr>
        <w:numPr>
          <w:ilvl w:val="0"/>
          <w:numId w:val="20"/>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wx.getBackgroundAudioManager</w:t>
      </w:r>
    </w:p>
    <w:p w14:paraId="672BA36E">
      <w:pPr>
        <w:numPr>
          <w:ilvl w:val="0"/>
          <w:numId w:val="20"/>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wx.playBackgroundAudio</w:t>
      </w:r>
    </w:p>
    <w:p w14:paraId="13F980C0">
      <w:pPr>
        <w:numPr>
          <w:ilvl w:val="0"/>
          <w:numId w:val="20"/>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wx.startBackgroundAudio </w:t>
      </w:r>
    </w:p>
    <w:p w14:paraId="13F041B5">
      <w:pPr>
        <w:numPr>
          <w:ilvl w:val="0"/>
          <w:numId w:val="20"/>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wx.createBackgroundAudio</w:t>
      </w:r>
    </w:p>
    <w:p w14:paraId="772F7C97">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页面生命周期函数中，用于监听页面切换到后台的是(   )</w:t>
      </w:r>
    </w:p>
    <w:p w14:paraId="269A59EA">
      <w:pPr>
        <w:numPr>
          <w:ilvl w:val="0"/>
          <w:numId w:val="21"/>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onHide</w:t>
      </w:r>
    </w:p>
    <w:p w14:paraId="6949C609">
      <w:pPr>
        <w:numPr>
          <w:ilvl w:val="0"/>
          <w:numId w:val="21"/>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onBackground</w:t>
      </w:r>
    </w:p>
    <w:p w14:paraId="6C005123">
      <w:pPr>
        <w:numPr>
          <w:ilvl w:val="0"/>
          <w:numId w:val="21"/>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onAppHide</w:t>
      </w:r>
    </w:p>
    <w:p w14:paraId="33F31295">
      <w:pPr>
        <w:numPr>
          <w:ilvl w:val="0"/>
          <w:numId w:val="21"/>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onSuspend</w:t>
      </w:r>
    </w:p>
    <w:p w14:paraId="1BA6FE8A">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想要监听用户点击右上角菜单“转发给好友”按钮，应定义(   )</w:t>
      </w:r>
    </w:p>
    <w:p w14:paraId="34A05AF6">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A.onShareAppMessage   B.onShareTimeline</w:t>
      </w:r>
    </w:p>
    <w:p w14:paraId="22CE234E">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C.onMenuShare         D.onForward</w:t>
      </w:r>
    </w:p>
    <w:p w14:paraId="4738148C">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）不是小程序的支付相关API</w:t>
      </w:r>
    </w:p>
    <w:p w14:paraId="68DC7627">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A.wx.requestPayment   B.wx.pay </w:t>
      </w:r>
    </w:p>
    <w:p w14:paraId="5897C746">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C.wx.chooseInvoice    D.wx.chooseInvoiceTitle</w:t>
      </w:r>
    </w:p>
    <w:p w14:paraId="26240FC1">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想要实现小程序间跳转，应使用(   )</w:t>
      </w:r>
    </w:p>
    <w:p w14:paraId="464F789D">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A.wx.navigateToMiniProgram   B.wx.switchTab</w:t>
      </w:r>
    </w:p>
    <w:p w14:paraId="027C8BA4">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C.wx.reLaunch               </w:t>
      </w: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D.wx.navigateTo</w:t>
      </w:r>
    </w:p>
    <w:p w14:paraId="52EE2596">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想要监听小程序错误，应在 app.js 中定义(   )</w:t>
      </w:r>
    </w:p>
    <w:p w14:paraId="2DA21C25">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A.onError          B.onUnhandledRejection</w:t>
      </w:r>
    </w:p>
    <w:p w14:paraId="19813989">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C.onPageNotFound   D.以上都是</w:t>
      </w:r>
    </w:p>
    <w:p w14:paraId="076B5C42">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）不是小程序的基础库版本兼容处理方式</w:t>
      </w:r>
    </w:p>
    <w:p w14:paraId="3458E74C">
      <w:pPr>
        <w:numPr>
          <w:ilvl w:val="0"/>
          <w:numId w:val="22"/>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wx.canIUse</w:t>
      </w:r>
    </w:p>
    <w:p w14:paraId="1AA28813">
      <w:pPr>
        <w:numPr>
          <w:ilvl w:val="0"/>
          <w:numId w:val="22"/>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版本比较</w:t>
      </w:r>
    </w:p>
    <w:p w14:paraId="20C461A9">
      <w:pPr>
        <w:numPr>
          <w:ilvl w:val="0"/>
          <w:numId w:val="22"/>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低版本兼容</w:t>
      </w:r>
    </w:p>
    <w:p w14:paraId="04B5729B">
      <w:pPr>
        <w:numPr>
          <w:ilvl w:val="0"/>
          <w:numId w:val="22"/>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自动更新基础库</w:t>
      </w:r>
    </w:p>
    <w:p w14:paraId="3782C521">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）组件用于显示广告</w:t>
      </w:r>
    </w:p>
    <w:p w14:paraId="198B1BAD">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A.ad   B.banner   C.video-ad   D.grid-ad</w:t>
      </w:r>
    </w:p>
    <w:p w14:paraId="6C2EB8C4">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想要实现全局数据共享，可以在 app.js 中定义(   )</w:t>
      </w:r>
    </w:p>
    <w:p w14:paraId="77215575">
      <w:pPr>
        <w:numPr>
          <w:ilvl w:val="0"/>
          <w:numId w:val="23"/>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globalData</w:t>
      </w:r>
    </w:p>
    <w:p w14:paraId="1AD8AEFD">
      <w:pPr>
        <w:numPr>
          <w:ilvl w:val="0"/>
          <w:numId w:val="23"/>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shareData</w:t>
      </w:r>
    </w:p>
    <w:p w14:paraId="3664DD0A">
      <w:pPr>
        <w:numPr>
          <w:ilvl w:val="0"/>
          <w:numId w:val="23"/>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commonData</w:t>
      </w:r>
    </w:p>
    <w:p w14:paraId="6E402155">
      <w:pPr>
        <w:numPr>
          <w:ilvl w:val="0"/>
          <w:numId w:val="23"/>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appData</w:t>
      </w:r>
    </w:p>
    <w:p w14:paraId="5650218A">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想要获取小程序启动场景值，可以在 onLaunch 中通过（   ）参数获取</w:t>
      </w:r>
    </w:p>
    <w:p w14:paraId="16ECDC61">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A.options.scene   B.options.path</w:t>
      </w:r>
    </w:p>
    <w:p w14:paraId="34F75DBE">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C.options.query   D.options.referrerInfo</w:t>
      </w:r>
    </w:p>
    <w:p w14:paraId="66E3F313">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微信小程序组件中，用于接收父组件传递下来的数据的特殊属性是(   )</w:t>
      </w:r>
    </w:p>
    <w:p w14:paraId="39B439CA">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A.data   B.properties   C.events   D.slot</w:t>
      </w:r>
    </w:p>
    <w:p w14:paraId="042A9B2F">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小程序生命周期函数 `onLoad` 在(   )时候触发</w:t>
      </w:r>
    </w:p>
    <w:p w14:paraId="6AB2AC83">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A.页面初次渲染完成时   B.页面显示时</w:t>
      </w:r>
    </w:p>
    <w:p w14:paraId="28D9472C">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C.页面加载时           D.页面隐藏时</w:t>
      </w:r>
    </w:p>
    <w:p w14:paraId="4EFBB05A">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下列（   ）API用于获取用户登录凭证（code）</w:t>
      </w:r>
    </w:p>
    <w:p w14:paraId="3706F3AA">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A.wx.getUserInfo()    B.wx.login()</w:t>
      </w:r>
    </w:p>
    <w:p w14:paraId="7BC78CF6">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C.wx.checkSession()   D.wx.getUserProfile()</w:t>
      </w:r>
    </w:p>
    <w:p w14:paraId="62B4D7CF">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在WXML中，循环渲染列表数据应使用（   ）属性？</w:t>
      </w:r>
    </w:p>
    <w:p w14:paraId="2A3E68B2">
      <w:pPr>
        <w:numPr>
          <w:ilvl w:val="0"/>
          <w:numId w:val="24"/>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`wx:for</w:t>
      </w:r>
    </w:p>
    <w:p w14:paraId="14D7E453">
      <w:pPr>
        <w:numPr>
          <w:ilvl w:val="0"/>
          <w:numId w:val="24"/>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wx:if</w:t>
      </w:r>
    </w:p>
    <w:p w14:paraId="163B7F9B">
      <w:pPr>
        <w:numPr>
          <w:ilvl w:val="0"/>
          <w:numId w:val="24"/>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wx:key</w:t>
      </w:r>
    </w:p>
    <w:p w14:paraId="5F6DC6D5">
      <w:pPr>
        <w:numPr>
          <w:ilvl w:val="0"/>
          <w:numId w:val="24"/>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wx:for-item`</w:t>
      </w:r>
    </w:p>
    <w:p w14:paraId="4B4681EF">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微信小程序项目的最小开发单位是(   )</w:t>
      </w:r>
    </w:p>
    <w:p w14:paraId="19E856BA">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A.页面     B.组件   C.应用   D.模块</w:t>
      </w:r>
    </w:p>
    <w:p w14:paraId="52150C43">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在 `page.json` 文件中，可以配置(   )</w:t>
      </w:r>
    </w:p>
    <w:p w14:paraId="7D7C5DC7">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A.页面标题       B.页面导航栏背景色</w:t>
      </w:r>
    </w:p>
    <w:p w14:paraId="09F02A22">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C.是否下拉刷新   D.以上都是</w:t>
      </w:r>
    </w:p>
    <w:p w14:paraId="3F670587">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小程序中，想要获取系统信息应使用(   )</w:t>
      </w:r>
    </w:p>
    <w:p w14:paraId="74827E5C">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A.wx.getSystemInfo()    B.wx.getDeviceInfo()</w:t>
      </w:r>
    </w:p>
    <w:p w14:paraId="0454E0D4">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C.wx.getNetworkType()   D.wx.getSystemSetting()</w:t>
      </w:r>
    </w:p>
    <w:p w14:paraId="64A75DC8">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下列（   ）API用于扫码？</w:t>
      </w:r>
    </w:p>
    <w:p w14:paraId="76C28ED9">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A.wx.scanCode()   B.wx.qrCode()</w:t>
      </w:r>
    </w:p>
    <w:p w14:paraId="3C7D86DA">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C.wx.scanQR()     D.wx.getQRCode()</w:t>
      </w:r>
    </w:p>
    <w:p w14:paraId="53A10F1D">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在 `app.json` 中，配置页面路径的字段是(   )</w:t>
      </w:r>
    </w:p>
    <w:p w14:paraId="4A3D818E">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A.pages   B.page   C.window   D.tabBar</w:t>
      </w:r>
    </w:p>
    <w:p w14:paraId="492E5098">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小程序中，`wx.cloud.callFunction` 的作用是(   )</w:t>
      </w:r>
    </w:p>
    <w:p w14:paraId="07F6F713">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A.调用云函数   B.调用云数据库</w:t>
      </w:r>
    </w:p>
    <w:p w14:paraId="5E5308CD">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C.调用云存储   D.调用HTTP接口</w:t>
      </w:r>
    </w:p>
    <w:p w14:paraId="552BAC22">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小程序中，`wx.getUserProfile` 方法（基础库2.10.4+）用于(   )</w:t>
      </w:r>
    </w:p>
    <w:p w14:paraId="0F9E4A1F">
      <w:pPr>
        <w:numPr>
          <w:ilvl w:val="0"/>
          <w:numId w:val="25"/>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获取用户头像昵称等个人信息</w:t>
      </w:r>
    </w:p>
    <w:p w14:paraId="2FE6190C">
      <w:pPr>
        <w:numPr>
          <w:ilvl w:val="0"/>
          <w:numId w:val="25"/>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获取用户手机号</w:t>
      </w:r>
    </w:p>
    <w:p w14:paraId="7F9F7EF1">
      <w:pPr>
        <w:numPr>
          <w:ilvl w:val="0"/>
          <w:numId w:val="25"/>
        </w:numPr>
        <w:spacing w:line="560" w:lineRule="exact"/>
        <w:ind w:left="0" w:leftChars="0" w:firstLine="480" w:firstLineChars="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获取用户位置</w:t>
      </w:r>
    </w:p>
    <w:p w14:paraId="481D311E">
      <w:pPr>
        <w:numPr>
          <w:ilvl w:val="0"/>
          <w:numId w:val="25"/>
        </w:numPr>
        <w:spacing w:line="560" w:lineRule="exact"/>
        <w:ind w:left="0" w:leftChars="0" w:firstLine="480" w:firstLineChars="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获取用户登录凭证</w:t>
      </w:r>
    </w:p>
    <w:p w14:paraId="6EF7A103">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 xml:space="preserve">以下（   ）组件用于轮播图 </w:t>
      </w:r>
    </w:p>
    <w:p w14:paraId="28973094">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A.swiper   B.slider   C.scroll-view   D.carousel</w:t>
      </w:r>
    </w:p>
    <w:p w14:paraId="19DC903A">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分包中单个包的大小限制是(   )</w:t>
      </w:r>
    </w:p>
    <w:p w14:paraId="472F2450">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A.1MB     B.2MB   C.4MB   D.8MB</w:t>
      </w:r>
    </w:p>
    <w:p w14:paraId="03F3CCA0">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小程序的 `onReachBottom` 距离页面底部触发阈值默认是(   )</w:t>
      </w:r>
    </w:p>
    <w:p w14:paraId="4F91B125">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A.50px     B.100px   C.200px   D.300px</w:t>
      </w:r>
    </w:p>
    <w:p w14:paraId="2AC62570">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小程序中，`wx.setClipboardData` 用于(   )</w:t>
      </w:r>
    </w:p>
    <w:p w14:paraId="6106BF88">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A.设置剪贴板内容   B.获取剪贴板内容</w:t>
      </w:r>
    </w:p>
    <w:p w14:paraId="5063E493">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C.清空剪贴板       D.监听剪贴板变化</w:t>
      </w:r>
    </w:p>
    <w:p w14:paraId="22D13F78">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小程序的 `enablePullDownRefresh` 在（   ）文件中配置</w:t>
      </w:r>
    </w:p>
    <w:p w14:paraId="4B78B84B">
      <w:pPr>
        <w:numPr>
          <w:ilvl w:val="0"/>
          <w:numId w:val="26"/>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app.json</w:t>
      </w:r>
    </w:p>
    <w:p w14:paraId="7D818EC0">
      <w:pPr>
        <w:numPr>
          <w:ilvl w:val="0"/>
          <w:numId w:val="26"/>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page.json</w:t>
      </w:r>
    </w:p>
    <w:p w14:paraId="7279CB0B">
      <w:pPr>
        <w:numPr>
          <w:ilvl w:val="0"/>
          <w:numId w:val="26"/>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A和B都可以</w:t>
      </w:r>
    </w:p>
    <w:p w14:paraId="386B0CCB">
      <w:pPr>
        <w:numPr>
          <w:ilvl w:val="0"/>
          <w:numId w:val="26"/>
        </w:num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app.wxss</w:t>
      </w:r>
    </w:p>
    <w:p w14:paraId="5AE2B9E8">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小程序中，`wx.getStorageSync` 读取不存在的key时会（   ）</w:t>
      </w:r>
    </w:p>
    <w:p w14:paraId="35824314">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A.返回 null      B.返回 undefined</w:t>
      </w:r>
    </w:p>
    <w:p w14:paraId="1E379004">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C.返回空字符串   D.抛出异常（报错）</w:t>
      </w:r>
    </w:p>
    <w:p w14:paraId="0CC6C350">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在自定义组件中，`relations` 字段用于(   )</w:t>
      </w:r>
    </w:p>
    <w:p w14:paraId="27367870">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A.组件间关系   B.数据监听   C.生命周期   D.事件绑定</w:t>
      </w:r>
    </w:p>
    <w:p w14:paraId="74158D94">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小程序中，`wx.chooseAddress` 用于(   )</w:t>
      </w:r>
    </w:p>
    <w:p w14:paraId="478D4076">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A.获取用户收货地址   B.获取用户位置</w:t>
      </w:r>
    </w:p>
    <w:p w14:paraId="76A29DDB">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 xml:space="preserve">C.选择地理位置       D.打开地图 </w:t>
      </w:r>
    </w:p>
    <w:p w14:paraId="29964A9E">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小程序中，`wx.getMenuButtonBoundingClientRect` 用于(   )</w:t>
      </w:r>
    </w:p>
    <w:p w14:paraId="33B4D74A">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A.获取胶囊按钮位置信息   B.获取菜单信息</w:t>
      </w:r>
    </w:p>
    <w:p w14:paraId="357212E9">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C.获取导航栏高度         D.获取窗口信息</w:t>
      </w:r>
    </w:p>
    <w:p w14:paraId="772D119D">
      <w:pPr>
        <w:pStyle w:val="28"/>
        <w:numPr>
          <w:ilvl w:val="0"/>
          <w:numId w:val="15"/>
        </w:numPr>
        <w:spacing w:line="560" w:lineRule="exact"/>
        <w:ind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以下（   ）组件用于显示进度条？</w:t>
      </w:r>
    </w:p>
    <w:p w14:paraId="41536516">
      <w:pPr>
        <w:spacing w:line="560" w:lineRule="exact"/>
        <w:ind w:firstLine="480"/>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A.progress   B.slider   C.loading   D.process</w:t>
      </w:r>
    </w:p>
    <w:p w14:paraId="5E89E371">
      <w:pPr>
        <w:pStyle w:val="18"/>
        <w:spacing w:line="560" w:lineRule="exact"/>
        <w:ind w:left="0" w:leftChars="0" w:firstLine="0" w:firstLineChars="0"/>
        <w:jc w:val="left"/>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p>
    <w:p w14:paraId="51E1F2B0">
      <w:pPr>
        <w:pStyle w:val="18"/>
        <w:spacing w:line="560" w:lineRule="exact"/>
        <w:ind w:left="0" w:leftChars="0" w:firstLine="0" w:firstLineChars="0"/>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附件二</w:t>
      </w:r>
      <w:r>
        <w:rPr>
          <w:rFonts w:hint="eastAsia" w:ascii="方正仿宋_GB2312" w:hAnsi="方正仿宋_GB2312" w:eastAsia="方正仿宋_GB2312" w:cs="方正仿宋_GB2312"/>
          <w:b/>
          <w:bCs/>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14:textFill>
            <w14:solidFill>
              <w14:schemeClr w14:val="tx1"/>
            </w14:solidFill>
          </w14:textFill>
        </w:rPr>
        <w:t>实操</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样题</w:t>
      </w:r>
    </w:p>
    <w:p w14:paraId="666929BF">
      <w:pPr>
        <w:widowControl/>
        <w:spacing w:line="560" w:lineRule="exact"/>
        <w:jc w:val="left"/>
        <w:rPr>
          <w:rFonts w:hint="eastAsia" w:ascii="方正仿宋_GB2312" w:hAnsi="方正仿宋_GB2312" w:eastAsia="方正仿宋_GB2312" w:cs="方正仿宋_GB2312"/>
          <w:b/>
          <w:bCs/>
          <w:color w:val="000000" w:themeColor="text1"/>
          <w:spacing w:val="-5"/>
          <w:kern w:val="0"/>
          <w:sz w:val="32"/>
          <w:szCs w:val="32"/>
          <w:highlight w:val="none"/>
          <w:lang w:val="zh-CN" w:bidi="zh-CN"/>
          <w14:textFill>
            <w14:solidFill>
              <w14:schemeClr w14:val="tx1"/>
            </w14:solidFill>
          </w14:textFill>
        </w:rPr>
      </w:pPr>
      <w:r>
        <w:rPr>
          <w:rFonts w:hint="eastAsia" w:ascii="方正仿宋_GB2312" w:hAnsi="方正仿宋_GB2312" w:eastAsia="方正仿宋_GB2312" w:cs="方正仿宋_GB2312"/>
          <w:b/>
          <w:bCs/>
          <w:color w:val="000000" w:themeColor="text1"/>
          <w:spacing w:val="-5"/>
          <w:kern w:val="0"/>
          <w:sz w:val="32"/>
          <w:szCs w:val="32"/>
          <w:highlight w:val="none"/>
          <w:lang w:val="zh-CN" w:bidi="zh-CN"/>
          <w14:textFill>
            <w14:solidFill>
              <w14:schemeClr w14:val="tx1"/>
            </w14:solidFill>
          </w14:textFill>
        </w:rPr>
        <w:t>移动应用开发实操试题-微信小程序设计实现-样题</w:t>
      </w:r>
    </w:p>
    <w:p w14:paraId="6726948E">
      <w:pPr>
        <w:pStyle w:val="18"/>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t>依据给定场景，从满足残障人士需求角度出发，完成微信小程序设计开发。</w:t>
      </w:r>
    </w:p>
    <w:p w14:paraId="5CD9EE18">
      <w:pPr>
        <w:pStyle w:val="18"/>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t>场景：无障碍理财账本</w:t>
      </w:r>
    </w:p>
    <w:p w14:paraId="489AEB5B">
      <w:pPr>
        <w:pStyle w:val="18"/>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t>需求：为有财务管理需求的残障人士设计简易账本，记录收支、分类统计、预算管理。</w:t>
      </w:r>
    </w:p>
    <w:p w14:paraId="74C71F00">
      <w:pPr>
        <w:pStyle w:val="18"/>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zh-CN" w:bidi="zh-CN"/>
          <w14:textFill>
            <w14:solidFill>
              <w14:schemeClr w14:val="tx1"/>
            </w14:solidFill>
          </w14:textFill>
        </w:rPr>
        <w:t>考点：收支数据增删改查、分类汇总与统计计算、预算管理与超支预警、图表可视化等。</w:t>
      </w:r>
    </w:p>
    <w:p w14:paraId="6EE457DD">
      <w:pPr>
        <w:spacing w:line="560" w:lineRule="exact"/>
        <w:rPr>
          <w:rFonts w:hint="eastAsia" w:ascii="方正仿宋_GB2312" w:hAnsi="方正仿宋_GB2312" w:eastAsia="方正仿宋_GB2312" w:cs="方正仿宋_GB2312"/>
          <w:b/>
          <w:bCs/>
          <w:color w:val="000000" w:themeColor="text1"/>
          <w:kern w:val="0"/>
          <w:sz w:val="44"/>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44"/>
          <w:szCs w:val="44"/>
          <w:highlight w:val="none"/>
          <w:lang w:val="en-US" w:eastAsia="zh-CN"/>
          <w14:textFill>
            <w14:solidFill>
              <w14:schemeClr w14:val="tx1"/>
            </w14:solidFill>
          </w14:textFill>
        </w:rPr>
        <w:br w:type="page"/>
      </w:r>
    </w:p>
    <w:p w14:paraId="70F7854D">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177" w:name="_Toc525141345"/>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AI语音模型配音项目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177"/>
    </w:p>
    <w:p w14:paraId="36A1C1EE">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67CBDC28">
      <w:pPr>
        <w:keepNext/>
        <w:keepLines/>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p>
    <w:p w14:paraId="42126E28">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2443969E">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p>
    <w:p w14:paraId="11D9E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AI语音模型配音</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项目是指</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AI技术为内核、以声音艺术为支撑、以传播应用为目标，通过人工智能语音合成技术，围绕特定视频场景、角色设定或传播需求，通过AI工具选型、语音模型训练/调优、情感参数配置、音频后期制作等一系列流程，创作出具有传播价值、商业价值或社会价值的高质量配音作品的系统性工作。</w:t>
      </w:r>
    </w:p>
    <w:p w14:paraId="48F7FD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项目参照《人工智能训练师国家职业技能标准》（2021年版）中规定的国家职业资格三级（高级工）及以上技术要求设计，结合AI语音合成技术在短视频创作、有声内容、无障碍信息传播等领域的实际应用需求进行命题。</w:t>
      </w:r>
    </w:p>
    <w:p w14:paraId="132A56F4">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p>
    <w:p w14:paraId="039B29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本项目选手应具备以下基本知识和能力：</w:t>
      </w:r>
    </w:p>
    <w:p w14:paraId="146E32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1.AI语音合成基础知识</w:t>
      </w:r>
    </w:p>
    <w:p w14:paraId="671181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（1）了解AI语音合成技术的基本原理（TTS技术、语音克隆、情感合成等）；</w:t>
      </w:r>
    </w:p>
    <w:p w14:paraId="657785C2">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（2）熟悉主流AI语音合成工具的功能特点与适用场景；</w:t>
      </w:r>
    </w:p>
    <w:p w14:paraId="2D45D2EF">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（3）掌握语音参数（语速、音调、情感强度、停顿节奏等）对配音效果的影响；</w:t>
      </w:r>
    </w:p>
    <w:p w14:paraId="723BC276">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（4）了解音频采样率、位深、编码格式等音频技术参数；</w:t>
      </w:r>
    </w:p>
    <w:p w14:paraId="78881CB9">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（5）了解SSML（语音合成标记语言）的基本语法和应用。</w:t>
      </w:r>
    </w:p>
    <w:p w14:paraId="54C502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2.音频后期处理知识</w:t>
      </w:r>
    </w:p>
    <w:p w14:paraId="3BEE36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（1）掌握音频编辑软件的基本操作；</w:t>
      </w:r>
    </w:p>
    <w:p w14:paraId="0560CFD9">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（2）了解降噪、混响、EQ调节、压缩、音量平衡等音频处理技术；</w:t>
      </w:r>
    </w:p>
    <w:p w14:paraId="47181DFD">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（3）了解音画同步的基本原理和操作方法；</w:t>
      </w:r>
    </w:p>
    <w:p w14:paraId="418D3EC1">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（4）了解背景音乐与配音的音量配比原则。</w:t>
      </w:r>
    </w:p>
    <w:p w14:paraId="730011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3.视频制作基础知识</w:t>
      </w:r>
    </w:p>
    <w:p w14:paraId="1C3D07F0">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（1）了解视频剪辑软件的基本操作；</w:t>
      </w:r>
    </w:p>
    <w:p w14:paraId="1DD7A4BD">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（2）掌握视频导出参数设置（分辨率、帧率、编码格式等）；</w:t>
      </w:r>
    </w:p>
    <w:p w14:paraId="0DD26151">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（3）了解字幕制作规范。</w:t>
      </w:r>
    </w:p>
    <w:p w14:paraId="7D5690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4.综合能力要求</w:t>
      </w:r>
    </w:p>
    <w:p w14:paraId="2EE0801E">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（1）具备角色分析能力，能根据角色特征选择合适的声线和情感表达；</w:t>
      </w:r>
    </w:p>
    <w:p w14:paraId="5B3C7D21">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（2）具备场景适配能力，能根据视频场景调整配音风格；</w:t>
      </w:r>
    </w:p>
    <w:p w14:paraId="22CA3E23">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（3）具备创新应用能力，能灵活运用AI工具的高级功能；</w:t>
      </w:r>
    </w:p>
    <w:p w14:paraId="15CECBDC">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（4）具备作品完整性和创意表达能力。</w:t>
      </w:r>
    </w:p>
    <w:p w14:paraId="101A02F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p>
    <w:p w14:paraId="0F7BBD03">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（一）试题命制办法</w:t>
      </w:r>
    </w:p>
    <w:p w14:paraId="1EE7072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本项目试题参照《人工智能训练师国家职业技能标准》（2021年版）中规定的国家职业资格三级（高级工）及以上技术要求设计。比赛分为理论考核和实操考核两部分。</w:t>
      </w:r>
    </w:p>
    <w:p w14:paraId="325AA8F1">
      <w:pPr>
        <w:keepNext w:val="0"/>
        <w:keepLines w:val="0"/>
        <w:pageBreakBefore w:val="0"/>
        <w:widowControl w:val="0"/>
        <w:numPr>
          <w:ilvl w:val="0"/>
          <w:numId w:val="0"/>
        </w:numPr>
        <w:tabs>
          <w:tab w:val="left" w:pos="978"/>
        </w:tabs>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t>1.命题方式：</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 xml:space="preserve"> </w:t>
      </w:r>
    </w:p>
    <w:p w14:paraId="0AB8930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本项目为明题竞赛。竞赛主题、参考视频素材以及具体配音要求将于赛前由组委会统一公布，并拟于实操竞赛前组织选手熟悉素材内容。比赛现场对命题内容不做修改，选手根据公布的竞赛主题和要求完成作品创作。</w:t>
      </w:r>
    </w:p>
    <w:p w14:paraId="0FE71FBB">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t>2.理论考核：</w:t>
      </w:r>
    </w:p>
    <w:p w14:paraId="671621A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（1）时长60分钟，满分100分，占总成绩的20%；</w:t>
      </w:r>
    </w:p>
    <w:p w14:paraId="04F62671">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（2）考核形式为闭卷机考或纸质答卷；</w:t>
      </w:r>
    </w:p>
    <w:p w14:paraId="1772D6FB">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（3）理论试题为标准化试题，包含单项选择题、多项选择题、判断题、简答题、案例分析题和实操知识题；</w:t>
      </w:r>
    </w:p>
    <w:p w14:paraId="6AADEC2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（4）赛前公布理论题库一套（含参考答案），理论试题从题库中随机抽取组卷；</w:t>
      </w:r>
    </w:p>
    <w:p w14:paraId="7A8C3F3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（5）理论考核内容涵盖AI语音合成基础知识、音频后期处理知识、视频制作基础知识和行业应用知识。</w:t>
      </w:r>
    </w:p>
    <w:p w14:paraId="7E9D7D7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t>3.实操考核：</w:t>
      </w:r>
    </w:p>
    <w:p w14:paraId="0F03E43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（1）裁判长根据技术工作文件要求组织命题；</w:t>
      </w:r>
    </w:p>
    <w:p w14:paraId="3D8D7D24">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（2）实操考核时长4小时（不含作品导出与提交时间1小时），满分100分，占总成绩的80%；</w:t>
      </w:r>
    </w:p>
    <w:p w14:paraId="37228BAF">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（3）实操试题为单一主题创作任务，选手根据组委会提供的竞赛主题和参考视频素材，使用指定AI语音合成工具完成配音作品创作。</w:t>
      </w:r>
    </w:p>
    <w:p w14:paraId="368B7F5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本项目为单人赛项，由选手独立操作完成，完成后由评分裁判进行评分。</w:t>
      </w:r>
    </w:p>
    <w:p w14:paraId="52D311C8">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p>
    <w:p w14:paraId="4F8C2C4F">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1.比赛时间安排</w:t>
      </w:r>
    </w:p>
    <w:p w14:paraId="5032A628">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10580D06">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实操竞赛总时长为5小时，具体分配如下：</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941"/>
        <w:gridCol w:w="1606"/>
        <w:gridCol w:w="4711"/>
      </w:tblGrid>
      <w:tr w14:paraId="0EAE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jc w:val="center"/>
        </w:trPr>
        <w:tc>
          <w:tcPr>
            <w:tcW w:w="1588" w:type="pct"/>
            <w:tcBorders>
              <w:tl2br w:val="nil"/>
              <w:tr2bl w:val="nil"/>
            </w:tcBorders>
            <w:shd w:val="clear" w:color="auto" w:fill="auto"/>
            <w:tcMar>
              <w:top w:w="200" w:type="dxa"/>
              <w:left w:w="320" w:type="dxa"/>
              <w:bottom w:w="200" w:type="dxa"/>
              <w:right w:w="320" w:type="dxa"/>
            </w:tcMar>
            <w:vAlign w:val="center"/>
          </w:tcPr>
          <w:p w14:paraId="54C56A9F">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
                <w14:textFill>
                  <w14:solidFill>
                    <w14:schemeClr w14:val="tx1"/>
                  </w14:solidFill>
                </w14:textFill>
              </w:rPr>
              <w:t>环节</w:t>
            </w:r>
          </w:p>
        </w:tc>
        <w:tc>
          <w:tcPr>
            <w:tcW w:w="867" w:type="pct"/>
            <w:tcBorders>
              <w:tl2br w:val="nil"/>
              <w:tr2bl w:val="nil"/>
            </w:tcBorders>
            <w:shd w:val="clear" w:color="auto" w:fill="auto"/>
            <w:tcMar>
              <w:top w:w="200" w:type="dxa"/>
              <w:left w:w="320" w:type="dxa"/>
              <w:bottom w:w="200" w:type="dxa"/>
              <w:right w:w="320" w:type="dxa"/>
            </w:tcMar>
            <w:vAlign w:val="center"/>
          </w:tcPr>
          <w:p w14:paraId="0C2E1653">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
                <w14:textFill>
                  <w14:solidFill>
                    <w14:schemeClr w14:val="tx1"/>
                  </w14:solidFill>
                </w14:textFill>
              </w:rPr>
              <w:t>时长</w:t>
            </w:r>
          </w:p>
        </w:tc>
        <w:tc>
          <w:tcPr>
            <w:tcW w:w="2543" w:type="pct"/>
            <w:tcBorders>
              <w:tl2br w:val="nil"/>
              <w:tr2bl w:val="nil"/>
            </w:tcBorders>
            <w:shd w:val="clear" w:color="auto" w:fill="auto"/>
            <w:tcMar>
              <w:top w:w="200" w:type="dxa"/>
              <w:left w:w="320" w:type="dxa"/>
              <w:bottom w:w="200" w:type="dxa"/>
              <w:right w:w="320" w:type="dxa"/>
            </w:tcMar>
            <w:vAlign w:val="center"/>
          </w:tcPr>
          <w:p w14:paraId="2D9AFAA0">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
                <w14:textFill>
                  <w14:solidFill>
                    <w14:schemeClr w14:val="tx1"/>
                  </w14:solidFill>
                </w14:textFill>
              </w:rPr>
              <w:t>备注</w:t>
            </w:r>
          </w:p>
        </w:tc>
      </w:tr>
      <w:tr w14:paraId="7BEC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pct"/>
            <w:tcBorders>
              <w:tl2br w:val="nil"/>
              <w:tr2bl w:val="nil"/>
            </w:tcBorders>
            <w:shd w:val="clear" w:color="auto" w:fill="auto"/>
            <w:tcMar>
              <w:top w:w="200" w:type="dxa"/>
              <w:left w:w="320" w:type="dxa"/>
              <w:bottom w:w="200" w:type="dxa"/>
              <w:right w:w="320" w:type="dxa"/>
            </w:tcMar>
            <w:vAlign w:val="center"/>
          </w:tcPr>
          <w:p w14:paraId="2629A6F2">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AI语音模型操作与调优环节</w:t>
            </w:r>
          </w:p>
        </w:tc>
        <w:tc>
          <w:tcPr>
            <w:tcW w:w="867" w:type="pct"/>
            <w:tcBorders>
              <w:tl2br w:val="nil"/>
              <w:tr2bl w:val="nil"/>
            </w:tcBorders>
            <w:shd w:val="clear" w:color="auto" w:fill="auto"/>
            <w:tcMar>
              <w:top w:w="200" w:type="dxa"/>
              <w:left w:w="320" w:type="dxa"/>
              <w:bottom w:w="200" w:type="dxa"/>
              <w:right w:w="320" w:type="dxa"/>
            </w:tcMar>
            <w:vAlign w:val="center"/>
          </w:tcPr>
          <w:p w14:paraId="6C83F83D">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2小时</w:t>
            </w:r>
          </w:p>
        </w:tc>
        <w:tc>
          <w:tcPr>
            <w:tcW w:w="2543" w:type="pct"/>
            <w:tcBorders>
              <w:tl2br w:val="nil"/>
              <w:tr2bl w:val="nil"/>
            </w:tcBorders>
            <w:shd w:val="clear" w:color="auto" w:fill="auto"/>
            <w:tcMar>
              <w:top w:w="200" w:type="dxa"/>
              <w:left w:w="320" w:type="dxa"/>
              <w:bottom w:w="200" w:type="dxa"/>
              <w:right w:w="320" w:type="dxa"/>
            </w:tcMar>
            <w:vAlign w:val="center"/>
          </w:tcPr>
          <w:p w14:paraId="123B5DE1">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选手进行AI工具选型、语音参数调优、多角色配音配置</w:t>
            </w:r>
          </w:p>
        </w:tc>
      </w:tr>
      <w:tr w14:paraId="3306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pct"/>
            <w:tcBorders>
              <w:tl2br w:val="nil"/>
              <w:tr2bl w:val="nil"/>
            </w:tcBorders>
            <w:shd w:val="clear" w:color="auto" w:fill="auto"/>
            <w:tcMar>
              <w:top w:w="200" w:type="dxa"/>
              <w:left w:w="320" w:type="dxa"/>
              <w:bottom w:w="200" w:type="dxa"/>
              <w:right w:w="320" w:type="dxa"/>
            </w:tcMar>
            <w:vAlign w:val="center"/>
          </w:tcPr>
          <w:p w14:paraId="686BA397">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配音作品合成与后期制作环节</w:t>
            </w:r>
          </w:p>
        </w:tc>
        <w:tc>
          <w:tcPr>
            <w:tcW w:w="867" w:type="pct"/>
            <w:tcBorders>
              <w:tl2br w:val="nil"/>
              <w:tr2bl w:val="nil"/>
            </w:tcBorders>
            <w:shd w:val="clear" w:color="auto" w:fill="auto"/>
            <w:tcMar>
              <w:top w:w="200" w:type="dxa"/>
              <w:left w:w="320" w:type="dxa"/>
              <w:bottom w:w="200" w:type="dxa"/>
              <w:right w:w="320" w:type="dxa"/>
            </w:tcMar>
            <w:vAlign w:val="center"/>
          </w:tcPr>
          <w:p w14:paraId="73B5A5C6">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2小时</w:t>
            </w:r>
          </w:p>
        </w:tc>
        <w:tc>
          <w:tcPr>
            <w:tcW w:w="2543" w:type="pct"/>
            <w:tcBorders>
              <w:tl2br w:val="nil"/>
              <w:tr2bl w:val="nil"/>
            </w:tcBorders>
            <w:shd w:val="clear" w:color="auto" w:fill="auto"/>
            <w:tcMar>
              <w:top w:w="200" w:type="dxa"/>
              <w:left w:w="320" w:type="dxa"/>
              <w:bottom w:w="200" w:type="dxa"/>
              <w:right w:w="320" w:type="dxa"/>
            </w:tcMar>
            <w:vAlign w:val="center"/>
          </w:tcPr>
          <w:p w14:paraId="5EA852DA">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选手进行音画同步、音频后期处理、情感表达优化</w:t>
            </w:r>
          </w:p>
        </w:tc>
      </w:tr>
      <w:tr w14:paraId="7030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pct"/>
            <w:tcBorders>
              <w:tl2br w:val="nil"/>
              <w:tr2bl w:val="nil"/>
            </w:tcBorders>
            <w:shd w:val="clear" w:color="auto" w:fill="auto"/>
            <w:tcMar>
              <w:top w:w="200" w:type="dxa"/>
              <w:left w:w="320" w:type="dxa"/>
              <w:bottom w:w="200" w:type="dxa"/>
              <w:right w:w="320" w:type="dxa"/>
            </w:tcMar>
            <w:vAlign w:val="center"/>
          </w:tcPr>
          <w:p w14:paraId="461CFF48">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作品导出与提交</w:t>
            </w:r>
          </w:p>
        </w:tc>
        <w:tc>
          <w:tcPr>
            <w:tcW w:w="867" w:type="pct"/>
            <w:tcBorders>
              <w:tl2br w:val="nil"/>
              <w:tr2bl w:val="nil"/>
            </w:tcBorders>
            <w:shd w:val="clear" w:color="auto" w:fill="auto"/>
            <w:tcMar>
              <w:top w:w="200" w:type="dxa"/>
              <w:left w:w="320" w:type="dxa"/>
              <w:bottom w:w="200" w:type="dxa"/>
              <w:right w:w="320" w:type="dxa"/>
            </w:tcMar>
            <w:vAlign w:val="center"/>
          </w:tcPr>
          <w:p w14:paraId="1038C831">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1小时</w:t>
            </w:r>
          </w:p>
        </w:tc>
        <w:tc>
          <w:tcPr>
            <w:tcW w:w="2543" w:type="pct"/>
            <w:tcBorders>
              <w:tl2br w:val="nil"/>
              <w:tr2bl w:val="nil"/>
            </w:tcBorders>
            <w:shd w:val="clear" w:color="auto" w:fill="auto"/>
            <w:tcMar>
              <w:top w:w="200" w:type="dxa"/>
              <w:left w:w="320" w:type="dxa"/>
              <w:bottom w:w="200" w:type="dxa"/>
              <w:right w:w="320" w:type="dxa"/>
            </w:tcMar>
            <w:vAlign w:val="center"/>
          </w:tcPr>
          <w:p w14:paraId="6D9441DA">
            <w:pPr>
              <w:keepNext w:val="0"/>
              <w:keepLines w:val="0"/>
              <w:widowControl/>
              <w:suppressLineNumbers w:val="0"/>
              <w:spacing w:before="0" w:beforeAutospacing="0" w:after="0" w:afterAutospacing="0" w:line="560" w:lineRule="exact"/>
              <w:ind w:left="0" w:right="0"/>
              <w:jc w:val="center"/>
              <w:textAlignment w:val="top"/>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
                <w14:textFill>
                  <w14:solidFill>
                    <w14:schemeClr w14:val="tx1"/>
                  </w14:solidFill>
                </w14:textFill>
              </w:rPr>
              <w:t>包含视频生成导出时间、填写参数说明表</w:t>
            </w:r>
          </w:p>
        </w:tc>
      </w:tr>
    </w:tbl>
    <w:p w14:paraId="60006A84">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2.试题模块</w:t>
      </w:r>
    </w:p>
    <w:p w14:paraId="21CF31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本项目为单人赛，由选手独立操作完成，完成后由评分裁判进行评分。本次竞赛试题包含以下模块：</w:t>
      </w:r>
    </w:p>
    <w:p w14:paraId="218B65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模块一：AI语音模型操作与调优（2小时）</w:t>
      </w:r>
    </w:p>
    <w:p w14:paraId="3B4CA9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考核要素（必考项）：</w:t>
      </w:r>
    </w:p>
    <w:p w14:paraId="4E7FDD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（1）AI工具选型与配置：根据角色特征选择合适的AI语音模型，工具使用熟练；</w:t>
      </w:r>
    </w:p>
    <w:p w14:paraId="3A456D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（2）语音参数调优：调整语速、音调、情感强度、停顿节奏等参数；</w:t>
      </w:r>
    </w:p>
    <w:p w14:paraId="7BF516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（3）多角色配音：为不同角色配置差异化声线，确保角色区分度；</w:t>
      </w:r>
    </w:p>
    <w:p w14:paraId="7832D9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（4）场景适配：根据视频场景调整配音风格。</w:t>
      </w:r>
    </w:p>
    <w:p w14:paraId="4DAFB9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非考项：无。</w:t>
      </w:r>
    </w:p>
    <w:p w14:paraId="2B9251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模块二：配音作品合成与后期制作（2小时）</w:t>
      </w:r>
    </w:p>
    <w:p w14:paraId="4736C0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考核要素（必考项）：</w:t>
      </w:r>
    </w:p>
    <w:p w14:paraId="362A60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（1）音画同步：将配音与视频素材进行精确对轨；</w:t>
      </w:r>
    </w:p>
    <w:p w14:paraId="787CF1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（2）音频后期处理：使用音频编辑软件进行降噪、混响、EQ调节、音量平衡等处理；</w:t>
      </w:r>
    </w:p>
    <w:p w14:paraId="778A23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（3）情感表达优化：通过AI情感标签或手动调节，增强配音的感染力与真实感；</w:t>
      </w:r>
    </w:p>
    <w:p w14:paraId="2AE0BC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（4）最终作品输出：按指定格式导出完整作品。</w:t>
      </w:r>
    </w:p>
    <w:p w14:paraId="4ACD3B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非考项：无。</w:t>
      </w:r>
    </w:p>
    <w:p w14:paraId="1790AD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作品参数要求：</w:t>
      </w:r>
    </w:p>
    <w:p w14:paraId="67BFA1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视频时长：2分钟 ≤ 视频时长 ≤ 3分钟</w:t>
      </w:r>
    </w:p>
    <w:p w14:paraId="4FD8B0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分辨率：不低于1080P</w:t>
      </w:r>
    </w:p>
    <w:p w14:paraId="4B064B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帧率：不低于30帧</w:t>
      </w:r>
    </w:p>
    <w:p w14:paraId="65B8BD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音频采样率：不低于44100Hz，位深16bit以上</w:t>
      </w:r>
    </w:p>
    <w:p w14:paraId="6997C4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配音语言：普通话（可含方言或外语片段，需标注）</w:t>
      </w:r>
    </w:p>
    <w:p w14:paraId="33C95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角色数量：不少于2个不同声线角色</w:t>
      </w:r>
    </w:p>
    <w:p w14:paraId="0524C3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作品结构：包含片头、正片、片尾</w:t>
      </w:r>
    </w:p>
    <w:p w14:paraId="508972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水印要求：不能带角标、水印或LOGO等</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    </w:t>
      </w:r>
    </w:p>
    <w:p w14:paraId="04F35C54">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p>
    <w:p w14:paraId="1443BA4E">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1.分数权重</w:t>
      </w:r>
    </w:p>
    <w:p w14:paraId="12C5FBC9">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本项目评分标准分为理论考核和实操考核两部分：</w:t>
      </w:r>
    </w:p>
    <w:p w14:paraId="2EAF734F">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总成绩 = 理论知识考核成绩×20%+实践技能操作成绩×80%</w:t>
      </w:r>
    </w:p>
    <w:p w14:paraId="41B5017C">
      <w:pPr>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实操模块评分标准（满分100分）详细分值如下：</w:t>
      </w:r>
    </w:p>
    <w:tbl>
      <w:tblPr>
        <w:tblStyle w:val="2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988"/>
        <w:gridCol w:w="2413"/>
        <w:gridCol w:w="2213"/>
        <w:gridCol w:w="1552"/>
        <w:gridCol w:w="2092"/>
      </w:tblGrid>
      <w:tr w14:paraId="1A1EB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534" w:type="pct"/>
            <w:tcBorders>
              <w:tl2br w:val="nil"/>
              <w:tr2bl w:val="nil"/>
            </w:tcBorders>
            <w:shd w:val="clear" w:color="auto" w:fill="auto"/>
            <w:tcMar>
              <w:top w:w="200" w:type="dxa"/>
              <w:left w:w="320" w:type="dxa"/>
              <w:bottom w:w="200" w:type="dxa"/>
              <w:right w:w="320" w:type="dxa"/>
            </w:tcMar>
            <w:vAlign w:val="center"/>
          </w:tcPr>
          <w:p w14:paraId="5FFD62DE">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序号</w:t>
            </w:r>
          </w:p>
        </w:tc>
        <w:tc>
          <w:tcPr>
            <w:tcW w:w="1303" w:type="pct"/>
            <w:tcBorders>
              <w:tl2br w:val="nil"/>
              <w:tr2bl w:val="nil"/>
            </w:tcBorders>
            <w:shd w:val="clear" w:color="auto" w:fill="auto"/>
            <w:tcMar>
              <w:top w:w="200" w:type="dxa"/>
              <w:left w:w="320" w:type="dxa"/>
              <w:bottom w:w="200" w:type="dxa"/>
              <w:right w:w="320" w:type="dxa"/>
            </w:tcMar>
            <w:vAlign w:val="center"/>
          </w:tcPr>
          <w:p w14:paraId="3A87C36A">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评分项目</w:t>
            </w:r>
          </w:p>
        </w:tc>
        <w:tc>
          <w:tcPr>
            <w:tcW w:w="1195" w:type="pct"/>
            <w:tcBorders>
              <w:tl2br w:val="nil"/>
              <w:tr2bl w:val="nil"/>
            </w:tcBorders>
            <w:shd w:val="clear" w:color="auto" w:fill="auto"/>
            <w:tcMar>
              <w:top w:w="200" w:type="dxa"/>
              <w:left w:w="320" w:type="dxa"/>
              <w:bottom w:w="200" w:type="dxa"/>
              <w:right w:w="320" w:type="dxa"/>
            </w:tcMar>
            <w:vAlign w:val="center"/>
          </w:tcPr>
          <w:p w14:paraId="7C67F062">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细分评分要点</w:t>
            </w:r>
          </w:p>
        </w:tc>
        <w:tc>
          <w:tcPr>
            <w:tcW w:w="838" w:type="pct"/>
            <w:tcBorders>
              <w:tl2br w:val="nil"/>
              <w:tr2bl w:val="nil"/>
            </w:tcBorders>
            <w:shd w:val="clear" w:color="auto" w:fill="auto"/>
            <w:tcMar>
              <w:top w:w="200" w:type="dxa"/>
              <w:left w:w="320" w:type="dxa"/>
              <w:bottom w:w="200" w:type="dxa"/>
              <w:right w:w="320" w:type="dxa"/>
            </w:tcMar>
            <w:vAlign w:val="center"/>
          </w:tcPr>
          <w:p w14:paraId="201A801C">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分值</w:t>
            </w:r>
          </w:p>
        </w:tc>
        <w:tc>
          <w:tcPr>
            <w:tcW w:w="1128" w:type="pct"/>
            <w:tcBorders>
              <w:tl2br w:val="nil"/>
              <w:tr2bl w:val="nil"/>
            </w:tcBorders>
            <w:shd w:val="clear" w:color="auto" w:fill="auto"/>
            <w:tcMar>
              <w:top w:w="200" w:type="dxa"/>
              <w:left w:w="320" w:type="dxa"/>
              <w:bottom w:w="200" w:type="dxa"/>
              <w:right w:w="320" w:type="dxa"/>
            </w:tcMar>
            <w:vAlign w:val="center"/>
          </w:tcPr>
          <w:p w14:paraId="508EA7F8">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评分标准</w:t>
            </w:r>
          </w:p>
        </w:tc>
      </w:tr>
      <w:tr w14:paraId="0D040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000" w:type="pct"/>
            <w:gridSpan w:val="5"/>
            <w:tcBorders>
              <w:tl2br w:val="nil"/>
              <w:tr2bl w:val="nil"/>
            </w:tcBorders>
            <w:shd w:val="clear" w:color="auto" w:fill="auto"/>
            <w:tcMar>
              <w:top w:w="200" w:type="dxa"/>
              <w:left w:w="320" w:type="dxa"/>
              <w:bottom w:w="200" w:type="dxa"/>
              <w:right w:w="320" w:type="dxa"/>
            </w:tcMar>
            <w:vAlign w:val="center"/>
          </w:tcPr>
          <w:p w14:paraId="47448FD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一、AI语音模型应用（35分）</w:t>
            </w:r>
          </w:p>
        </w:tc>
      </w:tr>
      <w:tr w14:paraId="54B24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575979F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303" w:type="pct"/>
            <w:tcBorders>
              <w:tl2br w:val="nil"/>
              <w:tr2bl w:val="nil"/>
            </w:tcBorders>
            <w:shd w:val="clear" w:color="auto" w:fill="auto"/>
            <w:tcMar>
              <w:top w:w="200" w:type="dxa"/>
              <w:left w:w="320" w:type="dxa"/>
              <w:bottom w:w="200" w:type="dxa"/>
              <w:right w:w="320" w:type="dxa"/>
            </w:tcMar>
            <w:vAlign w:val="center"/>
          </w:tcPr>
          <w:p w14:paraId="61F1B40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AI工具选型合理</w:t>
            </w:r>
          </w:p>
        </w:tc>
        <w:tc>
          <w:tcPr>
            <w:tcW w:w="1195" w:type="pct"/>
            <w:tcBorders>
              <w:tl2br w:val="nil"/>
              <w:tr2bl w:val="nil"/>
            </w:tcBorders>
            <w:shd w:val="clear" w:color="auto" w:fill="auto"/>
            <w:tcMar>
              <w:top w:w="200" w:type="dxa"/>
              <w:left w:w="320" w:type="dxa"/>
              <w:bottom w:w="200" w:type="dxa"/>
              <w:right w:w="320" w:type="dxa"/>
            </w:tcMar>
            <w:vAlign w:val="center"/>
          </w:tcPr>
          <w:p w14:paraId="54AB1FE3">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根据角色特征、场景需求选择恰当的AI语音模型（豆包/剪映/即梦/讯飞等），工具使用熟练</w:t>
            </w:r>
          </w:p>
        </w:tc>
        <w:tc>
          <w:tcPr>
            <w:tcW w:w="838" w:type="pct"/>
            <w:tcBorders>
              <w:tl2br w:val="nil"/>
              <w:tr2bl w:val="nil"/>
            </w:tcBorders>
            <w:shd w:val="clear" w:color="auto" w:fill="auto"/>
            <w:tcMar>
              <w:top w:w="200" w:type="dxa"/>
              <w:left w:w="320" w:type="dxa"/>
              <w:bottom w:w="200" w:type="dxa"/>
              <w:right w:w="320" w:type="dxa"/>
            </w:tcMar>
            <w:vAlign w:val="center"/>
          </w:tcPr>
          <w:p w14:paraId="4EF0A62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c>
        <w:tc>
          <w:tcPr>
            <w:tcW w:w="1128" w:type="pct"/>
            <w:tcBorders>
              <w:tl2br w:val="nil"/>
              <w:tr2bl w:val="nil"/>
            </w:tcBorders>
            <w:shd w:val="clear" w:color="auto" w:fill="auto"/>
            <w:tcMar>
              <w:top w:w="200" w:type="dxa"/>
              <w:left w:w="320" w:type="dxa"/>
              <w:bottom w:w="200" w:type="dxa"/>
              <w:right w:w="320" w:type="dxa"/>
            </w:tcMar>
            <w:vAlign w:val="center"/>
          </w:tcPr>
          <w:p w14:paraId="1935963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选型恰当得6-10分；选型基本合理得3-5分；选型不当得0-2分</w:t>
            </w:r>
          </w:p>
        </w:tc>
      </w:tr>
      <w:tr w14:paraId="0D451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02FFBED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303" w:type="pct"/>
            <w:tcBorders>
              <w:tl2br w:val="nil"/>
              <w:tr2bl w:val="nil"/>
            </w:tcBorders>
            <w:shd w:val="clear" w:color="auto" w:fill="auto"/>
            <w:tcMar>
              <w:top w:w="200" w:type="dxa"/>
              <w:left w:w="320" w:type="dxa"/>
              <w:bottom w:w="200" w:type="dxa"/>
              <w:right w:w="320" w:type="dxa"/>
            </w:tcMar>
            <w:vAlign w:val="center"/>
          </w:tcPr>
          <w:p w14:paraId="6016875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语音参数调优精准</w:t>
            </w:r>
          </w:p>
        </w:tc>
        <w:tc>
          <w:tcPr>
            <w:tcW w:w="1195" w:type="pct"/>
            <w:tcBorders>
              <w:tl2br w:val="nil"/>
              <w:tr2bl w:val="nil"/>
            </w:tcBorders>
            <w:shd w:val="clear" w:color="auto" w:fill="auto"/>
            <w:tcMar>
              <w:top w:w="200" w:type="dxa"/>
              <w:left w:w="320" w:type="dxa"/>
              <w:bottom w:w="200" w:type="dxa"/>
              <w:right w:w="320" w:type="dxa"/>
            </w:tcMar>
            <w:vAlign w:val="center"/>
          </w:tcPr>
          <w:p w14:paraId="5C7B53FC">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语速、音调、情感强度、停顿节奏等参数调整科学，符合角色设定</w:t>
            </w:r>
          </w:p>
        </w:tc>
        <w:tc>
          <w:tcPr>
            <w:tcW w:w="838" w:type="pct"/>
            <w:tcBorders>
              <w:tl2br w:val="nil"/>
              <w:tr2bl w:val="nil"/>
            </w:tcBorders>
            <w:shd w:val="clear" w:color="auto" w:fill="auto"/>
            <w:tcMar>
              <w:top w:w="200" w:type="dxa"/>
              <w:left w:w="320" w:type="dxa"/>
              <w:bottom w:w="200" w:type="dxa"/>
              <w:right w:w="320" w:type="dxa"/>
            </w:tcMar>
            <w:vAlign w:val="center"/>
          </w:tcPr>
          <w:p w14:paraId="696DBE0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c>
        <w:tc>
          <w:tcPr>
            <w:tcW w:w="1128" w:type="pct"/>
            <w:tcBorders>
              <w:tl2br w:val="nil"/>
              <w:tr2bl w:val="nil"/>
            </w:tcBorders>
            <w:shd w:val="clear" w:color="auto" w:fill="auto"/>
            <w:tcMar>
              <w:top w:w="200" w:type="dxa"/>
              <w:left w:w="320" w:type="dxa"/>
              <w:bottom w:w="200" w:type="dxa"/>
              <w:right w:w="320" w:type="dxa"/>
            </w:tcMar>
            <w:vAlign w:val="center"/>
          </w:tcPr>
          <w:p w14:paraId="32D038C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参数精准得6-10分；参数基本合理得3-5分；参数不当得0-2分</w:t>
            </w:r>
          </w:p>
        </w:tc>
      </w:tr>
      <w:tr w14:paraId="327C1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37E81F3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303" w:type="pct"/>
            <w:tcBorders>
              <w:tl2br w:val="nil"/>
              <w:tr2bl w:val="nil"/>
            </w:tcBorders>
            <w:shd w:val="clear" w:color="auto" w:fill="auto"/>
            <w:tcMar>
              <w:top w:w="200" w:type="dxa"/>
              <w:left w:w="320" w:type="dxa"/>
              <w:bottom w:w="200" w:type="dxa"/>
              <w:right w:w="320" w:type="dxa"/>
            </w:tcMar>
            <w:vAlign w:val="center"/>
          </w:tcPr>
          <w:p w14:paraId="6B624A2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多角色声线区分</w:t>
            </w:r>
          </w:p>
        </w:tc>
        <w:tc>
          <w:tcPr>
            <w:tcW w:w="1195" w:type="pct"/>
            <w:tcBorders>
              <w:tl2br w:val="nil"/>
              <w:tr2bl w:val="nil"/>
            </w:tcBorders>
            <w:shd w:val="clear" w:color="auto" w:fill="auto"/>
            <w:tcMar>
              <w:top w:w="200" w:type="dxa"/>
              <w:left w:w="320" w:type="dxa"/>
              <w:bottom w:w="200" w:type="dxa"/>
              <w:right w:w="320" w:type="dxa"/>
            </w:tcMar>
            <w:vAlign w:val="center"/>
          </w:tcPr>
          <w:p w14:paraId="059F8B3F">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不同角色声线差异化明显，音色、语气、语调具有辨识度</w:t>
            </w:r>
          </w:p>
        </w:tc>
        <w:tc>
          <w:tcPr>
            <w:tcW w:w="838" w:type="pct"/>
            <w:tcBorders>
              <w:tl2br w:val="nil"/>
              <w:tr2bl w:val="nil"/>
            </w:tcBorders>
            <w:shd w:val="clear" w:color="auto" w:fill="auto"/>
            <w:tcMar>
              <w:top w:w="200" w:type="dxa"/>
              <w:left w:w="320" w:type="dxa"/>
              <w:bottom w:w="200" w:type="dxa"/>
              <w:right w:w="320" w:type="dxa"/>
            </w:tcMar>
            <w:vAlign w:val="center"/>
          </w:tcPr>
          <w:p w14:paraId="2BF871D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c>
        <w:tc>
          <w:tcPr>
            <w:tcW w:w="1128" w:type="pct"/>
            <w:tcBorders>
              <w:tl2br w:val="nil"/>
              <w:tr2bl w:val="nil"/>
            </w:tcBorders>
            <w:shd w:val="clear" w:color="auto" w:fill="auto"/>
            <w:tcMar>
              <w:top w:w="200" w:type="dxa"/>
              <w:left w:w="320" w:type="dxa"/>
              <w:bottom w:w="200" w:type="dxa"/>
              <w:right w:w="320" w:type="dxa"/>
            </w:tcMar>
            <w:vAlign w:val="center"/>
          </w:tcPr>
          <w:p w14:paraId="5BF8E53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区分度高得6-10分；区分度一般得3-5分；区分度低得0-2分</w:t>
            </w:r>
          </w:p>
        </w:tc>
      </w:tr>
      <w:tr w14:paraId="1D4BD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37E3B15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303" w:type="pct"/>
            <w:tcBorders>
              <w:tl2br w:val="nil"/>
              <w:tr2bl w:val="nil"/>
            </w:tcBorders>
            <w:shd w:val="clear" w:color="auto" w:fill="auto"/>
            <w:tcMar>
              <w:top w:w="200" w:type="dxa"/>
              <w:left w:w="320" w:type="dxa"/>
              <w:bottom w:w="200" w:type="dxa"/>
              <w:right w:w="320" w:type="dxa"/>
            </w:tcMar>
            <w:vAlign w:val="center"/>
          </w:tcPr>
          <w:p w14:paraId="0A09B68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AI模型创新应用</w:t>
            </w:r>
          </w:p>
        </w:tc>
        <w:tc>
          <w:tcPr>
            <w:tcW w:w="1195" w:type="pct"/>
            <w:tcBorders>
              <w:tl2br w:val="nil"/>
              <w:tr2bl w:val="nil"/>
            </w:tcBorders>
            <w:shd w:val="clear" w:color="auto" w:fill="auto"/>
            <w:tcMar>
              <w:top w:w="200" w:type="dxa"/>
              <w:left w:w="320" w:type="dxa"/>
              <w:bottom w:w="200" w:type="dxa"/>
              <w:right w:w="320" w:type="dxa"/>
            </w:tcMar>
            <w:vAlign w:val="center"/>
          </w:tcPr>
          <w:p w14:paraId="29226392">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能灵活运用AI工具的高级功能（如自定义音色克隆、情感标签、方言切换等）</w:t>
            </w:r>
          </w:p>
        </w:tc>
        <w:tc>
          <w:tcPr>
            <w:tcW w:w="838" w:type="pct"/>
            <w:tcBorders>
              <w:tl2br w:val="nil"/>
              <w:tr2bl w:val="nil"/>
            </w:tcBorders>
            <w:shd w:val="clear" w:color="auto" w:fill="auto"/>
            <w:tcMar>
              <w:top w:w="200" w:type="dxa"/>
              <w:left w:w="320" w:type="dxa"/>
              <w:bottom w:w="200" w:type="dxa"/>
              <w:right w:w="320" w:type="dxa"/>
            </w:tcMar>
            <w:vAlign w:val="center"/>
          </w:tcPr>
          <w:p w14:paraId="1C7FBD1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5分</w:t>
            </w:r>
          </w:p>
        </w:tc>
        <w:tc>
          <w:tcPr>
            <w:tcW w:w="1128" w:type="pct"/>
            <w:tcBorders>
              <w:tl2br w:val="nil"/>
              <w:tr2bl w:val="nil"/>
            </w:tcBorders>
            <w:shd w:val="clear" w:color="auto" w:fill="auto"/>
            <w:tcMar>
              <w:top w:w="200" w:type="dxa"/>
              <w:left w:w="320" w:type="dxa"/>
              <w:bottom w:w="200" w:type="dxa"/>
              <w:right w:w="320" w:type="dxa"/>
            </w:tcMar>
            <w:vAlign w:val="center"/>
          </w:tcPr>
          <w:p w14:paraId="39CB990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创新应用得当得4-5分；有创新尝试得2-3分；无创新得0-1分</w:t>
            </w:r>
          </w:p>
        </w:tc>
      </w:tr>
      <w:tr w14:paraId="2F953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000" w:type="pct"/>
            <w:gridSpan w:val="5"/>
            <w:tcBorders>
              <w:tl2br w:val="nil"/>
              <w:tr2bl w:val="nil"/>
            </w:tcBorders>
            <w:shd w:val="clear" w:color="auto" w:fill="auto"/>
            <w:tcMar>
              <w:top w:w="200" w:type="dxa"/>
              <w:left w:w="320" w:type="dxa"/>
              <w:bottom w:w="200" w:type="dxa"/>
              <w:right w:w="320" w:type="dxa"/>
            </w:tcMar>
            <w:vAlign w:val="center"/>
          </w:tcPr>
          <w:p w14:paraId="7BA9296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二、配音与视频适配（25分）</w:t>
            </w:r>
          </w:p>
        </w:tc>
      </w:tr>
      <w:tr w14:paraId="7A16F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7BC2036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1303" w:type="pct"/>
            <w:tcBorders>
              <w:tl2br w:val="nil"/>
              <w:tr2bl w:val="nil"/>
            </w:tcBorders>
            <w:shd w:val="clear" w:color="auto" w:fill="auto"/>
            <w:tcMar>
              <w:top w:w="200" w:type="dxa"/>
              <w:left w:w="320" w:type="dxa"/>
              <w:bottom w:w="200" w:type="dxa"/>
              <w:right w:w="320" w:type="dxa"/>
            </w:tcMar>
            <w:vAlign w:val="center"/>
          </w:tcPr>
          <w:p w14:paraId="7748D84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音画同步精准</w:t>
            </w:r>
          </w:p>
        </w:tc>
        <w:tc>
          <w:tcPr>
            <w:tcW w:w="1195" w:type="pct"/>
            <w:tcBorders>
              <w:tl2br w:val="nil"/>
              <w:tr2bl w:val="nil"/>
            </w:tcBorders>
            <w:shd w:val="clear" w:color="auto" w:fill="auto"/>
            <w:tcMar>
              <w:top w:w="200" w:type="dxa"/>
              <w:left w:w="320" w:type="dxa"/>
              <w:bottom w:w="200" w:type="dxa"/>
              <w:right w:w="320" w:type="dxa"/>
            </w:tcMar>
            <w:vAlign w:val="center"/>
          </w:tcPr>
          <w:p w14:paraId="4A51F31B">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配音与画面口型/动作/场景切换精准匹配，无明显延迟或超前</w:t>
            </w:r>
          </w:p>
        </w:tc>
        <w:tc>
          <w:tcPr>
            <w:tcW w:w="838" w:type="pct"/>
            <w:tcBorders>
              <w:tl2br w:val="nil"/>
              <w:tr2bl w:val="nil"/>
            </w:tcBorders>
            <w:shd w:val="clear" w:color="auto" w:fill="auto"/>
            <w:tcMar>
              <w:top w:w="200" w:type="dxa"/>
              <w:left w:w="320" w:type="dxa"/>
              <w:bottom w:w="200" w:type="dxa"/>
              <w:right w:w="320" w:type="dxa"/>
            </w:tcMar>
            <w:vAlign w:val="center"/>
          </w:tcPr>
          <w:p w14:paraId="5325EDD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c>
        <w:tc>
          <w:tcPr>
            <w:tcW w:w="1128" w:type="pct"/>
            <w:tcBorders>
              <w:tl2br w:val="nil"/>
              <w:tr2bl w:val="nil"/>
            </w:tcBorders>
            <w:shd w:val="clear" w:color="auto" w:fill="auto"/>
            <w:tcMar>
              <w:top w:w="200" w:type="dxa"/>
              <w:left w:w="320" w:type="dxa"/>
              <w:bottom w:w="200" w:type="dxa"/>
              <w:right w:w="320" w:type="dxa"/>
            </w:tcMar>
            <w:vAlign w:val="center"/>
          </w:tcPr>
          <w:p w14:paraId="2FC83E9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同步精准得6-10分；基本同步得3-5分；同步差得0-2分</w:t>
            </w:r>
          </w:p>
        </w:tc>
      </w:tr>
      <w:tr w14:paraId="268DF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35F3985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c>
          <w:tcPr>
            <w:tcW w:w="1303" w:type="pct"/>
            <w:tcBorders>
              <w:tl2br w:val="nil"/>
              <w:tr2bl w:val="nil"/>
            </w:tcBorders>
            <w:shd w:val="clear" w:color="auto" w:fill="auto"/>
            <w:tcMar>
              <w:top w:w="200" w:type="dxa"/>
              <w:left w:w="320" w:type="dxa"/>
              <w:bottom w:w="200" w:type="dxa"/>
              <w:right w:w="320" w:type="dxa"/>
            </w:tcMar>
            <w:vAlign w:val="center"/>
          </w:tcPr>
          <w:p w14:paraId="1215D6D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场景氛围适配</w:t>
            </w:r>
          </w:p>
        </w:tc>
        <w:tc>
          <w:tcPr>
            <w:tcW w:w="1195" w:type="pct"/>
            <w:tcBorders>
              <w:tl2br w:val="nil"/>
              <w:tr2bl w:val="nil"/>
            </w:tcBorders>
            <w:shd w:val="clear" w:color="auto" w:fill="auto"/>
            <w:tcMar>
              <w:top w:w="200" w:type="dxa"/>
              <w:left w:w="320" w:type="dxa"/>
              <w:bottom w:w="200" w:type="dxa"/>
              <w:right w:w="320" w:type="dxa"/>
            </w:tcMar>
            <w:vAlign w:val="center"/>
          </w:tcPr>
          <w:p w14:paraId="311126C8">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配音风格与视频场景（紧张/温馨/搞笑/庄重等）高度契合</w:t>
            </w:r>
          </w:p>
        </w:tc>
        <w:tc>
          <w:tcPr>
            <w:tcW w:w="838" w:type="pct"/>
            <w:tcBorders>
              <w:tl2br w:val="nil"/>
              <w:tr2bl w:val="nil"/>
            </w:tcBorders>
            <w:shd w:val="clear" w:color="auto" w:fill="auto"/>
            <w:tcMar>
              <w:top w:w="200" w:type="dxa"/>
              <w:left w:w="320" w:type="dxa"/>
              <w:bottom w:w="200" w:type="dxa"/>
              <w:right w:w="320" w:type="dxa"/>
            </w:tcMar>
            <w:vAlign w:val="center"/>
          </w:tcPr>
          <w:p w14:paraId="6CE3EB0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c>
        <w:tc>
          <w:tcPr>
            <w:tcW w:w="1128" w:type="pct"/>
            <w:tcBorders>
              <w:tl2br w:val="nil"/>
              <w:tr2bl w:val="nil"/>
            </w:tcBorders>
            <w:shd w:val="clear" w:color="auto" w:fill="auto"/>
            <w:tcMar>
              <w:top w:w="200" w:type="dxa"/>
              <w:left w:w="320" w:type="dxa"/>
              <w:bottom w:w="200" w:type="dxa"/>
              <w:right w:w="320" w:type="dxa"/>
            </w:tcMar>
            <w:vAlign w:val="center"/>
          </w:tcPr>
          <w:p w14:paraId="3A6DF6B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适配度高得6-10分；基本适配得3-5分；适配度低得0-2分</w:t>
            </w:r>
          </w:p>
        </w:tc>
      </w:tr>
      <w:tr w14:paraId="67E01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6D3CEB4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p>
        </w:tc>
        <w:tc>
          <w:tcPr>
            <w:tcW w:w="1303" w:type="pct"/>
            <w:tcBorders>
              <w:tl2br w:val="nil"/>
              <w:tr2bl w:val="nil"/>
            </w:tcBorders>
            <w:shd w:val="clear" w:color="auto" w:fill="auto"/>
            <w:tcMar>
              <w:top w:w="200" w:type="dxa"/>
              <w:left w:w="320" w:type="dxa"/>
              <w:bottom w:w="200" w:type="dxa"/>
              <w:right w:w="320" w:type="dxa"/>
            </w:tcMar>
            <w:vAlign w:val="center"/>
          </w:tcPr>
          <w:p w14:paraId="25F48A8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角色情感表达</w:t>
            </w:r>
          </w:p>
        </w:tc>
        <w:tc>
          <w:tcPr>
            <w:tcW w:w="1195" w:type="pct"/>
            <w:tcBorders>
              <w:tl2br w:val="nil"/>
              <w:tr2bl w:val="nil"/>
            </w:tcBorders>
            <w:shd w:val="clear" w:color="auto" w:fill="auto"/>
            <w:tcMar>
              <w:top w:w="200" w:type="dxa"/>
              <w:left w:w="320" w:type="dxa"/>
              <w:bottom w:w="200" w:type="dxa"/>
              <w:right w:w="320" w:type="dxa"/>
            </w:tcMar>
            <w:vAlign w:val="center"/>
          </w:tcPr>
          <w:p w14:paraId="28931E74">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配音能准确传达角色的情感状态，具有感染力</w:t>
            </w:r>
          </w:p>
        </w:tc>
        <w:tc>
          <w:tcPr>
            <w:tcW w:w="838" w:type="pct"/>
            <w:tcBorders>
              <w:tl2br w:val="nil"/>
              <w:tr2bl w:val="nil"/>
            </w:tcBorders>
            <w:shd w:val="clear" w:color="auto" w:fill="auto"/>
            <w:tcMar>
              <w:top w:w="200" w:type="dxa"/>
              <w:left w:w="320" w:type="dxa"/>
              <w:bottom w:w="200" w:type="dxa"/>
              <w:right w:w="320" w:type="dxa"/>
            </w:tcMar>
            <w:vAlign w:val="center"/>
          </w:tcPr>
          <w:p w14:paraId="049C435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5分</w:t>
            </w:r>
          </w:p>
        </w:tc>
        <w:tc>
          <w:tcPr>
            <w:tcW w:w="1128" w:type="pct"/>
            <w:tcBorders>
              <w:tl2br w:val="nil"/>
              <w:tr2bl w:val="nil"/>
            </w:tcBorders>
            <w:shd w:val="clear" w:color="auto" w:fill="auto"/>
            <w:tcMar>
              <w:top w:w="200" w:type="dxa"/>
              <w:left w:w="320" w:type="dxa"/>
              <w:bottom w:w="200" w:type="dxa"/>
              <w:right w:w="320" w:type="dxa"/>
            </w:tcMar>
            <w:vAlign w:val="center"/>
          </w:tcPr>
          <w:p w14:paraId="42977A9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感染力强得4-5分；有感染力得2-3分；感染力弱得0-1分</w:t>
            </w:r>
          </w:p>
        </w:tc>
      </w:tr>
      <w:tr w14:paraId="18AAA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000" w:type="pct"/>
            <w:gridSpan w:val="5"/>
            <w:tcBorders>
              <w:tl2br w:val="nil"/>
              <w:tr2bl w:val="nil"/>
            </w:tcBorders>
            <w:shd w:val="clear" w:color="auto" w:fill="auto"/>
            <w:tcMar>
              <w:top w:w="200" w:type="dxa"/>
              <w:left w:w="320" w:type="dxa"/>
              <w:bottom w:w="200" w:type="dxa"/>
              <w:right w:w="320" w:type="dxa"/>
            </w:tcMar>
            <w:vAlign w:val="center"/>
          </w:tcPr>
          <w:p w14:paraId="61ACBD7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三、音频后期制作（20分）</w:t>
            </w:r>
          </w:p>
        </w:tc>
      </w:tr>
      <w:tr w14:paraId="22815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32BD980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w:t>
            </w:r>
          </w:p>
        </w:tc>
        <w:tc>
          <w:tcPr>
            <w:tcW w:w="1303" w:type="pct"/>
            <w:tcBorders>
              <w:tl2br w:val="nil"/>
              <w:tr2bl w:val="nil"/>
            </w:tcBorders>
            <w:shd w:val="clear" w:color="auto" w:fill="auto"/>
            <w:tcMar>
              <w:top w:w="200" w:type="dxa"/>
              <w:left w:w="320" w:type="dxa"/>
              <w:bottom w:w="200" w:type="dxa"/>
              <w:right w:w="320" w:type="dxa"/>
            </w:tcMar>
            <w:vAlign w:val="center"/>
          </w:tcPr>
          <w:p w14:paraId="4ABCFBD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音频质量</w:t>
            </w:r>
          </w:p>
        </w:tc>
        <w:tc>
          <w:tcPr>
            <w:tcW w:w="1195" w:type="pct"/>
            <w:tcBorders>
              <w:tl2br w:val="nil"/>
              <w:tr2bl w:val="nil"/>
            </w:tcBorders>
            <w:shd w:val="clear" w:color="auto" w:fill="auto"/>
            <w:tcMar>
              <w:top w:w="200" w:type="dxa"/>
              <w:left w:w="320" w:type="dxa"/>
              <w:bottom w:w="200" w:type="dxa"/>
              <w:right w:w="320" w:type="dxa"/>
            </w:tcMar>
            <w:vAlign w:val="center"/>
          </w:tcPr>
          <w:p w14:paraId="7FAF954D">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音质清晰，无杂音、爆音、失真，音量平衡适中</w:t>
            </w:r>
          </w:p>
        </w:tc>
        <w:tc>
          <w:tcPr>
            <w:tcW w:w="838" w:type="pct"/>
            <w:tcBorders>
              <w:tl2br w:val="nil"/>
              <w:tr2bl w:val="nil"/>
            </w:tcBorders>
            <w:shd w:val="clear" w:color="auto" w:fill="auto"/>
            <w:tcMar>
              <w:top w:w="200" w:type="dxa"/>
              <w:left w:w="320" w:type="dxa"/>
              <w:bottom w:w="200" w:type="dxa"/>
              <w:right w:w="320" w:type="dxa"/>
            </w:tcMar>
            <w:vAlign w:val="center"/>
          </w:tcPr>
          <w:p w14:paraId="085552E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5分</w:t>
            </w:r>
          </w:p>
        </w:tc>
        <w:tc>
          <w:tcPr>
            <w:tcW w:w="1128" w:type="pct"/>
            <w:tcBorders>
              <w:tl2br w:val="nil"/>
              <w:tr2bl w:val="nil"/>
            </w:tcBorders>
            <w:shd w:val="clear" w:color="auto" w:fill="auto"/>
            <w:tcMar>
              <w:top w:w="200" w:type="dxa"/>
              <w:left w:w="320" w:type="dxa"/>
              <w:bottom w:w="200" w:type="dxa"/>
              <w:right w:w="320" w:type="dxa"/>
            </w:tcMar>
            <w:vAlign w:val="center"/>
          </w:tcPr>
          <w:p w14:paraId="667D4FD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质量优秀得4-5分；质量一般得2-3分；质量差得0-1分</w:t>
            </w:r>
          </w:p>
        </w:tc>
      </w:tr>
      <w:tr w14:paraId="7819E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550FFBD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w:t>
            </w:r>
          </w:p>
        </w:tc>
        <w:tc>
          <w:tcPr>
            <w:tcW w:w="1303" w:type="pct"/>
            <w:tcBorders>
              <w:tl2br w:val="nil"/>
              <w:tr2bl w:val="nil"/>
            </w:tcBorders>
            <w:shd w:val="clear" w:color="auto" w:fill="auto"/>
            <w:tcMar>
              <w:top w:w="200" w:type="dxa"/>
              <w:left w:w="320" w:type="dxa"/>
              <w:bottom w:w="200" w:type="dxa"/>
              <w:right w:w="320" w:type="dxa"/>
            </w:tcMar>
            <w:vAlign w:val="center"/>
          </w:tcPr>
          <w:p w14:paraId="0F2EA34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后期处理技巧</w:t>
            </w:r>
          </w:p>
        </w:tc>
        <w:tc>
          <w:tcPr>
            <w:tcW w:w="1195" w:type="pct"/>
            <w:tcBorders>
              <w:tl2br w:val="nil"/>
              <w:tr2bl w:val="nil"/>
            </w:tcBorders>
            <w:shd w:val="clear" w:color="auto" w:fill="auto"/>
            <w:tcMar>
              <w:top w:w="200" w:type="dxa"/>
              <w:left w:w="320" w:type="dxa"/>
              <w:bottom w:w="200" w:type="dxa"/>
              <w:right w:w="320" w:type="dxa"/>
            </w:tcMar>
            <w:vAlign w:val="center"/>
          </w:tcPr>
          <w:p w14:paraId="425C9EBE">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合理运用降噪、混响、EQ、压缩等音频处理技术</w:t>
            </w:r>
          </w:p>
        </w:tc>
        <w:tc>
          <w:tcPr>
            <w:tcW w:w="838" w:type="pct"/>
            <w:tcBorders>
              <w:tl2br w:val="nil"/>
              <w:tr2bl w:val="nil"/>
            </w:tcBorders>
            <w:shd w:val="clear" w:color="auto" w:fill="auto"/>
            <w:tcMar>
              <w:top w:w="200" w:type="dxa"/>
              <w:left w:w="320" w:type="dxa"/>
              <w:bottom w:w="200" w:type="dxa"/>
              <w:right w:w="320" w:type="dxa"/>
            </w:tcMar>
            <w:vAlign w:val="center"/>
          </w:tcPr>
          <w:p w14:paraId="1A94002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c>
        <w:tc>
          <w:tcPr>
            <w:tcW w:w="1128" w:type="pct"/>
            <w:tcBorders>
              <w:tl2br w:val="nil"/>
              <w:tr2bl w:val="nil"/>
            </w:tcBorders>
            <w:shd w:val="clear" w:color="auto" w:fill="auto"/>
            <w:tcMar>
              <w:top w:w="200" w:type="dxa"/>
              <w:left w:w="320" w:type="dxa"/>
              <w:bottom w:w="200" w:type="dxa"/>
              <w:right w:w="320" w:type="dxa"/>
            </w:tcMar>
            <w:vAlign w:val="center"/>
          </w:tcPr>
          <w:p w14:paraId="6FCC391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技巧娴熟得6-10分；基本运用得3-5分；运用不当得0-2分</w:t>
            </w:r>
          </w:p>
        </w:tc>
      </w:tr>
      <w:tr w14:paraId="71D0F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672EE2E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p>
        </w:tc>
        <w:tc>
          <w:tcPr>
            <w:tcW w:w="1303" w:type="pct"/>
            <w:tcBorders>
              <w:tl2br w:val="nil"/>
              <w:tr2bl w:val="nil"/>
            </w:tcBorders>
            <w:shd w:val="clear" w:color="auto" w:fill="auto"/>
            <w:tcMar>
              <w:top w:w="200" w:type="dxa"/>
              <w:left w:w="320" w:type="dxa"/>
              <w:bottom w:w="200" w:type="dxa"/>
              <w:right w:w="320" w:type="dxa"/>
            </w:tcMar>
            <w:vAlign w:val="center"/>
          </w:tcPr>
          <w:p w14:paraId="5397F7C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音效与配乐</w:t>
            </w:r>
          </w:p>
        </w:tc>
        <w:tc>
          <w:tcPr>
            <w:tcW w:w="1195" w:type="pct"/>
            <w:tcBorders>
              <w:tl2br w:val="nil"/>
              <w:tr2bl w:val="nil"/>
            </w:tcBorders>
            <w:shd w:val="clear" w:color="auto" w:fill="auto"/>
            <w:tcMar>
              <w:top w:w="200" w:type="dxa"/>
              <w:left w:w="320" w:type="dxa"/>
              <w:bottom w:w="200" w:type="dxa"/>
              <w:right w:w="320" w:type="dxa"/>
            </w:tcMar>
            <w:vAlign w:val="center"/>
          </w:tcPr>
          <w:p w14:paraId="5AF26CB5">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音效运用恰当，能增强场景氛围；如有配乐，与配音协调融合</w:t>
            </w:r>
          </w:p>
        </w:tc>
        <w:tc>
          <w:tcPr>
            <w:tcW w:w="838" w:type="pct"/>
            <w:tcBorders>
              <w:tl2br w:val="nil"/>
              <w:tr2bl w:val="nil"/>
            </w:tcBorders>
            <w:shd w:val="clear" w:color="auto" w:fill="auto"/>
            <w:tcMar>
              <w:top w:w="200" w:type="dxa"/>
              <w:left w:w="320" w:type="dxa"/>
              <w:bottom w:w="200" w:type="dxa"/>
              <w:right w:w="320" w:type="dxa"/>
            </w:tcMar>
            <w:vAlign w:val="center"/>
          </w:tcPr>
          <w:p w14:paraId="460F187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5分</w:t>
            </w:r>
          </w:p>
        </w:tc>
        <w:tc>
          <w:tcPr>
            <w:tcW w:w="1128" w:type="pct"/>
            <w:tcBorders>
              <w:tl2br w:val="nil"/>
              <w:tr2bl w:val="nil"/>
            </w:tcBorders>
            <w:shd w:val="clear" w:color="auto" w:fill="auto"/>
            <w:tcMar>
              <w:top w:w="200" w:type="dxa"/>
              <w:left w:w="320" w:type="dxa"/>
              <w:bottom w:w="200" w:type="dxa"/>
              <w:right w:w="320" w:type="dxa"/>
            </w:tcMar>
            <w:vAlign w:val="center"/>
          </w:tcPr>
          <w:p w14:paraId="0067B5D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运用恰当得4-5分；基本恰当得2-3分；运用不当得0-1分</w:t>
            </w:r>
          </w:p>
        </w:tc>
      </w:tr>
      <w:tr w14:paraId="741C4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000" w:type="pct"/>
            <w:gridSpan w:val="5"/>
            <w:tcBorders>
              <w:tl2br w:val="nil"/>
              <w:tr2bl w:val="nil"/>
            </w:tcBorders>
            <w:shd w:val="clear" w:color="auto" w:fill="auto"/>
            <w:tcMar>
              <w:top w:w="200" w:type="dxa"/>
              <w:left w:w="320" w:type="dxa"/>
              <w:bottom w:w="200" w:type="dxa"/>
              <w:right w:w="320" w:type="dxa"/>
            </w:tcMar>
            <w:vAlign w:val="center"/>
          </w:tcPr>
          <w:p w14:paraId="339DD24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四、作品完整性与创意（20分）</w:t>
            </w:r>
          </w:p>
        </w:tc>
      </w:tr>
      <w:tr w14:paraId="44948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0DC8DC5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11</w:t>
            </w:r>
          </w:p>
        </w:tc>
        <w:tc>
          <w:tcPr>
            <w:tcW w:w="1303" w:type="pct"/>
            <w:tcBorders>
              <w:tl2br w:val="nil"/>
              <w:tr2bl w:val="nil"/>
            </w:tcBorders>
            <w:shd w:val="clear" w:color="auto" w:fill="auto"/>
            <w:tcMar>
              <w:top w:w="200" w:type="dxa"/>
              <w:left w:w="320" w:type="dxa"/>
              <w:bottom w:w="200" w:type="dxa"/>
              <w:right w:w="320" w:type="dxa"/>
            </w:tcMar>
            <w:vAlign w:val="center"/>
          </w:tcPr>
          <w:p w14:paraId="58B6DD1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作品结构完整</w:t>
            </w:r>
          </w:p>
        </w:tc>
        <w:tc>
          <w:tcPr>
            <w:tcW w:w="1195" w:type="pct"/>
            <w:tcBorders>
              <w:tl2br w:val="nil"/>
              <w:tr2bl w:val="nil"/>
            </w:tcBorders>
            <w:shd w:val="clear" w:color="auto" w:fill="auto"/>
            <w:tcMar>
              <w:top w:w="200" w:type="dxa"/>
              <w:left w:w="320" w:type="dxa"/>
              <w:bottom w:w="200" w:type="dxa"/>
              <w:right w:w="320" w:type="dxa"/>
            </w:tcMar>
            <w:vAlign w:val="center"/>
          </w:tcPr>
          <w:p w14:paraId="058026A0">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片头、正片、片尾完整，叙事逻辑清晰</w:t>
            </w:r>
          </w:p>
        </w:tc>
        <w:tc>
          <w:tcPr>
            <w:tcW w:w="838" w:type="pct"/>
            <w:tcBorders>
              <w:tl2br w:val="nil"/>
              <w:tr2bl w:val="nil"/>
            </w:tcBorders>
            <w:shd w:val="clear" w:color="auto" w:fill="auto"/>
            <w:tcMar>
              <w:top w:w="200" w:type="dxa"/>
              <w:left w:w="320" w:type="dxa"/>
              <w:bottom w:w="200" w:type="dxa"/>
              <w:right w:w="320" w:type="dxa"/>
            </w:tcMar>
            <w:vAlign w:val="center"/>
          </w:tcPr>
          <w:p w14:paraId="103C855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5分</w:t>
            </w:r>
          </w:p>
        </w:tc>
        <w:tc>
          <w:tcPr>
            <w:tcW w:w="1128" w:type="pct"/>
            <w:tcBorders>
              <w:tl2br w:val="nil"/>
              <w:tr2bl w:val="nil"/>
            </w:tcBorders>
            <w:shd w:val="clear" w:color="auto" w:fill="auto"/>
            <w:tcMar>
              <w:top w:w="200" w:type="dxa"/>
              <w:left w:w="320" w:type="dxa"/>
              <w:bottom w:w="200" w:type="dxa"/>
              <w:right w:w="320" w:type="dxa"/>
            </w:tcMar>
            <w:vAlign w:val="center"/>
          </w:tcPr>
          <w:p w14:paraId="404C02A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结构完整得4-5分；基本完整得2-3分；不完整得0-1分</w:t>
            </w:r>
          </w:p>
        </w:tc>
      </w:tr>
      <w:tr w14:paraId="3C94B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1D2E0DD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c>
          <w:tcPr>
            <w:tcW w:w="1303" w:type="pct"/>
            <w:tcBorders>
              <w:tl2br w:val="nil"/>
              <w:tr2bl w:val="nil"/>
            </w:tcBorders>
            <w:shd w:val="clear" w:color="auto" w:fill="auto"/>
            <w:tcMar>
              <w:top w:w="200" w:type="dxa"/>
              <w:left w:w="320" w:type="dxa"/>
              <w:bottom w:w="200" w:type="dxa"/>
              <w:right w:w="320" w:type="dxa"/>
            </w:tcMar>
            <w:vAlign w:val="center"/>
          </w:tcPr>
          <w:p w14:paraId="47E7A81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创意表达新颖</w:t>
            </w:r>
          </w:p>
        </w:tc>
        <w:tc>
          <w:tcPr>
            <w:tcW w:w="1195" w:type="pct"/>
            <w:tcBorders>
              <w:tl2br w:val="nil"/>
              <w:tr2bl w:val="nil"/>
            </w:tcBorders>
            <w:shd w:val="clear" w:color="auto" w:fill="auto"/>
            <w:tcMar>
              <w:top w:w="200" w:type="dxa"/>
              <w:left w:w="320" w:type="dxa"/>
              <w:bottom w:w="200" w:type="dxa"/>
              <w:right w:w="320" w:type="dxa"/>
            </w:tcMar>
            <w:vAlign w:val="center"/>
          </w:tcPr>
          <w:p w14:paraId="2E1784AB">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AI配音应用方式新颖，具有创新性和独特性</w:t>
            </w:r>
          </w:p>
        </w:tc>
        <w:tc>
          <w:tcPr>
            <w:tcW w:w="838" w:type="pct"/>
            <w:tcBorders>
              <w:tl2br w:val="nil"/>
              <w:tr2bl w:val="nil"/>
            </w:tcBorders>
            <w:shd w:val="clear" w:color="auto" w:fill="auto"/>
            <w:tcMar>
              <w:top w:w="200" w:type="dxa"/>
              <w:left w:w="320" w:type="dxa"/>
              <w:bottom w:w="200" w:type="dxa"/>
              <w:right w:w="320" w:type="dxa"/>
            </w:tcMar>
            <w:vAlign w:val="center"/>
          </w:tcPr>
          <w:p w14:paraId="641C856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c>
        <w:tc>
          <w:tcPr>
            <w:tcW w:w="1128" w:type="pct"/>
            <w:tcBorders>
              <w:tl2br w:val="nil"/>
              <w:tr2bl w:val="nil"/>
            </w:tcBorders>
            <w:shd w:val="clear" w:color="auto" w:fill="auto"/>
            <w:tcMar>
              <w:top w:w="200" w:type="dxa"/>
              <w:left w:w="320" w:type="dxa"/>
              <w:bottom w:w="200" w:type="dxa"/>
              <w:right w:w="320" w:type="dxa"/>
            </w:tcMar>
            <w:vAlign w:val="center"/>
          </w:tcPr>
          <w:p w14:paraId="32C5F10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创意突出得6-10分；有创意得3-5分；缺乏创意得0-2分</w:t>
            </w:r>
          </w:p>
        </w:tc>
      </w:tr>
      <w:tr w14:paraId="52127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62CC770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13</w:t>
            </w:r>
          </w:p>
        </w:tc>
        <w:tc>
          <w:tcPr>
            <w:tcW w:w="1303" w:type="pct"/>
            <w:tcBorders>
              <w:tl2br w:val="nil"/>
              <w:tr2bl w:val="nil"/>
            </w:tcBorders>
            <w:shd w:val="clear" w:color="auto" w:fill="auto"/>
            <w:tcMar>
              <w:top w:w="200" w:type="dxa"/>
              <w:left w:w="320" w:type="dxa"/>
              <w:bottom w:w="200" w:type="dxa"/>
              <w:right w:w="320" w:type="dxa"/>
            </w:tcMar>
            <w:vAlign w:val="center"/>
          </w:tcPr>
          <w:p w14:paraId="12496C5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文字信息规范</w:t>
            </w:r>
          </w:p>
        </w:tc>
        <w:tc>
          <w:tcPr>
            <w:tcW w:w="1195" w:type="pct"/>
            <w:tcBorders>
              <w:tl2br w:val="nil"/>
              <w:tr2bl w:val="nil"/>
            </w:tcBorders>
            <w:shd w:val="clear" w:color="auto" w:fill="auto"/>
            <w:tcMar>
              <w:top w:w="200" w:type="dxa"/>
              <w:left w:w="320" w:type="dxa"/>
              <w:bottom w:w="200" w:type="dxa"/>
              <w:right w:w="320" w:type="dxa"/>
            </w:tcMar>
            <w:vAlign w:val="center"/>
          </w:tcPr>
          <w:p w14:paraId="2443EE10">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字幕准确无误，人名条、地名条等文字信息简洁明了</w:t>
            </w:r>
          </w:p>
        </w:tc>
        <w:tc>
          <w:tcPr>
            <w:tcW w:w="838" w:type="pct"/>
            <w:tcBorders>
              <w:tl2br w:val="nil"/>
              <w:tr2bl w:val="nil"/>
            </w:tcBorders>
            <w:shd w:val="clear" w:color="auto" w:fill="auto"/>
            <w:tcMar>
              <w:top w:w="200" w:type="dxa"/>
              <w:left w:w="320" w:type="dxa"/>
              <w:bottom w:w="200" w:type="dxa"/>
              <w:right w:w="320" w:type="dxa"/>
            </w:tcMar>
            <w:vAlign w:val="center"/>
          </w:tcPr>
          <w:p w14:paraId="2A11C8F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5分</w:t>
            </w:r>
          </w:p>
        </w:tc>
        <w:tc>
          <w:tcPr>
            <w:tcW w:w="1128" w:type="pct"/>
            <w:tcBorders>
              <w:tl2br w:val="nil"/>
              <w:tr2bl w:val="nil"/>
            </w:tcBorders>
            <w:shd w:val="clear" w:color="auto" w:fill="auto"/>
            <w:tcMar>
              <w:top w:w="200" w:type="dxa"/>
              <w:left w:w="320" w:type="dxa"/>
              <w:bottom w:w="200" w:type="dxa"/>
              <w:right w:w="320" w:type="dxa"/>
            </w:tcMar>
            <w:vAlign w:val="center"/>
          </w:tcPr>
          <w:p w14:paraId="51895FD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规范准确得4-5分；基本规范得2-3分；不规范得0-1分</w:t>
            </w:r>
          </w:p>
        </w:tc>
      </w:tr>
      <w:tr w14:paraId="4D3F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jc w:val="center"/>
        </w:trPr>
        <w:tc>
          <w:tcPr>
            <w:tcW w:w="534" w:type="pct"/>
            <w:tcBorders>
              <w:tl2br w:val="nil"/>
              <w:tr2bl w:val="nil"/>
            </w:tcBorders>
            <w:shd w:val="clear" w:color="auto" w:fill="auto"/>
            <w:tcMar>
              <w:top w:w="200" w:type="dxa"/>
              <w:left w:w="320" w:type="dxa"/>
              <w:bottom w:w="200" w:type="dxa"/>
              <w:right w:w="320" w:type="dxa"/>
            </w:tcMar>
            <w:vAlign w:val="center"/>
          </w:tcPr>
          <w:p w14:paraId="027E5E2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合计</w:t>
            </w:r>
          </w:p>
        </w:tc>
        <w:tc>
          <w:tcPr>
            <w:tcW w:w="1303" w:type="pct"/>
            <w:tcBorders>
              <w:tl2br w:val="nil"/>
              <w:tr2bl w:val="nil"/>
            </w:tcBorders>
            <w:shd w:val="clear" w:color="auto" w:fill="auto"/>
            <w:tcMar>
              <w:top w:w="200" w:type="dxa"/>
              <w:left w:w="320" w:type="dxa"/>
              <w:bottom w:w="200" w:type="dxa"/>
              <w:right w:w="320" w:type="dxa"/>
            </w:tcMar>
            <w:vAlign w:val="center"/>
          </w:tcPr>
          <w:p w14:paraId="134A696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95" w:type="pct"/>
            <w:tcBorders>
              <w:tl2br w:val="nil"/>
              <w:tr2bl w:val="nil"/>
            </w:tcBorders>
            <w:shd w:val="clear" w:color="auto" w:fill="auto"/>
            <w:tcMar>
              <w:top w:w="200" w:type="dxa"/>
              <w:left w:w="320" w:type="dxa"/>
              <w:bottom w:w="200" w:type="dxa"/>
              <w:right w:w="320" w:type="dxa"/>
            </w:tcMar>
            <w:vAlign w:val="center"/>
          </w:tcPr>
          <w:p w14:paraId="06361FC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38" w:type="pct"/>
            <w:tcBorders>
              <w:tl2br w:val="nil"/>
              <w:tr2bl w:val="nil"/>
            </w:tcBorders>
            <w:shd w:val="clear" w:color="auto" w:fill="auto"/>
            <w:tcMar>
              <w:top w:w="200" w:type="dxa"/>
              <w:left w:w="320" w:type="dxa"/>
              <w:bottom w:w="200" w:type="dxa"/>
              <w:right w:w="320" w:type="dxa"/>
            </w:tcMar>
            <w:vAlign w:val="center"/>
          </w:tcPr>
          <w:p w14:paraId="3ADDD6E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100分</w:t>
            </w:r>
          </w:p>
        </w:tc>
        <w:tc>
          <w:tcPr>
            <w:tcW w:w="1128" w:type="pct"/>
            <w:tcBorders>
              <w:tl2br w:val="nil"/>
              <w:tr2bl w:val="nil"/>
            </w:tcBorders>
            <w:shd w:val="clear" w:color="auto" w:fill="auto"/>
            <w:tcMar>
              <w:top w:w="200" w:type="dxa"/>
              <w:left w:w="320" w:type="dxa"/>
              <w:bottom w:w="200" w:type="dxa"/>
              <w:right w:w="320" w:type="dxa"/>
            </w:tcMar>
            <w:vAlign w:val="center"/>
          </w:tcPr>
          <w:p w14:paraId="07CE70E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bl>
    <w:p w14:paraId="0F3446C9">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2.评判方法</w:t>
      </w:r>
    </w:p>
    <w:p w14:paraId="6A2562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本项目评判采取主观评价和客观评价相结合的方式。</w:t>
      </w:r>
    </w:p>
    <w:p w14:paraId="64B0C173">
      <w:pPr>
        <w:pageBreakBefore w:val="0"/>
        <w:widowControl w:val="0"/>
        <w:numPr>
          <w:ilvl w:val="0"/>
          <w:numId w:val="27"/>
        </w:numPr>
        <w:kinsoku/>
        <w:wordWrap/>
        <w:overflowPunct/>
        <w:topLinePunct w:val="0"/>
        <w:autoSpaceDE/>
        <w:autoSpaceDN/>
        <w:bidi w:val="0"/>
        <w:adjustRightInd/>
        <w:snapToGrid/>
        <w:spacing w:line="560" w:lineRule="exact"/>
        <w:ind w:left="-320" w:leftChars="0"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主观评价</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占比80%</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p w14:paraId="221C38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由主观评价裁判组对选手作品进行评分；</w:t>
      </w:r>
    </w:p>
    <w:p w14:paraId="527BCB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评分裁判独立打分，不相互讨论商量，不得引导他人判断；</w:t>
      </w:r>
    </w:p>
    <w:p w14:paraId="230497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评分采用百分制，保留一位小数；</w:t>
      </w:r>
    </w:p>
    <w:p w14:paraId="597DB8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去掉一个最高分和一个最低分后取平均分作为该选手该模块的最终得分；</w:t>
      </w:r>
    </w:p>
    <w:p w14:paraId="6B45F2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如评分裁判人数不足5人，则直接取平均分。</w:t>
      </w:r>
    </w:p>
    <w:p w14:paraId="3E4AF65E">
      <w:pPr>
        <w:pageBreakBefore w:val="0"/>
        <w:widowControl w:val="0"/>
        <w:numPr>
          <w:ilvl w:val="0"/>
          <w:numId w:val="27"/>
        </w:numPr>
        <w:kinsoku/>
        <w:wordWrap/>
        <w:overflowPunct/>
        <w:topLinePunct w:val="0"/>
        <w:autoSpaceDE/>
        <w:autoSpaceDN/>
        <w:bidi w:val="0"/>
        <w:adjustRightInd/>
        <w:snapToGrid/>
        <w:spacing w:line="560" w:lineRule="exact"/>
        <w:ind w:left="-320" w:leftChars="0"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客观评价（占比20%）：</w:t>
      </w:r>
    </w:p>
    <w:p w14:paraId="0D9097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由检测裁判对作品的技术参数进行客观检测；</w:t>
      </w:r>
    </w:p>
    <w:p w14:paraId="4945D8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检测项目包括：视频分辨率、帧率、音频采样率、位深、时长、角色数量等；</w:t>
      </w:r>
    </w:p>
    <w:p w14:paraId="3907C4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检测结果由两名以上裁判签字确认生效；</w:t>
      </w:r>
    </w:p>
    <w:p w14:paraId="25C3A8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不符合技术参数要求的作品，按评分标准相应扣分。</w:t>
      </w:r>
    </w:p>
    <w:p w14:paraId="5B3C07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（3）评分流程：</w:t>
      </w:r>
    </w:p>
    <w:p w14:paraId="7D40DB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作品加密：选手提交的作品由裁判长指定人员进行加密处理；</w:t>
      </w:r>
    </w:p>
    <w:p w14:paraId="6D0C0E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盲评评分：评分裁判在不知道选手身份的情况下对作品进行评分；</w:t>
      </w:r>
    </w:p>
    <w:p w14:paraId="35875D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成绩汇总：记分裁判在监督下负责完成统分工作；</w:t>
      </w:r>
    </w:p>
    <w:p w14:paraId="32A9BB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成绩复核：裁判长对成绩进行复核，如发现错误须会同相关评分裁判更正并签字确认；</w:t>
      </w:r>
    </w:p>
    <w:p w14:paraId="43189A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成绩解密：评分结果得出后，对加密结果进行解密，并形成最终成绩单。</w:t>
      </w:r>
    </w:p>
    <w:p w14:paraId="6CB31B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3.成绩排名</w:t>
      </w:r>
    </w:p>
    <w:p w14:paraId="012AC3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名次的排序根据选手竞赛理论和实操总分评定结果从高到低依次排定，不设并列排名。</w:t>
      </w:r>
    </w:p>
    <w:p w14:paraId="5C538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各组选手如果竞赛总分相同者，按以下顺序依次确定名次：</w:t>
      </w:r>
    </w:p>
    <w:p w14:paraId="156E03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（1）实操成绩得分高者优先；</w:t>
      </w:r>
    </w:p>
    <w:p w14:paraId="16CD47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（2）理论及实操成绩均相同时，以实操竞赛环节用时较少者优先（以作品提交的时间为准）；</w:t>
      </w:r>
    </w:p>
    <w:p w14:paraId="4D4277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（3）若仍不能区分出名次的，将报评判委员会决定是否加赛或组织裁判组进行现场作品复议。</w:t>
      </w:r>
    </w:p>
    <w:p w14:paraId="309E44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零分情形：</w:t>
      </w:r>
    </w:p>
    <w:p w14:paraId="111BFC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参赛选手有下列情节之一的，其比赛成绩记为零分：</w:t>
      </w:r>
    </w:p>
    <w:p w14:paraId="4FADFA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（1）在比赛现场内与他人交头接耳，或有偷看、暗示等作弊行为者；</w:t>
      </w:r>
    </w:p>
    <w:p w14:paraId="62CEDD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携带、使用任何具有或可能具有通讯功能、数据存储功能的电子设备（组委会指定用于登录AI工具的手机除外，但激活后须即刻封存）；传输、下载和挪用与实操竞赛主题有关、赛前预制的、存储于网络或云空间的音视频素材（软件自带素材除外）；</w:t>
      </w:r>
    </w:p>
    <w:p w14:paraId="3D94EC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（3）不服从裁判组的裁决，扰乱竞赛秩序，影响比赛进程，情节恶劣者；</w:t>
      </w:r>
    </w:p>
    <w:p w14:paraId="7AD1BC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（4）违反安全操作造成竞赛设备损毁或参赛人受伤的；</w:t>
      </w:r>
    </w:p>
    <w:p w14:paraId="0F081C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（5）其它违反比赛规则不听劝告者。</w:t>
      </w:r>
    </w:p>
    <w:p w14:paraId="54CAD2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p>
    <w:p w14:paraId="2522BA15">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（一）比赛基本流程</w:t>
      </w:r>
    </w:p>
    <w:p w14:paraId="74DCAA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1.赛前准备</w:t>
      </w:r>
    </w:p>
    <w:p w14:paraId="6C5D3B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（1）实操竞赛前一天下午由组委会统一组织选手在各自赛场核对选手身份、抽取工位号、熟悉场地、听取竞赛事项的情况说明并由裁判组答疑；</w:t>
      </w:r>
    </w:p>
    <w:p w14:paraId="550616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（2）赛前安排各参赛队选手统一有序地熟悉操作竞赛场地、设备、软件等，但不允许私自修改参数；</w:t>
      </w:r>
    </w:p>
    <w:p w14:paraId="7FB060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（3）熟悉场地时不发表没有根据以及有损大赛形象的言论；</w:t>
      </w:r>
    </w:p>
    <w:p w14:paraId="3E55FB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（4）熟悉场地并严格遵守大赛各种制度，严禁拥挤、喧哗，以免发生意外事故。</w:t>
      </w:r>
    </w:p>
    <w:p w14:paraId="467F7B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2.比赛当日流程</w:t>
      </w:r>
    </w:p>
    <w:p w14:paraId="0CB741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（1）参赛选手在赛前30分钟，凭参赛证和身份证（证明必须齐全）进入赛场检录，由裁判长进行安全教育；</w:t>
      </w:r>
    </w:p>
    <w:p w14:paraId="38BFBA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（2）赛前统一时间进入赛场，确认现场条件；</w:t>
      </w:r>
    </w:p>
    <w:p w14:paraId="1578E0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（3）赛前5分钟在发卷区域统一领取赛题；</w:t>
      </w:r>
    </w:p>
    <w:p w14:paraId="7853FF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（4）裁判长宣布比赛开始后才可工作；</w:t>
      </w:r>
    </w:p>
    <w:p w14:paraId="40B308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（5）比赛过程中，现场裁判适时提醒选手比赛剩余时间；</w:t>
      </w:r>
    </w:p>
    <w:p w14:paraId="0977E7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（6）到比赛结束时间，选手按照裁判员要求停止工作；</w:t>
      </w:r>
    </w:p>
    <w:p w14:paraId="77BEB2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（7）3分钟之内必须把作品、工作任务书、AI配音参数说明表上交至收件裁判员；</w:t>
      </w:r>
    </w:p>
    <w:p w14:paraId="17EACD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（8）选手上交作品后，应立即清理现场，包括设备和工作台及周边卫生并恢复设备原始状态等，经裁判员和现场工作人员确认后方可离开赛场。</w:t>
      </w:r>
    </w:p>
    <w:p w14:paraId="2986CA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3.作品提交方式</w:t>
      </w:r>
    </w:p>
    <w:p w14:paraId="10AA1A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（1）选手须将最终作品按指定格式导出（MP4，H.264编码，1080P，音频AAC 320kbps）；</w:t>
      </w:r>
    </w:p>
    <w:p w14:paraId="0AF81E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（2）选手须填写《AI配音参数说明表》，记录各场景使用的AI工具、音色名称、关键参数；</w:t>
      </w:r>
    </w:p>
    <w:p w14:paraId="1EEB3D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（3）作品和参数说明表须在比赛结束时间到后3分钟内提交至指定文件夹；</w:t>
      </w:r>
    </w:p>
    <w:p w14:paraId="02F286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（4）未按时交件的，每延迟1分钟扣5分，延迟超过10分钟视为弃赛，成绩计为零分；</w:t>
      </w:r>
    </w:p>
    <w:p w14:paraId="37766B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（5）作品提交后，选手须与收件裁判员确认提交无误后方可离场。</w:t>
      </w:r>
    </w:p>
    <w:p w14:paraId="74664B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4.换场要求</w:t>
      </w:r>
    </w:p>
    <w:p w14:paraId="3B692F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本项目为室内操作项目，不涉及换场。比赛结束后，选手须在规定时间内清理好工位，恢复设备原始状态，以备后续场次或检查使用。如未按规定时间和要求清理好工位的，扣5分。</w:t>
      </w:r>
    </w:p>
    <w:p w14:paraId="51890D96">
      <w:pPr>
        <w:keepNext/>
        <w:keepLines/>
        <w:pageBreakBefore w:val="0"/>
        <w:widowControl w:val="0"/>
        <w:numPr>
          <w:ilvl w:val="0"/>
          <w:numId w:val="28"/>
        </w:numPr>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评分基本流程</w:t>
      </w:r>
    </w:p>
    <w:p w14:paraId="1004A7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1.评分前准备</w:t>
      </w:r>
    </w:p>
    <w:p w14:paraId="492B55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（1）裁判长组织评分裁判进行赛前培训，统一评分标准；</w:t>
      </w:r>
    </w:p>
    <w:p w14:paraId="1EC2B1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（2）作品加密编号，确保评分裁判不知道选手身份；</w:t>
      </w:r>
    </w:p>
    <w:p w14:paraId="0EE503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（3）准备评分表格和检测设备。</w:t>
      </w:r>
    </w:p>
    <w:p w14:paraId="1EE4DE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2.评分实施</w:t>
      </w:r>
    </w:p>
    <w:p w14:paraId="74674D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（1）主观评价裁判独立对作品进行评分，填写评分表格后签字确认；</w:t>
      </w:r>
    </w:p>
    <w:p w14:paraId="4C7C93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（2）检测裁判对作品技术参数进行客观检测，检测结果由两名以上裁判签字确认；</w:t>
      </w:r>
    </w:p>
    <w:p w14:paraId="46C322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（3）记分裁判在监督下负责完成统分工作，统分表须由记分裁判、裁判长共同签字确认；</w:t>
      </w:r>
    </w:p>
    <w:p w14:paraId="385CEE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（4）各模块统分结束后，记分裁判完成汇总计分工作，填写成绩汇总表。</w:t>
      </w:r>
    </w:p>
    <w:p w14:paraId="31B4F8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baseline"/>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3.成绩管理</w:t>
      </w:r>
    </w:p>
    <w:p w14:paraId="1EEDAD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（1）在正式公布比赛成绩之前，任何人员不得泄露评分结果；</w:t>
      </w:r>
    </w:p>
    <w:p w14:paraId="6F1413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（2）成绩复核中发现错误的，裁判长须会同相关评分裁判更正成绩并签字确认；</w:t>
      </w:r>
    </w:p>
    <w:p w14:paraId="2F7802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（3）评分结果得出后，对加密结果进行解密，并形成最终成绩单。</w:t>
      </w:r>
    </w:p>
    <w:p w14:paraId="5DB5F2A5">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（三）裁判分组与分工</w:t>
      </w:r>
    </w:p>
    <w:p w14:paraId="3E8FD983">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50EB3E3C">
      <w:pPr>
        <w:keepNext/>
        <w:keepLines/>
        <w:pageBreakBefore w:val="0"/>
        <w:widowControl w:val="0"/>
        <w:kinsoku/>
        <w:wordWrap/>
        <w:overflowPunct/>
        <w:topLinePunct w:val="0"/>
        <w:bidi w:val="0"/>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p>
    <w:p w14:paraId="5271117E">
      <w:pPr>
        <w:keepNext/>
        <w:keepLines/>
        <w:pageBreakBefore w:val="0"/>
        <w:widowControl w:val="0"/>
        <w:kinsoku/>
        <w:wordWrap/>
        <w:overflowPunct/>
        <w:topLinePunct w:val="0"/>
        <w:bidi w:val="0"/>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1.通用要求</w:t>
      </w:r>
    </w:p>
    <w:p w14:paraId="17AF2E1D">
      <w:pPr>
        <w:pageBreakBefore w:val="0"/>
        <w:widowControl w:val="0"/>
        <w:kinsoku/>
        <w:wordWrap/>
        <w:overflowPunct/>
        <w:topLinePunct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（1）所有参赛人员需自觉遵守国家法律法规，维护公共和职业道德准则。</w:t>
      </w:r>
    </w:p>
    <w:p w14:paraId="6D22FC6D">
      <w:pPr>
        <w:pageBreakBefore w:val="0"/>
        <w:widowControl w:val="0"/>
        <w:kinsoku/>
        <w:wordWrap/>
        <w:overflowPunct/>
        <w:topLinePunct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（2）所有参赛人员应遵守相关文件规定。</w:t>
      </w:r>
    </w:p>
    <w:p w14:paraId="16C72276">
      <w:pPr>
        <w:pageBreakBefore w:val="0"/>
        <w:widowControl w:val="0"/>
        <w:kinsoku/>
        <w:wordWrap/>
        <w:overflowPunct/>
        <w:topLinePunct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499E975B">
      <w:pPr>
        <w:pageBreakBefore w:val="0"/>
        <w:widowControl w:val="0"/>
        <w:kinsoku/>
        <w:wordWrap/>
        <w:overflowPunct/>
        <w:topLinePunct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（4）各类赛务人员必须统一佩戴由大赛组委会签发的相关证件，着装整齐。</w:t>
      </w:r>
    </w:p>
    <w:p w14:paraId="3AAC9CBA">
      <w:pPr>
        <w:pageBreakBefore w:val="0"/>
        <w:widowControl w:val="0"/>
        <w:kinsoku/>
        <w:wordWrap/>
        <w:overflowPunct/>
        <w:topLinePunct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08AE778D">
      <w:pPr>
        <w:keepNext/>
        <w:keepLines/>
        <w:pageBreakBefore w:val="0"/>
        <w:widowControl w:val="0"/>
        <w:kinsoku/>
        <w:wordWrap/>
        <w:overflowPunct/>
        <w:topLinePunct w:val="0"/>
        <w:bidi w:val="0"/>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2.裁判员工作内容和要求</w:t>
      </w:r>
    </w:p>
    <w:p w14:paraId="3C161593">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t>（1）裁判员的工作内容</w:t>
      </w:r>
    </w:p>
    <w:p w14:paraId="5DD2D351">
      <w:pPr>
        <w:pageBreakBefore w:val="0"/>
        <w:widowControl w:val="0"/>
        <w:kinsoku/>
        <w:wordWrap/>
        <w:overflowPunct/>
        <w:topLinePunct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381F74B1">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1460B4C8">
      <w:pPr>
        <w:pageBreakBefore w:val="0"/>
        <w:widowControl w:val="0"/>
        <w:kinsoku/>
        <w:wordWrap/>
        <w:overflowPunct/>
        <w:topLinePunct w:val="0"/>
        <w:autoSpaceDE w:val="0"/>
        <w:autoSpaceDN w:val="0"/>
        <w:bidi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047D9552">
      <w:pPr>
        <w:pageBreakBefore w:val="0"/>
        <w:widowControl w:val="0"/>
        <w:kinsoku/>
        <w:wordWrap/>
        <w:overflowPunct/>
        <w:topLinePunct w:val="0"/>
        <w:autoSpaceDE w:val="0"/>
        <w:autoSpaceDN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07D29950">
      <w:pPr>
        <w:pageBreakBefore w:val="0"/>
        <w:widowControl w:val="0"/>
        <w:kinsoku/>
        <w:wordWrap/>
        <w:overflowPunct/>
        <w:topLinePunct w:val="0"/>
        <w:autoSpaceDE w:val="0"/>
        <w:autoSpaceDN w:val="0"/>
        <w:bidi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1B327BB7">
      <w:pPr>
        <w:pageBreakBefore w:val="0"/>
        <w:widowControl w:val="0"/>
        <w:kinsoku/>
        <w:wordWrap/>
        <w:overflowPunct/>
        <w:topLinePunct w:val="0"/>
        <w:autoSpaceDE w:val="0"/>
        <w:autoSpaceDN w:val="0"/>
        <w:bidi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6）检测监督。检测组裁判将对第三方检测人员工作进行现场监督。</w:t>
      </w:r>
    </w:p>
    <w:p w14:paraId="5C8AF262">
      <w:pPr>
        <w:pageBreakBefore w:val="0"/>
        <w:widowControl w:val="0"/>
        <w:kinsoku/>
        <w:wordWrap/>
        <w:overflowPunct/>
        <w:topLinePunct w:val="0"/>
        <w:autoSpaceDE w:val="0"/>
        <w:autoSpaceDN w:val="0"/>
        <w:bidi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7）竞赛材料和作品管理。现场裁判须在规定时间发放试卷、毛坯等竞赛材料，于赛后回收所有竞赛作品和资料。</w:t>
      </w:r>
    </w:p>
    <w:p w14:paraId="4477FB76">
      <w:pPr>
        <w:pageBreakBefore w:val="0"/>
        <w:widowControl w:val="0"/>
        <w:kinsoku/>
        <w:wordWrap/>
        <w:overflowPunct/>
        <w:topLinePunct w:val="0"/>
        <w:autoSpaceDE w:val="0"/>
        <w:autoSpaceDN w:val="0"/>
        <w:bidi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250CA6A4">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t>（2）裁判员在评判工作中的任务</w:t>
      </w:r>
    </w:p>
    <w:p w14:paraId="453D5CB6">
      <w:pPr>
        <w:pageBreakBefore w:val="0"/>
        <w:widowControl w:val="0"/>
        <w:kinsoku/>
        <w:wordWrap/>
        <w:overflowPunct/>
        <w:topLinePunct w:val="0"/>
        <w:autoSpaceDE w:val="0"/>
        <w:autoSpaceDN w:val="0"/>
        <w:bidi w:val="0"/>
        <w:adjustRightInd w:val="0"/>
        <w:snapToGrid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19A5E581">
      <w:pPr>
        <w:pageBreakBefore w:val="0"/>
        <w:widowControl w:val="0"/>
        <w:kinsoku/>
        <w:wordWrap/>
        <w:overflowPunct/>
        <w:topLinePunct w:val="0"/>
        <w:autoSpaceDE w:val="0"/>
        <w:autoSpaceDN w:val="0"/>
        <w:bidi w:val="0"/>
        <w:adjustRightInd w:val="0"/>
        <w:snapToGrid w:val="0"/>
        <w:spacing w:line="560" w:lineRule="exact"/>
        <w:ind w:firstLine="640" w:firstLineChars="200"/>
        <w:jc w:val="lef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2E1965BF">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t>（3）裁判员在评判中的纪律和要求</w:t>
      </w:r>
    </w:p>
    <w:p w14:paraId="525454B9">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6561F829">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6C0CFAFB">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4CF4E7FA">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650E2D0B">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036FD0DE">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0E164E35">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3.选手条件和工作内容</w:t>
      </w:r>
    </w:p>
    <w:p w14:paraId="1513935D">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
          <w:bCs w:val="0"/>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t>）选手的工作内容</w:t>
      </w:r>
    </w:p>
    <w:p w14:paraId="48DDED7B">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1）选手比赛设备在每场赛前通过抽签确定。</w:t>
      </w:r>
    </w:p>
    <w:p w14:paraId="3470A434">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2）赛前安排各参赛队选手统一有序的熟悉操作竞赛场地、设备、软件等，但不允许私自修改参数。</w:t>
      </w:r>
    </w:p>
    <w:p w14:paraId="3F28AFE8">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3）熟悉场地时不发表没有根据以及有损大赛形象的言论。</w:t>
      </w:r>
    </w:p>
    <w:p w14:paraId="6F2D2D03">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4）熟悉场地并严格遵守大赛各种制度，严禁拥挤，喧哗，以免发生意外事故。</w:t>
      </w:r>
    </w:p>
    <w:p w14:paraId="6374CBC8">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5）竞赛进行时，为保证数据安全，在编程阶段每位选手要经常存盘。文件要保存在指定的目录下。</w:t>
      </w:r>
    </w:p>
    <w:p w14:paraId="575F5D13">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6）到比赛结束时间，选手按照裁判员要求停止工作。</w:t>
      </w:r>
    </w:p>
    <w:p w14:paraId="3CD70390">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
          <w:bCs w:val="0"/>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val="0"/>
          <w:color w:val="000000" w:themeColor="text1"/>
          <w:kern w:val="2"/>
          <w:sz w:val="32"/>
          <w:szCs w:val="32"/>
          <w:highlight w:val="none"/>
          <w14:textFill>
            <w14:solidFill>
              <w14:schemeClr w14:val="tx1"/>
            </w14:solidFill>
          </w14:textFill>
        </w:rPr>
        <w:t>）赛场纪律</w:t>
      </w:r>
    </w:p>
    <w:p w14:paraId="72F0B5E7">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54CFB592">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2）正式比赛期间，除现场裁判长外任何人员不得主动接近选手及其工作区域，不许主动与选手接触与交流。</w:t>
      </w:r>
    </w:p>
    <w:p w14:paraId="3FBDCB31">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6A4A3C03">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1EAE8721">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78A56A2E">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6）参赛选手不得擅自修改设备参数。</w:t>
      </w:r>
    </w:p>
    <w:p w14:paraId="114B0928">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）选手文明参赛要求</w:t>
      </w:r>
    </w:p>
    <w:p w14:paraId="42E2BB45">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1）竞赛现场提供竞赛用电脑、软件以及头戴式直插型有线耳机，选手不得自带任何电子设备（包括但不限于移动数据存储器、平板电脑、笔记本电脑等）和存储工具。</w:t>
      </w:r>
    </w:p>
    <w:p w14:paraId="40F39FB0">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2）参赛选手必须将全部数据文件存储至计算机指定盘符下，不按要求存储数据，导致数据丢失者，责任自负。</w:t>
      </w:r>
    </w:p>
    <w:p w14:paraId="2BC49D81">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3）参赛选手按照参赛场次进入比赛场地，利用现场提供的所有条件，在规定时间内完成竞赛任务。</w:t>
      </w:r>
    </w:p>
    <w:p w14:paraId="4C1EFA03">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00ACCE19">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5）比赛过程中，选手若需休息、饮水或去洗手间，一律计算在比赛时间内。</w:t>
      </w:r>
    </w:p>
    <w:p w14:paraId="4A717F8A">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7DD5236F">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1D622D61">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3E7FEAB0">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9）参赛选手在比赛过程中，须佩戴由组委会配发的相关证牌，着装整洁。</w:t>
      </w:r>
    </w:p>
    <w:p w14:paraId="5AADA9E7">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10）参赛选手在比赛过程中裁判组将安排裁判员对参赛选手的安全防护、操作规范状况进行检查。</w:t>
      </w:r>
    </w:p>
    <w:p w14:paraId="50208BE5">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11）选手离开比赛场地时，不得将草稿纸等与比赛相关的物品带离比赛现场。</w:t>
      </w:r>
    </w:p>
    <w:p w14:paraId="453FBCE9">
      <w:pPr>
        <w:keepNext/>
        <w:keepLines/>
        <w:pageBreakBefore w:val="0"/>
        <w:widowControl w:val="0"/>
        <w:kinsoku/>
        <w:wordWrap/>
        <w:overflowPunct/>
        <w:topLinePunct w:val="0"/>
        <w:bidi w:val="0"/>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4.关于其他人员</w:t>
      </w:r>
    </w:p>
    <w:p w14:paraId="0F5C97DC">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2E75D50C">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（2）在选手进行比赛或裁判员进行检测评分时，不得拍照比赛评分表、试卷和作品。</w:t>
      </w:r>
    </w:p>
    <w:p w14:paraId="0C2C4817">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（3）各厂家技术支持人员只能在指定工作范围内活动，没有裁判陪同，不得私自进入选手比赛区域。不得在比赛选手附近评论或讨论任何问题。</w:t>
      </w:r>
    </w:p>
    <w:p w14:paraId="46473957">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（4）不能向场外人员泄露任何关于比赛的信息。不得干扰选手比赛、裁判执裁和检测工作。</w:t>
      </w:r>
    </w:p>
    <w:p w14:paraId="564E6CCA">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（5）裁判长有权对比赛造成不良影响等情况的技术支持人员做出警告或终止其工作的处理。</w:t>
      </w:r>
    </w:p>
    <w:p w14:paraId="5BA14714">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（6）未经裁判组允许的记者、摄影等人员不允许在比赛期间采访选手、拍照等。</w:t>
      </w:r>
    </w:p>
    <w:p w14:paraId="666D9FC9">
      <w:pPr>
        <w:pageBreakBefore w:val="0"/>
        <w:widowControl w:val="0"/>
        <w:kinsoku/>
        <w:wordWrap/>
        <w:overflowPunct/>
        <w:topLinePunct w:val="0"/>
        <w:bidi w:val="0"/>
        <w:spacing w:line="560" w:lineRule="exact"/>
        <w:ind w:firstLine="640" w:firstLineChars="200"/>
        <w:jc w:val="both"/>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p>
    <w:p w14:paraId="08547ED3">
      <w:pPr>
        <w:keepNext/>
        <w:keepLines/>
        <w:pageBreakBefore w:val="0"/>
        <w:widowControl w:val="0"/>
        <w:kinsoku/>
        <w:wordWrap/>
        <w:overflowPunct/>
        <w:topLinePunct w:val="0"/>
        <w:bidi w:val="0"/>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（一）场地布局图</w:t>
      </w:r>
    </w:p>
    <w:p w14:paraId="0F6BEF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最终以场地实际布局为准</w:t>
      </w:r>
    </w:p>
    <w:p w14:paraId="718FE6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p>
    <w:p w14:paraId="6B7E9455">
      <w:pPr>
        <w:keepNext/>
        <w:keepLines/>
        <w:pageBreakBefore w:val="0"/>
        <w:widowControl w:val="0"/>
        <w:kinsoku/>
        <w:wordWrap/>
        <w:overflowPunct/>
        <w:topLinePunct w:val="0"/>
        <w:bidi w:val="0"/>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赛场提供设施、设备清单</w:t>
      </w:r>
    </w:p>
    <w:tbl>
      <w:tblPr>
        <w:tblStyle w:val="20"/>
        <w:tblW w:w="93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55"/>
        <w:gridCol w:w="2320"/>
        <w:gridCol w:w="2579"/>
        <w:gridCol w:w="1003"/>
        <w:gridCol w:w="1059"/>
        <w:gridCol w:w="1625"/>
      </w:tblGrid>
      <w:tr w14:paraId="38BB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8A8C9E9">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序号</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E55B9C8">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设备名称</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9485932">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型号/规格</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1A2D6D1">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单位</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5A97AAD">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数量</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C28D2D8">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备注</w:t>
            </w:r>
          </w:p>
        </w:tc>
      </w:tr>
      <w:tr w14:paraId="507F2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CBFB72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B61211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竞赛用电脑</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F8EE077">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CPU：Intel Core i5及以上或同等性能处理器；内存：16GB及以上；硬盘：512GB SSD及以上；显卡：独立显卡2GB显存及以上；显示器：23.8英寸及以上，分辨率1920×1080</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FAEA2F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台</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570EA9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823183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预装竞赛所需软件</w:t>
            </w:r>
          </w:p>
        </w:tc>
      </w:tr>
      <w:tr w14:paraId="65EB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F86C39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6203BF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操作系统</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64437C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Windows 11 64位中文版</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A5F50B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860B7A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59E77C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预装</w:t>
            </w:r>
          </w:p>
        </w:tc>
      </w:tr>
      <w:tr w14:paraId="5C595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BCA5EB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55641A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AI语音合成工具-豆包AI语音</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74636F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网页版/客户端最新版</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229065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B266D5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E0F45F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组委会提供账号</w:t>
            </w:r>
          </w:p>
        </w:tc>
      </w:tr>
      <w:tr w14:paraId="6EAEA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FE2549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48559C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AI语音合成工具-剪映专业版</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759AE4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版本5.7.0及以上</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C144B0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04F58A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42D3EB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含AI配音功能</w:t>
            </w:r>
          </w:p>
        </w:tc>
      </w:tr>
      <w:tr w14:paraId="0B00E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6CAD0A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BA9410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AI语音合成工具-即梦AI</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6ACC02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网页版最新版</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D4C067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978EC8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342B4C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含语音合成功能</w:t>
            </w:r>
          </w:p>
        </w:tc>
      </w:tr>
      <w:tr w14:paraId="48331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140AB1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0ED5FB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AI语音合成工具-海螺AI</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14524A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网页版最新版</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D21CBB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2EC165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212789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含语音合成功能</w:t>
            </w:r>
          </w:p>
        </w:tc>
      </w:tr>
      <w:tr w14:paraId="13CFA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C58892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1D5177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AI语音合成工具-讯飞听见/讯飞配音</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024CAA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网页版最新版</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2BB934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DA9879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E57DF5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组委会提供账号</w:t>
            </w:r>
          </w:p>
        </w:tc>
      </w:tr>
      <w:tr w14:paraId="10721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FF476D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6A7DE4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音频编辑软件-Adobe Audition CC 2018</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3191B3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64位中文版</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77CE70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738839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E1DCAE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6020C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48178E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9281D3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音频编辑软件-剪映专业版音频模块</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3E4328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版本5.7.0</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A77B8D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C3CDE8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8A0E62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1D976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738A69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0A0EA6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视频剪辑软件-Premiere Pro</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4B2275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2020版</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A38339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CF5DA3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0D0DB3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52659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C69088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11</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EB1931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视频剪辑软件-剪映专业版</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CC9E03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版本5.7.0</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C4425A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A06667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1B48DA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7E806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BAA0EB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2BC86F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视频播放软件-PotPlayer</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C255FF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视频格式MP4</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AC422B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65542E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91C91C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261D0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AC4454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13</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3DA9A6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视频播放软件-暴风影音</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9CFD0B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视频编码H.264</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438D91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2A730EB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37245B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2A99C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EB59E5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14</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B46F97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输入法</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207985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QQ拼音/搜狗拼音/五笔输入法</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94AE2B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717796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DA7A01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71CEE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9B082E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15</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AC9099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头戴式直插型有线耳机</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D45FAE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频率响应：20Hz-20kHz；阻抗：32Ω；灵敏度：≥100dB</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AC815A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副</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9CD667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E61429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2D001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5D509D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16</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7119D5A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网络环境</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1620491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带宽≥100Mbps，稳定可靠</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A301FF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路</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05CC011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1/赛场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83AC88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059B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5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D17788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17</w:t>
            </w:r>
          </w:p>
        </w:tc>
        <w:tc>
          <w:tcPr>
            <w:tcW w:w="2320"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5940C50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录屏软件</w:t>
            </w:r>
          </w:p>
        </w:tc>
        <w:tc>
          <w:tcPr>
            <w:tcW w:w="257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707C4D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全程录屏监控</w:t>
            </w:r>
          </w:p>
        </w:tc>
        <w:tc>
          <w:tcPr>
            <w:tcW w:w="1003"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452CCDF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31C8F4D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1/人</w:t>
            </w:r>
          </w:p>
        </w:tc>
        <w:tc>
          <w:tcPr>
            <w:tcW w:w="1625" w:type="dxa"/>
            <w:tcBorders>
              <w:top w:val="single" w:color="auto" w:sz="4" w:space="0"/>
              <w:left w:val="single" w:color="auto" w:sz="4" w:space="0"/>
              <w:bottom w:val="single" w:color="auto" w:sz="4" w:space="0"/>
              <w:right w:val="single" w:color="auto" w:sz="4" w:space="0"/>
            </w:tcBorders>
            <w:shd w:val="clear" w:color="auto" w:fill="auto"/>
            <w:tcMar>
              <w:top w:w="200" w:type="dxa"/>
              <w:left w:w="320" w:type="dxa"/>
              <w:bottom w:w="200" w:type="dxa"/>
              <w:right w:w="320" w:type="dxa"/>
            </w:tcMar>
            <w:vAlign w:val="center"/>
          </w:tcPr>
          <w:p w14:paraId="6D06A96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监控选手操作</w:t>
            </w:r>
          </w:p>
        </w:tc>
      </w:tr>
    </w:tbl>
    <w:p w14:paraId="04B2042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选手可以使用其他正版软件，但必须在赛前说明，自带软件自行安装，赛场不提供自带软件的技术支持。</w:t>
      </w:r>
    </w:p>
    <w:p w14:paraId="46D093DC">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设备主要技术参数和精度</w:t>
      </w:r>
    </w:p>
    <w:p w14:paraId="0A3BF32A">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（1）竞赛用电脑主要技术参数：</w:t>
      </w:r>
    </w:p>
    <w:p w14:paraId="55FAEED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处理器：Intel Core i5-10400及以上或AMD Ryzen 5 3600及以上</w:t>
      </w:r>
    </w:p>
    <w:p w14:paraId="37140A6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内存：16GB DDR4 3200MHz及以上</w:t>
      </w:r>
    </w:p>
    <w:p w14:paraId="707FFAE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硬盘：512GB NVMe SSD及以上</w:t>
      </w:r>
    </w:p>
    <w:p w14:paraId="151C11A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显卡：NVIDIA GTX 1650 4GB或同等性能独立显卡及以上</w:t>
      </w:r>
    </w:p>
    <w:p w14:paraId="6D04425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显示器：23.8英寸IPS面板，分辨率1920×1080，色域≥72%NTSC</w:t>
      </w:r>
    </w:p>
    <w:p w14:paraId="49339BB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接口：USB 3.0×4，HDMI×1，音频输入输出接口</w:t>
      </w:r>
    </w:p>
    <w:p w14:paraId="254CF60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网络：千兆以太网接口，支持WiFi 6</w:t>
      </w:r>
    </w:p>
    <w:p w14:paraId="59E249A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（2）网络环境要求：</w:t>
      </w:r>
    </w:p>
    <w:p w14:paraId="61280A4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赛场网络带宽≥100Mbps</w:t>
      </w:r>
    </w:p>
    <w:p w14:paraId="1FA7088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网络延迟≤50ms</w:t>
      </w:r>
    </w:p>
    <w:p w14:paraId="65F61C4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网络稳定性：比赛期间网络中断时间累计不超过5分钟</w:t>
      </w:r>
    </w:p>
    <w:p w14:paraId="3E39EA4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（3）音频设备参数：</w:t>
      </w:r>
    </w:p>
    <w:p w14:paraId="2DC7AC5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头戴式直插型有线耳机：频率响应20Hz-20kHz，阻抗32Ω，灵敏度≥100dB，总谐波失真≤1%</w:t>
      </w:r>
    </w:p>
    <w:p w14:paraId="1BA562D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赛场音频输出设备：支持立体声输出，信噪比≥90dB</w:t>
      </w:r>
    </w:p>
    <w:p w14:paraId="41E2488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选手自带工具、材料清单表</w:t>
      </w:r>
    </w:p>
    <w:p w14:paraId="08082E4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本项目为组委会统一提供设备和软件，选手不得自带任何电子设备和存储介质。</w:t>
      </w:r>
    </w:p>
    <w:p w14:paraId="0871094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（1）推荐选手赛前准备：</w:t>
      </w:r>
    </w:p>
    <w:p w14:paraId="2D94F71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提前注册并熟悉竞赛指定的AI配音平台账号；</w:t>
      </w:r>
    </w:p>
    <w:p w14:paraId="0E5D4C0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熟悉Adobe Audition、Premiere Pro、剪映专业版等软件的基本操作；</w:t>
      </w:r>
    </w:p>
    <w:p w14:paraId="5F8EDD4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了解各AI语音合成工具的功能特点和使用方法。</w:t>
      </w:r>
    </w:p>
    <w:p w14:paraId="234C740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（2）禁止自带使用的设备和材料：</w:t>
      </w:r>
    </w:p>
    <w:p w14:paraId="2A84BD9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移动数据存储器（U盘、移动硬盘、SD卡等）</w:t>
      </w:r>
    </w:p>
    <w:p w14:paraId="647A5FF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平板电脑、笔记本电脑等电子设备</w:t>
      </w:r>
    </w:p>
    <w:p w14:paraId="4D61C67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手机（组委会指定用于登录激活AI工具账号的手机除外，但激活后须即刻封存）</w:t>
      </w:r>
    </w:p>
    <w:p w14:paraId="5FEE933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任何外部预制的AI语音模型、音色包或提前训练的自定义声音模型</w:t>
      </w:r>
    </w:p>
    <w:p w14:paraId="04E6FB2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任何纸质资料、笔记等</w:t>
      </w:r>
    </w:p>
    <w:p w14:paraId="7BC7032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任何与竞赛主题相关的预制音视频素材</w:t>
      </w:r>
    </w:p>
    <w:p w14:paraId="079883A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p w14:paraId="1F86D037">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五、安全、健康要求</w:t>
      </w:r>
    </w:p>
    <w:p w14:paraId="799B8E07">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（一）劳保用品</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51"/>
        <w:gridCol w:w="7603"/>
      </w:tblGrid>
      <w:tr w14:paraId="2F5A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jc w:val="center"/>
        </w:trPr>
        <w:tc>
          <w:tcPr>
            <w:tcW w:w="892" w:type="pct"/>
            <w:tcBorders>
              <w:tl2br w:val="nil"/>
              <w:tr2bl w:val="nil"/>
            </w:tcBorders>
            <w:shd w:val="clear" w:color="auto" w:fill="auto"/>
            <w:tcMar>
              <w:top w:w="200" w:type="dxa"/>
              <w:left w:w="320" w:type="dxa"/>
              <w:bottom w:w="200" w:type="dxa"/>
              <w:right w:w="320" w:type="dxa"/>
            </w:tcMar>
            <w:vAlign w:val="center"/>
          </w:tcPr>
          <w:p w14:paraId="66B69826">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名称</w:t>
            </w:r>
          </w:p>
        </w:tc>
        <w:tc>
          <w:tcPr>
            <w:tcW w:w="4107" w:type="pct"/>
            <w:tcBorders>
              <w:tl2br w:val="nil"/>
              <w:tr2bl w:val="nil"/>
            </w:tcBorders>
            <w:shd w:val="clear" w:color="auto" w:fill="auto"/>
            <w:tcMar>
              <w:top w:w="200" w:type="dxa"/>
              <w:left w:w="320" w:type="dxa"/>
              <w:bottom w:w="200" w:type="dxa"/>
              <w:right w:w="320" w:type="dxa"/>
            </w:tcMar>
            <w:vAlign w:val="center"/>
          </w:tcPr>
          <w:p w14:paraId="1E540415">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要求</w:t>
            </w:r>
          </w:p>
        </w:tc>
      </w:tr>
      <w:tr w14:paraId="795E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892" w:type="pct"/>
            <w:tcBorders>
              <w:tl2br w:val="nil"/>
              <w:tr2bl w:val="nil"/>
            </w:tcBorders>
            <w:shd w:val="clear" w:color="auto" w:fill="auto"/>
            <w:tcMar>
              <w:top w:w="200" w:type="dxa"/>
              <w:left w:w="320" w:type="dxa"/>
              <w:bottom w:w="200" w:type="dxa"/>
              <w:right w:w="320" w:type="dxa"/>
            </w:tcMar>
            <w:vAlign w:val="center"/>
          </w:tcPr>
          <w:p w14:paraId="51AC5F7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防护镜</w:t>
            </w:r>
          </w:p>
        </w:tc>
        <w:tc>
          <w:tcPr>
            <w:tcW w:w="4107" w:type="pct"/>
            <w:tcBorders>
              <w:tl2br w:val="nil"/>
              <w:tr2bl w:val="nil"/>
            </w:tcBorders>
            <w:shd w:val="clear" w:color="auto" w:fill="auto"/>
            <w:tcMar>
              <w:top w:w="200" w:type="dxa"/>
              <w:left w:w="320" w:type="dxa"/>
              <w:bottom w:w="200" w:type="dxa"/>
              <w:right w:w="320" w:type="dxa"/>
            </w:tcMar>
            <w:vAlign w:val="center"/>
          </w:tcPr>
          <w:p w14:paraId="4F1037BD">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长时间使用电脑建议佩戴防蓝光眼镜（选手自备或组委会提供）</w:t>
            </w:r>
          </w:p>
        </w:tc>
      </w:tr>
      <w:tr w14:paraId="7A66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2" w:type="pct"/>
            <w:tcBorders>
              <w:tl2br w:val="nil"/>
              <w:tr2bl w:val="nil"/>
            </w:tcBorders>
            <w:shd w:val="clear" w:color="auto" w:fill="auto"/>
            <w:tcMar>
              <w:top w:w="200" w:type="dxa"/>
              <w:left w:w="320" w:type="dxa"/>
              <w:bottom w:w="200" w:type="dxa"/>
              <w:right w:w="320" w:type="dxa"/>
            </w:tcMar>
            <w:vAlign w:val="center"/>
          </w:tcPr>
          <w:p w14:paraId="2E33031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耳机</w:t>
            </w:r>
          </w:p>
        </w:tc>
        <w:tc>
          <w:tcPr>
            <w:tcW w:w="4107" w:type="pct"/>
            <w:tcBorders>
              <w:tl2br w:val="nil"/>
              <w:tr2bl w:val="nil"/>
            </w:tcBorders>
            <w:shd w:val="clear" w:color="auto" w:fill="auto"/>
            <w:tcMar>
              <w:top w:w="200" w:type="dxa"/>
              <w:left w:w="320" w:type="dxa"/>
              <w:bottom w:w="200" w:type="dxa"/>
              <w:right w:w="320" w:type="dxa"/>
            </w:tcMar>
            <w:vAlign w:val="center"/>
          </w:tcPr>
          <w:p w14:paraId="3507A51E">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必须使用组委会提供的头戴式直插型有线耳机，不得使用自带耳机</w:t>
            </w:r>
          </w:p>
        </w:tc>
      </w:tr>
      <w:tr w14:paraId="040E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92" w:type="pct"/>
            <w:tcBorders>
              <w:tl2br w:val="nil"/>
              <w:tr2bl w:val="nil"/>
            </w:tcBorders>
            <w:shd w:val="clear" w:color="auto" w:fill="auto"/>
            <w:tcMar>
              <w:top w:w="200" w:type="dxa"/>
              <w:left w:w="320" w:type="dxa"/>
              <w:bottom w:w="200" w:type="dxa"/>
              <w:right w:w="320" w:type="dxa"/>
            </w:tcMar>
            <w:vAlign w:val="center"/>
          </w:tcPr>
          <w:p w14:paraId="499C590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座椅</w:t>
            </w:r>
          </w:p>
        </w:tc>
        <w:tc>
          <w:tcPr>
            <w:tcW w:w="4107" w:type="pct"/>
            <w:tcBorders>
              <w:tl2br w:val="nil"/>
              <w:tr2bl w:val="nil"/>
            </w:tcBorders>
            <w:shd w:val="clear" w:color="auto" w:fill="auto"/>
            <w:tcMar>
              <w:top w:w="200" w:type="dxa"/>
              <w:left w:w="320" w:type="dxa"/>
              <w:bottom w:w="200" w:type="dxa"/>
              <w:right w:w="320" w:type="dxa"/>
            </w:tcMar>
            <w:vAlign w:val="center"/>
          </w:tcPr>
          <w:p w14:paraId="1E56661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符合人体工程学设计，可调节高度和靠背角度</w:t>
            </w:r>
          </w:p>
        </w:tc>
      </w:tr>
    </w:tbl>
    <w:p w14:paraId="6497CEDF">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）佩戴要求</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009"/>
        <w:gridCol w:w="3085"/>
        <w:gridCol w:w="4164"/>
      </w:tblGrid>
      <w:tr w14:paraId="2605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jc w:val="center"/>
        </w:trPr>
        <w:tc>
          <w:tcPr>
            <w:tcW w:w="1085" w:type="pct"/>
            <w:tcBorders>
              <w:tl2br w:val="nil"/>
              <w:tr2bl w:val="nil"/>
            </w:tcBorders>
            <w:shd w:val="clear" w:color="auto" w:fill="auto"/>
            <w:tcMar>
              <w:top w:w="200" w:type="dxa"/>
              <w:left w:w="320" w:type="dxa"/>
              <w:bottom w:w="200" w:type="dxa"/>
              <w:right w:w="320" w:type="dxa"/>
            </w:tcMar>
            <w:vAlign w:val="center"/>
          </w:tcPr>
          <w:p w14:paraId="60F8DD3E">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时段</w:t>
            </w:r>
          </w:p>
        </w:tc>
        <w:tc>
          <w:tcPr>
            <w:tcW w:w="1666" w:type="pct"/>
            <w:tcBorders>
              <w:tl2br w:val="nil"/>
              <w:tr2bl w:val="nil"/>
            </w:tcBorders>
            <w:shd w:val="clear" w:color="auto" w:fill="auto"/>
            <w:tcMar>
              <w:top w:w="200" w:type="dxa"/>
              <w:left w:w="320" w:type="dxa"/>
              <w:bottom w:w="200" w:type="dxa"/>
              <w:right w:w="320" w:type="dxa"/>
            </w:tcMar>
            <w:vAlign w:val="center"/>
          </w:tcPr>
          <w:p w14:paraId="3B251FF7">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要求</w:t>
            </w:r>
          </w:p>
        </w:tc>
        <w:tc>
          <w:tcPr>
            <w:tcW w:w="2248" w:type="pct"/>
            <w:tcBorders>
              <w:tl2br w:val="nil"/>
              <w:tr2bl w:val="nil"/>
            </w:tcBorders>
            <w:shd w:val="clear" w:color="auto" w:fill="auto"/>
            <w:tcMar>
              <w:top w:w="200" w:type="dxa"/>
              <w:left w:w="320" w:type="dxa"/>
              <w:bottom w:w="200" w:type="dxa"/>
              <w:right w:w="320" w:type="dxa"/>
            </w:tcMar>
            <w:vAlign w:val="center"/>
          </w:tcPr>
          <w:p w14:paraId="157F38AC">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备注</w:t>
            </w:r>
          </w:p>
        </w:tc>
      </w:tr>
      <w:tr w14:paraId="6E88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85" w:type="pct"/>
            <w:tcBorders>
              <w:tl2br w:val="nil"/>
              <w:tr2bl w:val="nil"/>
            </w:tcBorders>
            <w:shd w:val="clear" w:color="auto" w:fill="auto"/>
            <w:tcMar>
              <w:top w:w="200" w:type="dxa"/>
              <w:left w:w="320" w:type="dxa"/>
              <w:bottom w:w="200" w:type="dxa"/>
              <w:right w:w="320" w:type="dxa"/>
            </w:tcMar>
            <w:vAlign w:val="center"/>
          </w:tcPr>
          <w:p w14:paraId="5B481D2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比赛全程</w:t>
            </w:r>
          </w:p>
        </w:tc>
        <w:tc>
          <w:tcPr>
            <w:tcW w:w="1666" w:type="pct"/>
            <w:tcBorders>
              <w:tl2br w:val="nil"/>
              <w:tr2bl w:val="nil"/>
            </w:tcBorders>
            <w:shd w:val="clear" w:color="auto" w:fill="auto"/>
            <w:tcMar>
              <w:top w:w="200" w:type="dxa"/>
              <w:left w:w="320" w:type="dxa"/>
              <w:bottom w:w="200" w:type="dxa"/>
              <w:right w:w="320" w:type="dxa"/>
            </w:tcMar>
            <w:vAlign w:val="center"/>
          </w:tcPr>
          <w:p w14:paraId="794E6DD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佩戴组委会提供的证牌，着装整洁</w:t>
            </w:r>
          </w:p>
        </w:tc>
        <w:tc>
          <w:tcPr>
            <w:tcW w:w="2248" w:type="pct"/>
            <w:tcBorders>
              <w:tl2br w:val="nil"/>
              <w:tr2bl w:val="nil"/>
            </w:tcBorders>
            <w:shd w:val="clear" w:color="auto" w:fill="auto"/>
            <w:tcMar>
              <w:top w:w="200" w:type="dxa"/>
              <w:left w:w="320" w:type="dxa"/>
              <w:bottom w:w="200" w:type="dxa"/>
              <w:right w:w="320" w:type="dxa"/>
            </w:tcMar>
            <w:vAlign w:val="center"/>
          </w:tcPr>
          <w:p w14:paraId="58C5EE6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043D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85" w:type="pct"/>
            <w:tcBorders>
              <w:tl2br w:val="nil"/>
              <w:tr2bl w:val="nil"/>
            </w:tcBorders>
            <w:shd w:val="clear" w:color="auto" w:fill="auto"/>
            <w:tcMar>
              <w:top w:w="200" w:type="dxa"/>
              <w:left w:w="320" w:type="dxa"/>
              <w:bottom w:w="200" w:type="dxa"/>
              <w:right w:w="320" w:type="dxa"/>
            </w:tcMar>
            <w:vAlign w:val="center"/>
          </w:tcPr>
          <w:p w14:paraId="5257D60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音频合成过程中</w:t>
            </w:r>
          </w:p>
        </w:tc>
        <w:tc>
          <w:tcPr>
            <w:tcW w:w="1666" w:type="pct"/>
            <w:tcBorders>
              <w:tl2br w:val="nil"/>
              <w:tr2bl w:val="nil"/>
            </w:tcBorders>
            <w:shd w:val="clear" w:color="auto" w:fill="auto"/>
            <w:tcMar>
              <w:top w:w="200" w:type="dxa"/>
              <w:left w:w="320" w:type="dxa"/>
              <w:bottom w:w="200" w:type="dxa"/>
              <w:right w:w="320" w:type="dxa"/>
            </w:tcMar>
            <w:vAlign w:val="center"/>
          </w:tcPr>
          <w:p w14:paraId="680AC2B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必须佩戴耳机，不得外放音频</w:t>
            </w:r>
          </w:p>
        </w:tc>
        <w:tc>
          <w:tcPr>
            <w:tcW w:w="2248" w:type="pct"/>
            <w:tcBorders>
              <w:tl2br w:val="nil"/>
              <w:tr2bl w:val="nil"/>
            </w:tcBorders>
            <w:shd w:val="clear" w:color="auto" w:fill="auto"/>
            <w:tcMar>
              <w:top w:w="200" w:type="dxa"/>
              <w:left w:w="320" w:type="dxa"/>
              <w:bottom w:w="200" w:type="dxa"/>
              <w:right w:w="320" w:type="dxa"/>
            </w:tcMar>
            <w:vAlign w:val="center"/>
          </w:tcPr>
          <w:p w14:paraId="5D69D22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不得盲目加大音量分贝制造噪音，如不听劝阻，恶意干扰其他选手正常比赛，取消竞赛资格</w:t>
            </w:r>
          </w:p>
        </w:tc>
      </w:tr>
      <w:tr w14:paraId="0B7D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1085" w:type="pct"/>
            <w:tcBorders>
              <w:tl2br w:val="nil"/>
              <w:tr2bl w:val="nil"/>
            </w:tcBorders>
            <w:shd w:val="clear" w:color="auto" w:fill="auto"/>
            <w:tcMar>
              <w:top w:w="200" w:type="dxa"/>
              <w:left w:w="320" w:type="dxa"/>
              <w:bottom w:w="200" w:type="dxa"/>
              <w:right w:w="320" w:type="dxa"/>
            </w:tcMar>
            <w:vAlign w:val="center"/>
          </w:tcPr>
          <w:p w14:paraId="363F848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长时间操作电脑</w:t>
            </w:r>
          </w:p>
        </w:tc>
        <w:tc>
          <w:tcPr>
            <w:tcW w:w="1666" w:type="pct"/>
            <w:tcBorders>
              <w:tl2br w:val="nil"/>
              <w:tr2bl w:val="nil"/>
            </w:tcBorders>
            <w:shd w:val="clear" w:color="auto" w:fill="auto"/>
            <w:tcMar>
              <w:top w:w="200" w:type="dxa"/>
              <w:left w:w="320" w:type="dxa"/>
              <w:bottom w:w="200" w:type="dxa"/>
              <w:right w:w="320" w:type="dxa"/>
            </w:tcMar>
            <w:vAlign w:val="center"/>
          </w:tcPr>
          <w:p w14:paraId="224D162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建议每1小时休息5-10分钟，做眼保健操或远眺</w:t>
            </w:r>
          </w:p>
        </w:tc>
        <w:tc>
          <w:tcPr>
            <w:tcW w:w="2248" w:type="pct"/>
            <w:tcBorders>
              <w:tl2br w:val="nil"/>
              <w:tr2bl w:val="nil"/>
            </w:tcBorders>
            <w:shd w:val="clear" w:color="auto" w:fill="auto"/>
            <w:tcMar>
              <w:top w:w="200" w:type="dxa"/>
              <w:left w:w="320" w:type="dxa"/>
              <w:bottom w:w="200" w:type="dxa"/>
              <w:right w:w="320" w:type="dxa"/>
            </w:tcMar>
            <w:vAlign w:val="center"/>
          </w:tcPr>
          <w:p w14:paraId="139A4C1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休息时间计算在比赛时间内</w:t>
            </w:r>
          </w:p>
        </w:tc>
      </w:tr>
    </w:tbl>
    <w:p w14:paraId="3C19DB91">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（三）有毒有害物品的管理和限制</w:t>
      </w:r>
    </w:p>
    <w:p w14:paraId="7C39E1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 w:val="0"/>
          <w:bCs w:val="0"/>
          <w:i w:val="0"/>
          <w:iCs w:val="0"/>
          <w:caps w:val="0"/>
          <w:color w:val="000000" w:themeColor="text1"/>
          <w:spacing w:val="0"/>
          <w:kern w:val="2"/>
          <w:sz w:val="21"/>
          <w:szCs w:val="24"/>
          <w:highlight w:val="none"/>
          <w:u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本项目为室内电脑操作项目，不涉及有毒有害物品。选手禁止携带以下物品进入赛场</w:t>
      </w:r>
      <w:r>
        <w:rPr>
          <w:rFonts w:hint="eastAsia" w:ascii="方正仿宋_GB2312" w:hAnsi="方正仿宋_GB2312" w:eastAsia="方正仿宋_GB2312" w:cs="方正仿宋_GB2312"/>
          <w:b w:val="0"/>
          <w:bCs w:val="0"/>
          <w:i w:val="0"/>
          <w:iCs w:val="0"/>
          <w:caps w:val="0"/>
          <w:color w:val="000000" w:themeColor="text1"/>
          <w:spacing w:val="0"/>
          <w:kern w:val="0"/>
          <w:sz w:val="24"/>
          <w:szCs w:val="24"/>
          <w:highlight w:val="none"/>
          <w:u w:val="none"/>
          <w:vertAlign w:val="baseline"/>
          <w:lang w:val="en-US" w:eastAsia="zh-CN" w:bidi="ar"/>
          <w14:textFill>
            <w14:solidFill>
              <w14:schemeClr w14:val="tx1"/>
            </w14:solidFill>
          </w14:textFill>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560"/>
        <w:gridCol w:w="5120"/>
      </w:tblGrid>
      <w:tr w14:paraId="5E88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jc w:val="center"/>
        </w:trPr>
        <w:tc>
          <w:tcPr>
            <w:tcW w:w="0" w:type="auto"/>
            <w:tcBorders>
              <w:tl2br w:val="nil"/>
              <w:tr2bl w:val="nil"/>
            </w:tcBorders>
            <w:shd w:val="clear" w:color="auto" w:fill="auto"/>
            <w:tcMar>
              <w:top w:w="200" w:type="dxa"/>
              <w:left w:w="320" w:type="dxa"/>
              <w:bottom w:w="200" w:type="dxa"/>
              <w:right w:w="320" w:type="dxa"/>
            </w:tcMar>
            <w:vAlign w:val="center"/>
          </w:tcPr>
          <w:p w14:paraId="16AE2769">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禁止物品</w:t>
            </w:r>
          </w:p>
        </w:tc>
        <w:tc>
          <w:tcPr>
            <w:tcW w:w="0" w:type="auto"/>
            <w:tcBorders>
              <w:tl2br w:val="nil"/>
              <w:tr2bl w:val="nil"/>
            </w:tcBorders>
            <w:shd w:val="clear" w:color="auto" w:fill="auto"/>
            <w:tcMar>
              <w:top w:w="200" w:type="dxa"/>
              <w:left w:w="320" w:type="dxa"/>
              <w:bottom w:w="200" w:type="dxa"/>
              <w:right w:w="320" w:type="dxa"/>
            </w:tcMar>
            <w:vAlign w:val="center"/>
          </w:tcPr>
          <w:p w14:paraId="2302A057">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说明</w:t>
            </w:r>
          </w:p>
        </w:tc>
      </w:tr>
      <w:tr w14:paraId="459F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0" w:type="auto"/>
            <w:tcBorders>
              <w:tl2br w:val="nil"/>
              <w:tr2bl w:val="nil"/>
            </w:tcBorders>
            <w:shd w:val="clear" w:color="auto" w:fill="auto"/>
            <w:tcMar>
              <w:top w:w="200" w:type="dxa"/>
              <w:left w:w="320" w:type="dxa"/>
              <w:bottom w:w="200" w:type="dxa"/>
              <w:right w:w="320" w:type="dxa"/>
            </w:tcMar>
            <w:vAlign w:val="center"/>
          </w:tcPr>
          <w:p w14:paraId="1ED960F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食品饮料</w:t>
            </w:r>
          </w:p>
        </w:tc>
        <w:tc>
          <w:tcPr>
            <w:tcW w:w="0" w:type="auto"/>
            <w:tcBorders>
              <w:tl2br w:val="nil"/>
              <w:tr2bl w:val="nil"/>
            </w:tcBorders>
            <w:shd w:val="clear" w:color="auto" w:fill="auto"/>
            <w:tcMar>
              <w:top w:w="200" w:type="dxa"/>
              <w:left w:w="320" w:type="dxa"/>
              <w:bottom w:w="200" w:type="dxa"/>
              <w:right w:w="320" w:type="dxa"/>
            </w:tcMar>
            <w:vAlign w:val="center"/>
          </w:tcPr>
          <w:p w14:paraId="1229B5D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赛场内禁止饮食，防止污染设备</w:t>
            </w:r>
          </w:p>
        </w:tc>
      </w:tr>
      <w:tr w14:paraId="73F4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0" w:type="auto"/>
            <w:tcBorders>
              <w:tl2br w:val="nil"/>
              <w:tr2bl w:val="nil"/>
            </w:tcBorders>
            <w:shd w:val="clear" w:color="auto" w:fill="auto"/>
            <w:tcMar>
              <w:top w:w="200" w:type="dxa"/>
              <w:left w:w="320" w:type="dxa"/>
              <w:bottom w:w="200" w:type="dxa"/>
              <w:right w:w="320" w:type="dxa"/>
            </w:tcMar>
            <w:vAlign w:val="center"/>
          </w:tcPr>
          <w:p w14:paraId="367AA45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易燃易爆物品</w:t>
            </w:r>
          </w:p>
        </w:tc>
        <w:tc>
          <w:tcPr>
            <w:tcW w:w="0" w:type="auto"/>
            <w:tcBorders>
              <w:tl2br w:val="nil"/>
              <w:tr2bl w:val="nil"/>
            </w:tcBorders>
            <w:shd w:val="clear" w:color="auto" w:fill="auto"/>
            <w:tcMar>
              <w:top w:w="200" w:type="dxa"/>
              <w:left w:w="320" w:type="dxa"/>
              <w:bottom w:w="200" w:type="dxa"/>
              <w:right w:w="320" w:type="dxa"/>
            </w:tcMar>
            <w:vAlign w:val="center"/>
          </w:tcPr>
          <w:p w14:paraId="0EB1112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严禁携带</w:t>
            </w:r>
          </w:p>
        </w:tc>
      </w:tr>
      <w:tr w14:paraId="47BF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0" w:type="auto"/>
            <w:tcBorders>
              <w:tl2br w:val="nil"/>
              <w:tr2bl w:val="nil"/>
            </w:tcBorders>
            <w:shd w:val="clear" w:color="auto" w:fill="auto"/>
            <w:tcMar>
              <w:top w:w="200" w:type="dxa"/>
              <w:left w:w="320" w:type="dxa"/>
              <w:bottom w:w="200" w:type="dxa"/>
              <w:right w:w="320" w:type="dxa"/>
            </w:tcMar>
            <w:vAlign w:val="center"/>
          </w:tcPr>
          <w:p w14:paraId="238A2B2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液体物品</w:t>
            </w:r>
          </w:p>
        </w:tc>
        <w:tc>
          <w:tcPr>
            <w:tcW w:w="0" w:type="auto"/>
            <w:tcBorders>
              <w:tl2br w:val="nil"/>
              <w:tr2bl w:val="nil"/>
            </w:tcBorders>
            <w:shd w:val="clear" w:color="auto" w:fill="auto"/>
            <w:tcMar>
              <w:top w:w="200" w:type="dxa"/>
              <w:left w:w="320" w:type="dxa"/>
              <w:bottom w:w="200" w:type="dxa"/>
              <w:right w:w="320" w:type="dxa"/>
            </w:tcMar>
            <w:vAlign w:val="center"/>
          </w:tcPr>
          <w:p w14:paraId="32E77EE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除饮用水外，禁止携带其他液体</w:t>
            </w:r>
          </w:p>
        </w:tc>
      </w:tr>
    </w:tbl>
    <w:p w14:paraId="2D3684C1">
      <w:pPr>
        <w:keepNext/>
        <w:keepLines/>
        <w:pageBreakBefore w:val="0"/>
        <w:widowControl w:val="0"/>
        <w:kinsoku/>
        <w:wordWrap/>
        <w:overflowPunct/>
        <w:topLinePunct w:val="0"/>
        <w:autoSpaceDE/>
        <w:autoSpaceDN/>
        <w:bidi w:val="0"/>
        <w:adjustRightInd/>
        <w:snapToGrid/>
        <w:spacing w:before="0" w:line="560" w:lineRule="exact"/>
        <w:ind w:firstLine="640" w:firstLineChars="200"/>
        <w:jc w:val="both"/>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（四）医疗设备和措施</w:t>
      </w:r>
    </w:p>
    <w:p w14:paraId="26DCD2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赛场必须配备医护人员和必须的药品。针对残疾人选手的特殊需求，赛场应配备：</w:t>
      </w:r>
    </w:p>
    <w:p w14:paraId="42F398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（1）手语翻译人员或文字沟通辅助人员；</w:t>
      </w:r>
    </w:p>
    <w:p w14:paraId="506889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（2）无障碍通道和设施；</w:t>
      </w:r>
    </w:p>
    <w:p w14:paraId="2013B7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（3）应急医疗设备和药品；</w:t>
      </w:r>
    </w:p>
    <w:p w14:paraId="0826DE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baseline"/>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sectPr>
          <w:footerReference r:id="rId9"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（4）针对听力障碍选手的视觉提示设备（如闪光提示器等）。</w:t>
      </w:r>
    </w:p>
    <w:p w14:paraId="1A70D65D">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9"/>
        <w:rPr>
          <w:rFonts w:hint="eastAsia" w:ascii="方正仿宋_GB2312" w:hAnsi="方正仿宋_GB2312" w:eastAsia="方正仿宋_GB2312" w:cs="方正仿宋_GB2312"/>
          <w:b/>
          <w:bCs/>
          <w:i w:val="0"/>
          <w:iCs w:val="0"/>
          <w:caps w:val="0"/>
          <w:color w:val="000000" w:themeColor="text1"/>
          <w:spacing w:val="0"/>
          <w:kern w:val="0"/>
          <w:sz w:val="32"/>
          <w:szCs w:val="32"/>
          <w:highlight w:val="none"/>
          <w:u w:val="none"/>
          <w:lang w:val="en-GB" w:eastAsia="en-US" w:bidi="ar-SA"/>
          <w14:textFill>
            <w14:solidFill>
              <w14:schemeClr w14:val="tx1"/>
            </w14:solidFill>
          </w14:textFill>
        </w:rPr>
      </w:pPr>
      <w:r>
        <w:rPr>
          <w:rFonts w:hint="eastAsia" w:ascii="方正仿宋_GB2312" w:hAnsi="方正仿宋_GB2312" w:eastAsia="方正仿宋_GB2312" w:cs="方正仿宋_GB2312"/>
          <w:b/>
          <w:bCs/>
          <w:i w:val="0"/>
          <w:iCs w:val="0"/>
          <w:caps w:val="0"/>
          <w:color w:val="000000" w:themeColor="text1"/>
          <w:spacing w:val="0"/>
          <w:kern w:val="0"/>
          <w:sz w:val="32"/>
          <w:szCs w:val="32"/>
          <w:highlight w:val="none"/>
          <w:u w:val="none"/>
          <w:vertAlign w:val="baseline"/>
          <w:lang w:val="en-GB" w:eastAsia="en-US" w:bidi="ar-SA"/>
          <w14:textFill>
            <w14:solidFill>
              <w14:schemeClr w14:val="tx1"/>
            </w14:solidFill>
          </w14:textFill>
        </w:rPr>
        <w:t>附件一</w:t>
      </w:r>
      <w:r>
        <w:rPr>
          <w:rFonts w:hint="eastAsia" w:ascii="方正仿宋_GB2312" w:hAnsi="方正仿宋_GB2312" w:eastAsia="方正仿宋_GB2312" w:cs="方正仿宋_GB2312"/>
          <w:b/>
          <w:bCs/>
          <w:i w:val="0"/>
          <w:iCs w:val="0"/>
          <w:caps w:val="0"/>
          <w:color w:val="000000" w:themeColor="text1"/>
          <w:spacing w:val="0"/>
          <w:kern w:val="0"/>
          <w:sz w:val="32"/>
          <w:szCs w:val="32"/>
          <w:highlight w:val="none"/>
          <w:u w:val="none"/>
          <w:vertAlign w:val="baseline"/>
          <w:lang w:val="en-GB" w:eastAsia="zh-CN" w:bidi="ar-SA"/>
          <w14:textFill>
            <w14:solidFill>
              <w14:schemeClr w14:val="tx1"/>
            </w14:solidFill>
          </w14:textFill>
        </w:rPr>
        <w:t>：</w:t>
      </w:r>
      <w:r>
        <w:rPr>
          <w:rFonts w:hint="eastAsia" w:ascii="方正仿宋_GB2312" w:hAnsi="方正仿宋_GB2312" w:eastAsia="方正仿宋_GB2312" w:cs="方正仿宋_GB2312"/>
          <w:b/>
          <w:bCs/>
          <w:i w:val="0"/>
          <w:iCs w:val="0"/>
          <w:caps w:val="0"/>
          <w:color w:val="000000" w:themeColor="text1"/>
          <w:spacing w:val="0"/>
          <w:kern w:val="0"/>
          <w:sz w:val="32"/>
          <w:szCs w:val="32"/>
          <w:highlight w:val="none"/>
          <w:u w:val="none"/>
          <w:vertAlign w:val="baseline"/>
          <w:lang w:val="en-GB" w:eastAsia="en-US" w:bidi="ar-SA"/>
          <w14:textFill>
            <w14:solidFill>
              <w14:schemeClr w14:val="tx1"/>
            </w14:solidFill>
          </w14:textFill>
        </w:rPr>
        <w:t>理论知识考核样题</w:t>
      </w:r>
    </w:p>
    <w:p w14:paraId="241F603D">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一、单项选择题（每题2分，共20分）</w:t>
      </w:r>
    </w:p>
    <w:p w14:paraId="37B8AD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1.在使用豆包AI语音合成时，以下哪个参数最能影响配音的情感表达强度？ （  ）</w:t>
      </w:r>
    </w:p>
    <w:p w14:paraId="2F0323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语速 B. 音调 C. 情感标签/情感强度滑块 D. 采样率</w:t>
      </w:r>
    </w:p>
    <w:p w14:paraId="6E34AD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2.剪映专业版中的"文本朗读"功能支持以下哪种AI语音特性？ （  ）</w:t>
      </w:r>
    </w:p>
    <w:p w14:paraId="427865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仅支持男声/女声切换 B. 支持多种情感风格选择（如新闻、客服、温柔、活泼等） C. 仅支持普通话 D. 不支持语速调节</w:t>
      </w:r>
    </w:p>
    <w:p w14:paraId="7CDFDA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3.在即梦AI中，为视频角色配音时，以下哪项操作可以实现"声音克隆"功能？ （  ）</w:t>
      </w:r>
    </w:p>
    <w:p w14:paraId="7D8789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直接输入文字即可 B. 上传10秒以上的目标音频样本进行音色训练 C. 选择系统预设音色 D. 调整EQ参数</w:t>
      </w:r>
    </w:p>
    <w:p w14:paraId="663EE7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xml:space="preserve">4.AI配音作品中，以下哪种音频采样率符合广播级标准？ （  ） </w:t>
      </w:r>
    </w:p>
    <w:p w14:paraId="66B46F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22050Hz B. 32000Hz C. 44100Hz D. 48000Hz及以上</w:t>
      </w:r>
    </w:p>
    <w:p w14:paraId="0A377F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xml:space="preserve">5.在Adobe Audition中进行降噪处理时，通常的第一步操作是： （  ） </w:t>
      </w:r>
    </w:p>
    <w:p w14:paraId="3A6DA4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直接应用降噪效果 B. 采集噪声样本 C. 提高音量 D. 添加混响</w:t>
      </w:r>
    </w:p>
    <w:p w14:paraId="5EDCDE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6.为短视频中的"老年角色"选择AI配音时，以下哪项参数设置最为关键？ （  ）</w:t>
      </w:r>
    </w:p>
    <w:p w14:paraId="7B8B4F0A">
      <w:pPr>
        <w:keepNext w:val="0"/>
        <w:keepLines w:val="0"/>
        <w:pageBreakBefore w:val="0"/>
        <w:widowControl/>
        <w:numPr>
          <w:ilvl w:val="0"/>
          <w:numId w:val="2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提高语速至1.5倍</w:t>
      </w:r>
    </w:p>
    <w:p w14:paraId="4DDA01F8">
      <w:pPr>
        <w:keepNext w:val="0"/>
        <w:keepLines w:val="0"/>
        <w:pageBreakBefore w:val="0"/>
        <w:widowControl/>
        <w:numPr>
          <w:ilvl w:val="0"/>
          <w:numId w:val="2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降低音调并增加气息感</w:t>
      </w:r>
    </w:p>
    <w:p w14:paraId="34647B54">
      <w:pPr>
        <w:keepNext w:val="0"/>
        <w:keepLines w:val="0"/>
        <w:pageBreakBefore w:val="0"/>
        <w:widowControl/>
        <w:numPr>
          <w:ilvl w:val="0"/>
          <w:numId w:val="2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使用高音调童声</w:t>
      </w:r>
    </w:p>
    <w:p w14:paraId="37C6B0AA">
      <w:pPr>
        <w:keepNext w:val="0"/>
        <w:keepLines w:val="0"/>
        <w:pageBreakBefore w:val="0"/>
        <w:widowControl/>
        <w:numPr>
          <w:ilvl w:val="0"/>
          <w:numId w:val="2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增加混响至最大</w:t>
      </w:r>
    </w:p>
    <w:p w14:paraId="46D5D0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7.在AI配音与视频同步时，"口型对齐"技术主要依赖以下哪个要素？ （  ）</w:t>
      </w:r>
    </w:p>
    <w:p w14:paraId="7F2928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视频分辨率</w:t>
      </w:r>
    </w:p>
    <w:p w14:paraId="62FA4F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语音的时间轴标记与画面关键帧匹配</w:t>
      </w:r>
    </w:p>
    <w:p w14:paraId="314186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音频采样率</w:t>
      </w:r>
    </w:p>
    <w:p w14:paraId="27B1CE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视频码率</w:t>
      </w:r>
    </w:p>
    <w:p w14:paraId="50C81B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8.以下哪种情况最适合使用"方言AI配音"功能？（  ）</w:t>
      </w:r>
    </w:p>
    <w:p w14:paraId="04E4DE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国际新闻播报</w:t>
      </w:r>
    </w:p>
    <w:p w14:paraId="14D773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地方文化宣传短视频</w:t>
      </w:r>
    </w:p>
    <w:p w14:paraId="77D9A6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学术报告</w:t>
      </w:r>
    </w:p>
    <w:p w14:paraId="6A29AF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航空广播</w:t>
      </w:r>
    </w:p>
    <w:p w14:paraId="52578C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9.在AI语音合成中，SSML（语音合成标记语言）的主要作用是： （  ）</w:t>
      </w:r>
    </w:p>
    <w:p w14:paraId="052C70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美化视频画面</w:t>
      </w:r>
    </w:p>
    <w:p w14:paraId="5CAABC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精确控制语音的停顿、重音、语速等细节</w:t>
      </w:r>
    </w:p>
    <w:p w14:paraId="1D8F4B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压缩音频文件</w:t>
      </w:r>
    </w:p>
    <w:p w14:paraId="19A4C2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转换视频格式</w:t>
      </w:r>
    </w:p>
    <w:p w14:paraId="0261C9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 xml:space="preserve">10.以下哪项不属于AI配音后期处理的常用技术？ （  ） </w:t>
      </w:r>
    </w:p>
    <w:p w14:paraId="2E2651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动态范围压缩</w:t>
      </w:r>
    </w:p>
    <w:p w14:paraId="5CBD5A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均衡器（EQ）调节</w:t>
      </w:r>
    </w:p>
    <w:p w14:paraId="7EEA41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关键帧动画</w:t>
      </w:r>
    </w:p>
    <w:p w14:paraId="749166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去齿音处理</w:t>
      </w:r>
    </w:p>
    <w:p w14:paraId="102A2B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二、多项选择题（每题3分，共15分，多选或少选均不得分）</w:t>
      </w:r>
    </w:p>
    <w:p w14:paraId="0D1E8D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1.以下哪些AI工具支持"情感语音合成"功能？ （    ）</w:t>
      </w:r>
    </w:p>
    <w:p w14:paraId="4FC9A5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豆包AI</w:t>
      </w:r>
    </w:p>
    <w:p w14:paraId="71AC27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剪映AI配音</w:t>
      </w:r>
    </w:p>
    <w:p w14:paraId="77EE22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即梦AI</w:t>
      </w:r>
    </w:p>
    <w:p w14:paraId="56669B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讯飞配音 E. Photoshop</w:t>
      </w:r>
    </w:p>
    <w:p w14:paraId="722896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2.在AI配音与视频角色适配时，需要考虑以下哪些要素？</w:t>
      </w: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    ）</w:t>
      </w:r>
    </w:p>
    <w:p w14:paraId="337826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角色年龄与声线匹配</w:t>
      </w:r>
    </w:p>
    <w:p w14:paraId="78D157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场景氛围与语速匹配</w:t>
      </w:r>
    </w:p>
    <w:p w14:paraId="18B6CE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角色情绪与语调匹配</w:t>
      </w:r>
    </w:p>
    <w:p w14:paraId="22409D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视频分辨率与音频采样率匹配</w:t>
      </w:r>
    </w:p>
    <w:p w14:paraId="4E3E28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E. 角色口型与配音节奏匹配</w:t>
      </w:r>
    </w:p>
    <w:p w14:paraId="3AA7DE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3.以下哪些操作可以提升AI配音的自然度？ （    ）</w:t>
      </w:r>
    </w:p>
    <w:p w14:paraId="046556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在句末添加适当停顿</w:t>
      </w:r>
    </w:p>
    <w:p w14:paraId="523B68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调整多音字的正确读音</w:t>
      </w:r>
    </w:p>
    <w:p w14:paraId="0897AA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使用SSML标记控制重音</w:t>
      </w:r>
    </w:p>
    <w:p w14:paraId="597B30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统一使用最高音量</w:t>
      </w:r>
    </w:p>
    <w:p w14:paraId="51C3CA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E. 根据语境调整语速变化</w:t>
      </w:r>
    </w:p>
    <w:p w14:paraId="4F8408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4.在剪映专业版中，AI配音功能支持以下哪些操作？ （    ）</w:t>
      </w:r>
    </w:p>
    <w:p w14:paraId="6ECE06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文字转语音</w:t>
      </w:r>
    </w:p>
    <w:p w14:paraId="4EEEBD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语音克隆</w:t>
      </w:r>
    </w:p>
    <w:p w14:paraId="47384C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多角色对话配音</w:t>
      </w:r>
    </w:p>
    <w:p w14:paraId="6FB566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音频自动对齐视频</w:t>
      </w:r>
    </w:p>
    <w:p w14:paraId="4EF2D8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E. 3D模型渲染</w:t>
      </w:r>
    </w:p>
    <w:p w14:paraId="542B04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5.以下哪些场景适合使用AI语音配音技术？ （    ）</w:t>
      </w:r>
    </w:p>
    <w:p w14:paraId="4ADA48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 无障碍电影解说</w:t>
      </w:r>
    </w:p>
    <w:p w14:paraId="48D776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B. 短视频角色配音</w:t>
      </w:r>
    </w:p>
    <w:p w14:paraId="5863C7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C. 有声书制作</w:t>
      </w:r>
    </w:p>
    <w:p w14:paraId="548B7E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D. 智能客服语音</w:t>
      </w:r>
    </w:p>
    <w:p w14:paraId="0CBE04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E. 直播实时互动语音</w:t>
      </w:r>
    </w:p>
    <w:p w14:paraId="52362DBD">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三、判断题（每题1分，共10分）</w:t>
      </w:r>
    </w:p>
    <w:p w14:paraId="487A0276">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1"/>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1.AI语音合成技术只能生成普通话，不支持方言合成。（ ）</w:t>
      </w:r>
    </w:p>
    <w:p w14:paraId="6120CC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2.在AI配音中，语速越快，信息传递效率越高，因此所有场景都应使用快速语速。（ ）</w:t>
      </w:r>
    </w:p>
    <w:p w14:paraId="4D348E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3.即梦AI的语音合成功能可以直接将文字转换为带有情感色彩的语音。（ ）</w:t>
      </w:r>
    </w:p>
    <w:p w14:paraId="0890F2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4.音频后期处理中，降噪处理会同时降低语音的清晰度。（ ）</w:t>
      </w:r>
    </w:p>
    <w:p w14:paraId="110452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5.为儿童角色配音时，应选择音调较高、语速较慢的AI声线。（ ）</w:t>
      </w:r>
    </w:p>
    <w:p w14:paraId="663D0C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6.在Adobe Audition中，可以使用"匹配音量"功能统一多段配音的音量。（ ）</w:t>
      </w:r>
    </w:p>
    <w:p w14:paraId="78291D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7.AI语音克隆技术只需要1秒钟的音频样本即可完美复制任何人的声音。（ ）</w:t>
      </w:r>
    </w:p>
    <w:p w14:paraId="1B565B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8.配音作品中的背景音乐音量应始终高于人声，以确保氛围感。（ ）</w:t>
      </w:r>
    </w:p>
    <w:p w14:paraId="5DF750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9.SSML标记语言可以帮助AI更准确地朗读多音字和特殊符号。（ ）</w:t>
      </w:r>
    </w:p>
    <w:p w14:paraId="127C7A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10.在竞赛中，选手可以使用自己提前训练好的AI音色模型文件。（ ）</w:t>
      </w:r>
    </w:p>
    <w:p w14:paraId="5F8C99F1">
      <w:pPr>
        <w:keepNext w:val="0"/>
        <w:keepLines w:val="0"/>
        <w:pageBreakBefore w:val="0"/>
        <w:widowControl/>
        <w:numPr>
          <w:ilvl w:val="0"/>
          <w:numId w:val="30"/>
        </w:numPr>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简答题（每题5分，共15分）</w:t>
      </w:r>
    </w:p>
    <w:p w14:paraId="4890F5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outlineLvl w:val="1"/>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1.请简述在为短视频中的"新闻播报类"内容选择AI配音时，应重点关注哪些参数设置？（5分）</w:t>
      </w:r>
    </w:p>
    <w:p w14:paraId="5EEA91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34050D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23613004">
      <w:pPr>
        <w:pStyle w:val="18"/>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3285783A">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p>
    <w:p w14:paraId="6A5CFD6E">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p>
    <w:p w14:paraId="53A292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2.请说明AI语音合成技术与传统人工配音相比，在无障碍信息传播领域具有哪些独特优势？（5分）</w:t>
      </w:r>
    </w:p>
    <w:p w14:paraId="64123AD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12D43F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0FCE13FF">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p>
    <w:p w14:paraId="0612DF4F">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p>
    <w:p w14:paraId="6AF7196B">
      <w:pPr>
        <w:pStyle w:val="18"/>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55E70D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3.请描述在使用剪映专业版进行AI配音时，如何实现"多角色对话"效果？（5分）</w:t>
      </w:r>
    </w:p>
    <w:p w14:paraId="0396F59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02246764">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64307B70">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508F72EC">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4E50F88F">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0F540E52">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五、案例分析题（20分）</w:t>
      </w:r>
    </w:p>
    <w:p w14:paraId="6053B0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案例背景：</w:t>
      </w:r>
    </w:p>
    <w:p w14:paraId="5D7D73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某公益组织需要制作一条2分钟的短视频，主题为"关爱听障儿童"，视频内容包括：</w:t>
      </w:r>
    </w:p>
    <w:p w14:paraId="32E498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片头（15秒）：温馨的手语画面，配以温暖的女声旁白</w:t>
      </w:r>
    </w:p>
    <w:p w14:paraId="0B20AD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正片（90秒）：讲述一位听障儿童学习说话的故事，包含儿童、母亲、老师三个角色的对话</w:t>
      </w:r>
    </w:p>
    <w:p w14:paraId="43A86F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片尾（15秒）：公益口号，配以激昂的合成人声</w:t>
      </w:r>
    </w:p>
    <w:p w14:paraId="5B02BE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问题：</w:t>
      </w:r>
    </w:p>
    <w:p w14:paraId="1541B8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请为这三个片段分别推荐合适的AI语音合成工具及音色类型，并说明理由。（8分）</w:t>
      </w:r>
    </w:p>
    <w:p w14:paraId="2861A5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168801FF">
      <w:pPr>
        <w:pStyle w:val="18"/>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662CF6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1D950E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76BC3D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请说明如何为"听障儿童"角色的配音进行特殊处理，以增强情感真实感。（6分）</w:t>
      </w:r>
    </w:p>
    <w:p w14:paraId="4E0A34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52E73135">
      <w:pPr>
        <w:pStyle w:val="18"/>
        <w:ind w:left="0" w:leftChars="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6D7CC10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0" w:right="0" w:rightChars="0" w:firstLine="0" w:firstLineChars="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p>
    <w:p w14:paraId="7D335C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请列出该作品在后期制作中需要进行的音频处理步骤。（6分）</w:t>
      </w:r>
    </w:p>
    <w:p w14:paraId="46989A81">
      <w:pPr>
        <w:pStyle w:val="18"/>
        <w:ind w:left="0" w:leftChars="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02FDA13C">
      <w:pPr>
        <w:pStyle w:val="18"/>
        <w:ind w:left="0" w:leftChars="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2D08C443">
      <w:pPr>
        <w:pStyle w:val="18"/>
        <w:ind w:left="0" w:leftChars="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5E663B48">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firstLineChars="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六、实操知识题（20分）</w:t>
      </w:r>
    </w:p>
    <w:p w14:paraId="6AFC1C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请根据以下场景，写出AI配音的操作流程：</w:t>
      </w:r>
    </w:p>
    <w:p w14:paraId="2CF17E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场景：使用豆包AI语音合成工具，为一段30秒的"美食探店"短视频配音，要求：</w:t>
      </w:r>
    </w:p>
    <w:p w14:paraId="54390D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角色：热情活泼的年轻女性主播</w:t>
      </w:r>
    </w:p>
    <w:p w14:paraId="5CB714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内容："大家好！今天我来带大家打卡这家藏在胡同里的老字号面馆，他们家的炸酱面真的是一绝！"</w:t>
      </w:r>
    </w:p>
    <w:p w14:paraId="627459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要求：语速稍快、带有兴奋感、句末有上扬语调</w:t>
      </w:r>
    </w:p>
    <w:p w14:paraId="3AE0C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请写出具体操作步骤（包括参数设置建议）。（20分）</w:t>
      </w:r>
    </w:p>
    <w:p w14:paraId="102C4A22">
      <w:pPr>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br w:type="page"/>
      </w:r>
    </w:p>
    <w:p w14:paraId="19E09E8F">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9"/>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附件二：实操竞赛样题</w:t>
      </w:r>
    </w:p>
    <w:p w14:paraId="4A0B8F2F">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【竞赛主题】</w:t>
      </w:r>
    </w:p>
    <w:p w14:paraId="3EF035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"城市温度"——为无障碍公益短视频进行AI配音创作</w:t>
      </w:r>
    </w:p>
    <w:p w14:paraId="1F9FBAE4">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【素材提供】</w:t>
      </w:r>
    </w:p>
    <w:p w14:paraId="0C15E8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组委会提供一段时长约2分30秒的原始视频素材，包含以下场景：</w:t>
      </w:r>
    </w:p>
    <w:p w14:paraId="06E04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场景A（0:00-0:30）：清晨的城市街道，盲人按摩师张师傅准备出门工作（旁白解说风格）</w:t>
      </w:r>
    </w:p>
    <w:p w14:paraId="4182FC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场景B（0:30-1:30）：张师傅在地铁站遇到志愿者小李，两人对话（对话场景：张师傅-中年男声、沉稳；小李-年轻女声、热情）</w:t>
      </w:r>
    </w:p>
    <w:p w14:paraId="4DFF4D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场景C（1:30-2:15）：张师傅在工作中的画面，手法娴熟，顾客满意（温情旁白风格）</w:t>
      </w:r>
    </w:p>
    <w:p w14:paraId="395D48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场景D（2:15-2:30）：城市夜景，公益标语出现（激昂号召风格）</w:t>
      </w:r>
    </w:p>
    <w:p w14:paraId="02D4F1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【任务要求】</w:t>
      </w:r>
    </w:p>
    <w:p w14:paraId="3A595C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任务一：AI语音模型选型与配置（40分钟）</w:t>
      </w:r>
    </w:p>
    <w:p w14:paraId="3BEE6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分析四个场景的角色特征和情感需求</w:t>
      </w:r>
    </w:p>
    <w:p w14:paraId="2A5581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从指定AI工具（豆包/剪映/即梦/讯飞）中选择合适的语音模型</w:t>
      </w:r>
    </w:p>
    <w:p w14:paraId="2B3B2A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为每个场景/角色配置基础音色，并记录参数设置</w:t>
      </w:r>
    </w:p>
    <w:p w14:paraId="3EE786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任务二：语音参数精细调优（50分钟）</w:t>
      </w:r>
    </w:p>
    <w:p w14:paraId="0E2A23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对张师傅角色：调整语速偏慢、音调偏低、增加沉稳感</w:t>
      </w:r>
    </w:p>
    <w:p w14:paraId="1430F0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对小李角色：调整语速偏快、音调偏高、增加活泼感</w:t>
      </w:r>
    </w:p>
    <w:p w14:paraId="597729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对旁白：根据场景A（平和）、场景C（温情）、场景D（激昂）分别调整情感参数</w:t>
      </w:r>
    </w:p>
    <w:p w14:paraId="001883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使用SSML或工具内置功能优化关键语句的重音和停顿</w:t>
      </w:r>
    </w:p>
    <w:p w14:paraId="30DB33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任务三：音画同步与后期制作（50分钟）</w:t>
      </w:r>
    </w:p>
    <w:p w14:paraId="5CD929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将各段配音导入Premiere Pro或剪映专业版</w:t>
      </w:r>
    </w:p>
    <w:p w14:paraId="163734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精确对齐配音与画面，确保对话场景口型/动作匹配</w:t>
      </w:r>
    </w:p>
    <w:p w14:paraId="177495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在Adobe Audition中进行音频后期处理（降噪、EQ、压缩、混响）</w:t>
      </w:r>
    </w:p>
    <w:p w14:paraId="0042C1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添加合适的背景音乐（组委会提供素材库），调节音量平衡</w:t>
      </w:r>
    </w:p>
    <w:p w14:paraId="259B47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任务四：作品输出与提交（20分钟）</w:t>
      </w:r>
    </w:p>
    <w:p w14:paraId="30D223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按指定格式导出最终作品（MP4，H.264编码，1080P，音频AAC 320kbps）</w:t>
      </w:r>
    </w:p>
    <w:p w14:paraId="445A13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填写《AI配音参数说明表》，记录各场景使用的AI工具、音色名称、关键参数</w:t>
      </w:r>
    </w:p>
    <w:p w14:paraId="166519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提交作品至指定文件夹</w:t>
      </w:r>
    </w:p>
    <w:p w14:paraId="0FBD14D0">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【评分重点】</w:t>
      </w:r>
    </w:p>
    <w:p w14:paraId="27D12C13">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角色声线区分度（张师傅 vs 小李）</w:t>
      </w:r>
    </w:p>
    <w:p w14:paraId="3067A320">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场景情感适配度（清晨平和 vs 夜晚激昂）</w:t>
      </w:r>
    </w:p>
    <w:p w14:paraId="7855E974">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音画同步精度</w:t>
      </w:r>
    </w:p>
    <w:p w14:paraId="10ABD5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AI工具使用的熟练度和创新性</w:t>
      </w:r>
    </w:p>
    <w:p w14:paraId="1BAF0F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音频后期处理质量</w:t>
      </w:r>
    </w:p>
    <w:p w14:paraId="2B791D98">
      <w:pPr>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br w:type="page"/>
      </w:r>
    </w:p>
    <w:p w14:paraId="050D4B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both"/>
        <w:textAlignment w:val="baseline"/>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附件三：AI配音参数说明表（选手填写）</w:t>
      </w:r>
    </w:p>
    <w:tbl>
      <w:tblPr>
        <w:tblStyle w:val="20"/>
        <w:tblW w:w="529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579"/>
        <w:gridCol w:w="1434"/>
        <w:gridCol w:w="1353"/>
        <w:gridCol w:w="1382"/>
        <w:gridCol w:w="1329"/>
        <w:gridCol w:w="1393"/>
        <w:gridCol w:w="1328"/>
      </w:tblGrid>
      <w:tr w14:paraId="3DEB7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blHeader/>
          <w:jc w:val="center"/>
        </w:trPr>
        <w:tc>
          <w:tcPr>
            <w:tcW w:w="805" w:type="pct"/>
            <w:shd w:val="clear" w:color="auto" w:fill="auto"/>
            <w:tcMar>
              <w:top w:w="200" w:type="dxa"/>
              <w:left w:w="320" w:type="dxa"/>
              <w:bottom w:w="200" w:type="dxa"/>
              <w:right w:w="320" w:type="dxa"/>
            </w:tcMar>
            <w:vAlign w:val="center"/>
          </w:tcPr>
          <w:p w14:paraId="1B859F8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场景/角色</w:t>
            </w:r>
          </w:p>
        </w:tc>
        <w:tc>
          <w:tcPr>
            <w:tcW w:w="731" w:type="pct"/>
            <w:shd w:val="clear" w:color="auto" w:fill="auto"/>
            <w:tcMar>
              <w:top w:w="200" w:type="dxa"/>
              <w:left w:w="320" w:type="dxa"/>
              <w:bottom w:w="200" w:type="dxa"/>
              <w:right w:w="320" w:type="dxa"/>
            </w:tcMar>
            <w:vAlign w:val="center"/>
          </w:tcPr>
          <w:p w14:paraId="6D3E6C9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使用AI工具</w:t>
            </w:r>
          </w:p>
        </w:tc>
        <w:tc>
          <w:tcPr>
            <w:tcW w:w="690" w:type="pct"/>
            <w:shd w:val="clear" w:color="auto" w:fill="auto"/>
            <w:tcMar>
              <w:top w:w="200" w:type="dxa"/>
              <w:left w:w="320" w:type="dxa"/>
              <w:bottom w:w="200" w:type="dxa"/>
              <w:right w:w="320" w:type="dxa"/>
            </w:tcMar>
            <w:vAlign w:val="center"/>
          </w:tcPr>
          <w:p w14:paraId="7B3703E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音色名称</w:t>
            </w:r>
          </w:p>
        </w:tc>
        <w:tc>
          <w:tcPr>
            <w:tcW w:w="705" w:type="pct"/>
            <w:shd w:val="clear" w:color="auto" w:fill="auto"/>
            <w:tcMar>
              <w:top w:w="200" w:type="dxa"/>
              <w:left w:w="320" w:type="dxa"/>
              <w:bottom w:w="200" w:type="dxa"/>
              <w:right w:w="320" w:type="dxa"/>
            </w:tcMar>
            <w:vAlign w:val="center"/>
          </w:tcPr>
          <w:p w14:paraId="4F64005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语速设置</w:t>
            </w:r>
          </w:p>
        </w:tc>
        <w:tc>
          <w:tcPr>
            <w:tcW w:w="678" w:type="pct"/>
            <w:shd w:val="clear" w:color="auto" w:fill="auto"/>
            <w:tcMar>
              <w:top w:w="200" w:type="dxa"/>
              <w:left w:w="320" w:type="dxa"/>
              <w:bottom w:w="200" w:type="dxa"/>
              <w:right w:w="320" w:type="dxa"/>
            </w:tcMar>
            <w:vAlign w:val="center"/>
          </w:tcPr>
          <w:p w14:paraId="6CF873C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音调设置</w:t>
            </w:r>
          </w:p>
        </w:tc>
        <w:tc>
          <w:tcPr>
            <w:tcW w:w="710" w:type="pct"/>
            <w:shd w:val="clear" w:color="auto" w:fill="auto"/>
            <w:tcMar>
              <w:top w:w="200" w:type="dxa"/>
              <w:left w:w="320" w:type="dxa"/>
              <w:bottom w:w="200" w:type="dxa"/>
              <w:right w:w="320" w:type="dxa"/>
            </w:tcMar>
            <w:vAlign w:val="center"/>
          </w:tcPr>
          <w:p w14:paraId="795D807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情感标签</w:t>
            </w:r>
          </w:p>
        </w:tc>
        <w:tc>
          <w:tcPr>
            <w:tcW w:w="677" w:type="pct"/>
            <w:shd w:val="clear" w:color="auto" w:fill="auto"/>
            <w:tcMar>
              <w:top w:w="200" w:type="dxa"/>
              <w:left w:w="320" w:type="dxa"/>
              <w:bottom w:w="200" w:type="dxa"/>
              <w:right w:w="320" w:type="dxa"/>
            </w:tcMar>
            <w:vAlign w:val="center"/>
          </w:tcPr>
          <w:p w14:paraId="5E9C8EC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特殊处理</w:t>
            </w:r>
          </w:p>
        </w:tc>
      </w:tr>
      <w:tr w14:paraId="2B63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05" w:type="pct"/>
            <w:shd w:val="clear" w:color="auto" w:fill="auto"/>
            <w:tcMar>
              <w:top w:w="200" w:type="dxa"/>
              <w:left w:w="320" w:type="dxa"/>
              <w:bottom w:w="200" w:type="dxa"/>
              <w:right w:w="320" w:type="dxa"/>
            </w:tcMar>
            <w:vAlign w:val="center"/>
          </w:tcPr>
          <w:p w14:paraId="108B968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场景A-旁白</w:t>
            </w:r>
          </w:p>
        </w:tc>
        <w:tc>
          <w:tcPr>
            <w:tcW w:w="731" w:type="pct"/>
            <w:shd w:val="clear" w:color="auto" w:fill="auto"/>
            <w:tcMar>
              <w:top w:w="200" w:type="dxa"/>
              <w:left w:w="320" w:type="dxa"/>
              <w:bottom w:w="200" w:type="dxa"/>
              <w:right w:w="320" w:type="dxa"/>
            </w:tcMar>
            <w:vAlign w:val="center"/>
          </w:tcPr>
          <w:p w14:paraId="2383437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90" w:type="pct"/>
            <w:shd w:val="clear" w:color="auto" w:fill="auto"/>
            <w:tcMar>
              <w:top w:w="200" w:type="dxa"/>
              <w:left w:w="320" w:type="dxa"/>
              <w:bottom w:w="200" w:type="dxa"/>
              <w:right w:w="320" w:type="dxa"/>
            </w:tcMar>
            <w:vAlign w:val="center"/>
          </w:tcPr>
          <w:p w14:paraId="4148B10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05" w:type="pct"/>
            <w:shd w:val="clear" w:color="auto" w:fill="auto"/>
            <w:tcMar>
              <w:top w:w="200" w:type="dxa"/>
              <w:left w:w="320" w:type="dxa"/>
              <w:bottom w:w="200" w:type="dxa"/>
              <w:right w:w="320" w:type="dxa"/>
            </w:tcMar>
            <w:vAlign w:val="center"/>
          </w:tcPr>
          <w:p w14:paraId="5F4EC87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8" w:type="pct"/>
            <w:shd w:val="clear" w:color="auto" w:fill="auto"/>
            <w:tcMar>
              <w:top w:w="200" w:type="dxa"/>
              <w:left w:w="320" w:type="dxa"/>
              <w:bottom w:w="200" w:type="dxa"/>
              <w:right w:w="320" w:type="dxa"/>
            </w:tcMar>
            <w:vAlign w:val="center"/>
          </w:tcPr>
          <w:p w14:paraId="3686204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10" w:type="pct"/>
            <w:shd w:val="clear" w:color="auto" w:fill="auto"/>
            <w:tcMar>
              <w:top w:w="200" w:type="dxa"/>
              <w:left w:w="320" w:type="dxa"/>
              <w:bottom w:w="200" w:type="dxa"/>
              <w:right w:w="320" w:type="dxa"/>
            </w:tcMar>
            <w:vAlign w:val="center"/>
          </w:tcPr>
          <w:p w14:paraId="1D5143F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7" w:type="pct"/>
            <w:shd w:val="clear" w:color="auto" w:fill="auto"/>
            <w:tcMar>
              <w:top w:w="200" w:type="dxa"/>
              <w:left w:w="320" w:type="dxa"/>
              <w:bottom w:w="200" w:type="dxa"/>
              <w:right w:w="320" w:type="dxa"/>
            </w:tcMar>
            <w:vAlign w:val="center"/>
          </w:tcPr>
          <w:p w14:paraId="1FE7EDC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48D0F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05" w:type="pct"/>
            <w:shd w:val="clear" w:color="auto" w:fill="auto"/>
            <w:tcMar>
              <w:top w:w="200" w:type="dxa"/>
              <w:left w:w="320" w:type="dxa"/>
              <w:bottom w:w="200" w:type="dxa"/>
              <w:right w:w="320" w:type="dxa"/>
            </w:tcMar>
            <w:vAlign w:val="center"/>
          </w:tcPr>
          <w:p w14:paraId="584B3D0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场景B-张师傅</w:t>
            </w:r>
          </w:p>
        </w:tc>
        <w:tc>
          <w:tcPr>
            <w:tcW w:w="731" w:type="pct"/>
            <w:shd w:val="clear" w:color="auto" w:fill="auto"/>
            <w:tcMar>
              <w:top w:w="200" w:type="dxa"/>
              <w:left w:w="320" w:type="dxa"/>
              <w:bottom w:w="200" w:type="dxa"/>
              <w:right w:w="320" w:type="dxa"/>
            </w:tcMar>
            <w:vAlign w:val="center"/>
          </w:tcPr>
          <w:p w14:paraId="28C43A6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90" w:type="pct"/>
            <w:shd w:val="clear" w:color="auto" w:fill="auto"/>
            <w:tcMar>
              <w:top w:w="200" w:type="dxa"/>
              <w:left w:w="320" w:type="dxa"/>
              <w:bottom w:w="200" w:type="dxa"/>
              <w:right w:w="320" w:type="dxa"/>
            </w:tcMar>
            <w:vAlign w:val="center"/>
          </w:tcPr>
          <w:p w14:paraId="616C90D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05" w:type="pct"/>
            <w:shd w:val="clear" w:color="auto" w:fill="auto"/>
            <w:tcMar>
              <w:top w:w="200" w:type="dxa"/>
              <w:left w:w="320" w:type="dxa"/>
              <w:bottom w:w="200" w:type="dxa"/>
              <w:right w:w="320" w:type="dxa"/>
            </w:tcMar>
            <w:vAlign w:val="center"/>
          </w:tcPr>
          <w:p w14:paraId="16CEFD6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8" w:type="pct"/>
            <w:shd w:val="clear" w:color="auto" w:fill="auto"/>
            <w:tcMar>
              <w:top w:w="200" w:type="dxa"/>
              <w:left w:w="320" w:type="dxa"/>
              <w:bottom w:w="200" w:type="dxa"/>
              <w:right w:w="320" w:type="dxa"/>
            </w:tcMar>
            <w:vAlign w:val="center"/>
          </w:tcPr>
          <w:p w14:paraId="2CF23E6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10" w:type="pct"/>
            <w:shd w:val="clear" w:color="auto" w:fill="auto"/>
            <w:tcMar>
              <w:top w:w="200" w:type="dxa"/>
              <w:left w:w="320" w:type="dxa"/>
              <w:bottom w:w="200" w:type="dxa"/>
              <w:right w:w="320" w:type="dxa"/>
            </w:tcMar>
            <w:vAlign w:val="center"/>
          </w:tcPr>
          <w:p w14:paraId="06B9174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7" w:type="pct"/>
            <w:shd w:val="clear" w:color="auto" w:fill="auto"/>
            <w:tcMar>
              <w:top w:w="200" w:type="dxa"/>
              <w:left w:w="320" w:type="dxa"/>
              <w:bottom w:w="200" w:type="dxa"/>
              <w:right w:w="320" w:type="dxa"/>
            </w:tcMar>
            <w:vAlign w:val="center"/>
          </w:tcPr>
          <w:p w14:paraId="3F75CF1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5FBF8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05" w:type="pct"/>
            <w:shd w:val="clear" w:color="auto" w:fill="auto"/>
            <w:tcMar>
              <w:top w:w="200" w:type="dxa"/>
              <w:left w:w="320" w:type="dxa"/>
              <w:bottom w:w="200" w:type="dxa"/>
              <w:right w:w="320" w:type="dxa"/>
            </w:tcMar>
            <w:vAlign w:val="center"/>
          </w:tcPr>
          <w:p w14:paraId="53AE326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场景B-小李</w:t>
            </w:r>
          </w:p>
        </w:tc>
        <w:tc>
          <w:tcPr>
            <w:tcW w:w="731" w:type="pct"/>
            <w:shd w:val="clear" w:color="auto" w:fill="auto"/>
            <w:tcMar>
              <w:top w:w="200" w:type="dxa"/>
              <w:left w:w="320" w:type="dxa"/>
              <w:bottom w:w="200" w:type="dxa"/>
              <w:right w:w="320" w:type="dxa"/>
            </w:tcMar>
            <w:vAlign w:val="center"/>
          </w:tcPr>
          <w:p w14:paraId="7832BA6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90" w:type="pct"/>
            <w:shd w:val="clear" w:color="auto" w:fill="auto"/>
            <w:tcMar>
              <w:top w:w="200" w:type="dxa"/>
              <w:left w:w="320" w:type="dxa"/>
              <w:bottom w:w="200" w:type="dxa"/>
              <w:right w:w="320" w:type="dxa"/>
            </w:tcMar>
            <w:vAlign w:val="center"/>
          </w:tcPr>
          <w:p w14:paraId="222D464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05" w:type="pct"/>
            <w:shd w:val="clear" w:color="auto" w:fill="auto"/>
            <w:tcMar>
              <w:top w:w="200" w:type="dxa"/>
              <w:left w:w="320" w:type="dxa"/>
              <w:bottom w:w="200" w:type="dxa"/>
              <w:right w:w="320" w:type="dxa"/>
            </w:tcMar>
            <w:vAlign w:val="center"/>
          </w:tcPr>
          <w:p w14:paraId="7142B60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8" w:type="pct"/>
            <w:shd w:val="clear" w:color="auto" w:fill="auto"/>
            <w:tcMar>
              <w:top w:w="200" w:type="dxa"/>
              <w:left w:w="320" w:type="dxa"/>
              <w:bottom w:w="200" w:type="dxa"/>
              <w:right w:w="320" w:type="dxa"/>
            </w:tcMar>
            <w:vAlign w:val="center"/>
          </w:tcPr>
          <w:p w14:paraId="2994CC2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10" w:type="pct"/>
            <w:shd w:val="clear" w:color="auto" w:fill="auto"/>
            <w:tcMar>
              <w:top w:w="200" w:type="dxa"/>
              <w:left w:w="320" w:type="dxa"/>
              <w:bottom w:w="200" w:type="dxa"/>
              <w:right w:w="320" w:type="dxa"/>
            </w:tcMar>
            <w:vAlign w:val="center"/>
          </w:tcPr>
          <w:p w14:paraId="22F4921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7" w:type="pct"/>
            <w:shd w:val="clear" w:color="auto" w:fill="auto"/>
            <w:tcMar>
              <w:top w:w="200" w:type="dxa"/>
              <w:left w:w="320" w:type="dxa"/>
              <w:bottom w:w="200" w:type="dxa"/>
              <w:right w:w="320" w:type="dxa"/>
            </w:tcMar>
            <w:vAlign w:val="center"/>
          </w:tcPr>
          <w:p w14:paraId="63BF82B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28817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05" w:type="pct"/>
            <w:shd w:val="clear" w:color="auto" w:fill="auto"/>
            <w:tcMar>
              <w:top w:w="200" w:type="dxa"/>
              <w:left w:w="320" w:type="dxa"/>
              <w:bottom w:w="200" w:type="dxa"/>
              <w:right w:w="320" w:type="dxa"/>
            </w:tcMar>
            <w:vAlign w:val="center"/>
          </w:tcPr>
          <w:p w14:paraId="7491828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场景C-旁白</w:t>
            </w:r>
          </w:p>
        </w:tc>
        <w:tc>
          <w:tcPr>
            <w:tcW w:w="731" w:type="pct"/>
            <w:shd w:val="clear" w:color="auto" w:fill="auto"/>
            <w:tcMar>
              <w:top w:w="200" w:type="dxa"/>
              <w:left w:w="320" w:type="dxa"/>
              <w:bottom w:w="200" w:type="dxa"/>
              <w:right w:w="320" w:type="dxa"/>
            </w:tcMar>
            <w:vAlign w:val="center"/>
          </w:tcPr>
          <w:p w14:paraId="2058726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90" w:type="pct"/>
            <w:shd w:val="clear" w:color="auto" w:fill="auto"/>
            <w:tcMar>
              <w:top w:w="200" w:type="dxa"/>
              <w:left w:w="320" w:type="dxa"/>
              <w:bottom w:w="200" w:type="dxa"/>
              <w:right w:w="320" w:type="dxa"/>
            </w:tcMar>
            <w:vAlign w:val="center"/>
          </w:tcPr>
          <w:p w14:paraId="3841072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05" w:type="pct"/>
            <w:shd w:val="clear" w:color="auto" w:fill="auto"/>
            <w:tcMar>
              <w:top w:w="200" w:type="dxa"/>
              <w:left w:w="320" w:type="dxa"/>
              <w:bottom w:w="200" w:type="dxa"/>
              <w:right w:w="320" w:type="dxa"/>
            </w:tcMar>
            <w:vAlign w:val="center"/>
          </w:tcPr>
          <w:p w14:paraId="1E36FFD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8" w:type="pct"/>
            <w:shd w:val="clear" w:color="auto" w:fill="auto"/>
            <w:tcMar>
              <w:top w:w="200" w:type="dxa"/>
              <w:left w:w="320" w:type="dxa"/>
              <w:bottom w:w="200" w:type="dxa"/>
              <w:right w:w="320" w:type="dxa"/>
            </w:tcMar>
            <w:vAlign w:val="center"/>
          </w:tcPr>
          <w:p w14:paraId="3E2BB1F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10" w:type="pct"/>
            <w:shd w:val="clear" w:color="auto" w:fill="auto"/>
            <w:tcMar>
              <w:top w:w="200" w:type="dxa"/>
              <w:left w:w="320" w:type="dxa"/>
              <w:bottom w:w="200" w:type="dxa"/>
              <w:right w:w="320" w:type="dxa"/>
            </w:tcMar>
            <w:vAlign w:val="center"/>
          </w:tcPr>
          <w:p w14:paraId="24841FD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7" w:type="pct"/>
            <w:shd w:val="clear" w:color="auto" w:fill="auto"/>
            <w:tcMar>
              <w:top w:w="200" w:type="dxa"/>
              <w:left w:w="320" w:type="dxa"/>
              <w:bottom w:w="200" w:type="dxa"/>
              <w:right w:w="320" w:type="dxa"/>
            </w:tcMar>
            <w:vAlign w:val="center"/>
          </w:tcPr>
          <w:p w14:paraId="3818068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r w14:paraId="6AC8D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05" w:type="pct"/>
            <w:shd w:val="clear" w:color="auto" w:fill="auto"/>
            <w:tcMar>
              <w:top w:w="200" w:type="dxa"/>
              <w:left w:w="320" w:type="dxa"/>
              <w:bottom w:w="200" w:type="dxa"/>
              <w:right w:w="320" w:type="dxa"/>
            </w:tcMar>
            <w:vAlign w:val="center"/>
          </w:tcPr>
          <w:p w14:paraId="2B2BCC8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场景D-旁白</w:t>
            </w:r>
          </w:p>
        </w:tc>
        <w:tc>
          <w:tcPr>
            <w:tcW w:w="731" w:type="pct"/>
            <w:shd w:val="clear" w:color="auto" w:fill="auto"/>
            <w:tcMar>
              <w:top w:w="200" w:type="dxa"/>
              <w:left w:w="320" w:type="dxa"/>
              <w:bottom w:w="200" w:type="dxa"/>
              <w:right w:w="320" w:type="dxa"/>
            </w:tcMar>
            <w:vAlign w:val="center"/>
          </w:tcPr>
          <w:p w14:paraId="0583A2B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90" w:type="pct"/>
            <w:shd w:val="clear" w:color="auto" w:fill="auto"/>
            <w:tcMar>
              <w:top w:w="200" w:type="dxa"/>
              <w:left w:w="320" w:type="dxa"/>
              <w:bottom w:w="200" w:type="dxa"/>
              <w:right w:w="320" w:type="dxa"/>
            </w:tcMar>
            <w:vAlign w:val="center"/>
          </w:tcPr>
          <w:p w14:paraId="42B0481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05" w:type="pct"/>
            <w:shd w:val="clear" w:color="auto" w:fill="auto"/>
            <w:tcMar>
              <w:top w:w="200" w:type="dxa"/>
              <w:left w:w="320" w:type="dxa"/>
              <w:bottom w:w="200" w:type="dxa"/>
              <w:right w:w="320" w:type="dxa"/>
            </w:tcMar>
            <w:vAlign w:val="center"/>
          </w:tcPr>
          <w:p w14:paraId="023EE3D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8" w:type="pct"/>
            <w:shd w:val="clear" w:color="auto" w:fill="auto"/>
            <w:tcMar>
              <w:top w:w="200" w:type="dxa"/>
              <w:left w:w="320" w:type="dxa"/>
              <w:bottom w:w="200" w:type="dxa"/>
              <w:right w:w="320" w:type="dxa"/>
            </w:tcMar>
            <w:vAlign w:val="center"/>
          </w:tcPr>
          <w:p w14:paraId="6F6CFE5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710" w:type="pct"/>
            <w:shd w:val="clear" w:color="auto" w:fill="auto"/>
            <w:tcMar>
              <w:top w:w="200" w:type="dxa"/>
              <w:left w:w="320" w:type="dxa"/>
              <w:bottom w:w="200" w:type="dxa"/>
              <w:right w:w="320" w:type="dxa"/>
            </w:tcMar>
            <w:vAlign w:val="center"/>
          </w:tcPr>
          <w:p w14:paraId="7B9BE05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677" w:type="pct"/>
            <w:shd w:val="clear" w:color="auto" w:fill="auto"/>
            <w:tcMar>
              <w:top w:w="200" w:type="dxa"/>
              <w:left w:w="320" w:type="dxa"/>
              <w:bottom w:w="200" w:type="dxa"/>
              <w:right w:w="320" w:type="dxa"/>
            </w:tcMar>
            <w:vAlign w:val="center"/>
          </w:tcPr>
          <w:p w14:paraId="5918442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bl>
    <w:p w14:paraId="33B0A373">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p>
    <w:p w14:paraId="6155B01F">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附则</w:t>
      </w:r>
    </w:p>
    <w:p w14:paraId="4A478C88">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s>
        <w:kinsoku/>
        <w:wordWrap/>
        <w:overflowPunct/>
        <w:topLinePunct w:val="0"/>
        <w:autoSpaceDE/>
        <w:autoSpaceDN/>
        <w:bidi w:val="0"/>
        <w:adjustRightInd/>
        <w:snapToGrid/>
        <w:spacing w:beforeAutospacing="0" w:afterAutospacing="0" w:line="560" w:lineRule="exact"/>
        <w:ind w:left="0" w:right="0" w:firstLine="0"/>
        <w:jc w:val="both"/>
        <w:textAlignment w:val="baseline"/>
        <w:outlineLvl w:val="1"/>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1.本技术工作文件由北京市第十一届残疾人职业技能竞赛组委会评判委员会制定。</w:t>
      </w:r>
    </w:p>
    <w:p w14:paraId="7F6511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2.组委会评判委员会有权对本项目技术工作文件及拟公开试题内容继续进行调整完善并适时公布。</w:t>
      </w:r>
    </w:p>
    <w:p w14:paraId="1C7FC6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left"/>
        <w:textAlignment w:val="baseline"/>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3.计算机类项目个别系统及应用软件版本型号或将视技术筹备工作具体情况作细微调整。</w:t>
      </w:r>
    </w:p>
    <w:p w14:paraId="7B7C9231">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本技术工作文件最终解释权归竞赛组委会所有。</w:t>
      </w:r>
    </w:p>
    <w:p w14:paraId="1D7D7D8B">
      <w:pPr>
        <w:keepNext w:val="0"/>
        <w:keepLines w:val="0"/>
        <w:pageBreakBefore w:val="0"/>
        <w:widowControl/>
        <w:kinsoku/>
        <w:wordWrap/>
        <w:overflowPunct/>
        <w:topLinePunct w:val="0"/>
        <w:autoSpaceDE/>
        <w:autoSpaceDN/>
        <w:bidi w:val="0"/>
        <w:adjustRightInd/>
        <w:snapToGrid/>
        <w:spacing w:line="560" w:lineRule="exact"/>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br w:type="page"/>
      </w:r>
    </w:p>
    <w:p w14:paraId="16436388">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bookmarkStart w:id="178" w:name="_Toc2040279892"/>
      <w:r>
        <w:rPr>
          <w:rFonts w:hint="eastAsia" w:ascii="方正小标宋_GBK" w:hAnsi="方正小标宋_GBK" w:eastAsia="方正小标宋_GBK" w:cs="方正小标宋_GBK"/>
          <w:b/>
          <w:bCs/>
          <w:color w:val="000000" w:themeColor="text1"/>
          <w:sz w:val="32"/>
          <w:szCs w:val="32"/>
          <w:highlight w:val="none"/>
          <w14:textFill>
            <w14:solidFill>
              <w14:schemeClr w14:val="tx1"/>
            </w14:solidFill>
          </w14:textFill>
        </w:rPr>
        <w:t>摄影艺术（室内人像）项目</w:t>
      </w:r>
      <w:r>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t>技术文件</w:t>
      </w:r>
      <w:bookmarkEnd w:id="178"/>
    </w:p>
    <w:p w14:paraId="2AEDB90F">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p>
    <w:p w14:paraId="0CF415CC">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60"/>
          <w:tab w:val="left" w:pos="840"/>
        </w:tabs>
        <w:kinsoku/>
        <w:wordWrap/>
        <w:overflowPunct/>
        <w:topLinePunct w:val="0"/>
        <w:autoSpaceDE/>
        <w:autoSpaceDN/>
        <w:bidi w:val="0"/>
        <w:adjustRightInd/>
        <w:snapToGrid/>
        <w:spacing w:beforeAutospacing="0" w:afterAutospacing="0" w:line="560" w:lineRule="exact"/>
        <w:ind w:left="0" w:right="0" w:firstLine="640" w:firstLineChars="200"/>
        <w:jc w:val="both"/>
        <w:textAlignment w:val="baseline"/>
        <w:outlineLvl w:val="9"/>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一、技术描述</w:t>
      </w:r>
    </w:p>
    <w:p w14:paraId="0AF4DC53">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（一）项目概要</w:t>
      </w:r>
    </w:p>
    <w:p w14:paraId="6EB50BE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本赛项为单人独立竞赛项目，赛项名称：摄影艺术创作（室内人像专项），参照《国家职业标准 摄影师（四级中级工）》相关技能要求设置，面向持证残疾人群开展技能比拼。</w:t>
      </w:r>
    </w:p>
    <w:p w14:paraId="3295ABA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事分为预赛、决赛两个阶段，总报名参赛选手87人；全程室内标准化无障碍影棚人像拍摄，不设置外景、静物创作，以人像基础拍摄、光影控制、画面基础处理为考核核心，兼顾残疾人实操适配性，降低高阶艺术创作考核难度。</w:t>
      </w:r>
    </w:p>
    <w:p w14:paraId="3CB7A79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赛事所有灯光、拍摄、输出设备由合作赞助单位统一标准化提供，消除设备差异对评分造成的不公。</w:t>
      </w:r>
    </w:p>
    <w:p w14:paraId="6CA5C7B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（二）基本知识与能力要求</w:t>
      </w:r>
    </w:p>
    <w:p w14:paraId="2EEA97B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1.理论知识</w:t>
      </w:r>
    </w:p>
    <w:p w14:paraId="6696ADB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掌握相机基础参数（光圈、快门、ISO、白平衡）、室内人像基础用光、赛场操作规范、赛事评分规则、残疾人包容评审机制、设备安全使用常识；考题全部为客观单选、判断题，无复杂高阶商业摄影理论。赛前统一发布完整理论题库，预赛、决赛均从题库抽题组卷。</w:t>
      </w:r>
    </w:p>
    <w:p w14:paraId="3F0D5E7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2.实操技能</w:t>
      </w:r>
    </w:p>
    <w:p w14:paraId="7EED8EE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（1）熟练使用赛场统一LED常亮灯光，基础布光、小幅灯头角度调整；</w:t>
      </w:r>
    </w:p>
    <w:p w14:paraId="7A915E4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（2）独立完成人像机位、构图调整，正确控制曝光、对焦；</w:t>
      </w:r>
    </w:p>
    <w:p w14:paraId="35D9F87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（3）规范完成现场存储、电脑选片；</w:t>
      </w:r>
    </w:p>
    <w:p w14:paraId="061EF6F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（4）遵守预赛15分钟，决定20分钟内分段限时要求，可根据自身残障情况申请合规计时暂停；</w:t>
      </w:r>
    </w:p>
    <w:p w14:paraId="3411348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（5）理解包容评审规则，区分生理瑕疵与人为敷衍失误。</w:t>
      </w:r>
    </w:p>
    <w:p w14:paraId="6534E57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二、试题与评判标准</w:t>
      </w:r>
    </w:p>
    <w:p w14:paraId="395332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（一）试题命制办法</w:t>
      </w:r>
    </w:p>
    <w:p w14:paraId="3669574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1.理论试题</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：组委会统一编制完整题库，赛前向各区县残联、参赛选手公开；预赛、决赛分别随机抽</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取试卷，</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，每套试卷判断40题，每题分值1分，单选题30题，每题分值2分，满分100分</w:t>
      </w:r>
    </w:p>
    <w:p w14:paraId="47D4EF1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考试时长50分钟。</w:t>
      </w:r>
    </w:p>
    <w:p w14:paraId="4EE4DBA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2.实操试题</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：统一为室内人像单人拍摄任务，预赛、决赛仅实操时长、评分松紧度存在区分，核心创作要求统一。实操成绩满分100分。</w:t>
      </w:r>
    </w:p>
    <w:p w14:paraId="123D45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3.赛项类型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：单人独立完成赛，无团队协作环节。</w:t>
      </w:r>
    </w:p>
    <w:p w14:paraId="53A5A0E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（二）试题具体内容</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及竞赛要求</w:t>
      </w:r>
    </w:p>
    <w:p w14:paraId="05BD8E4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1.试题具体内容</w:t>
      </w:r>
    </w:p>
    <w:p w14:paraId="667D68F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（1）预赛阶段（87名选手）</w:t>
      </w:r>
    </w:p>
    <w:p w14:paraId="74308ECA">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理论考试：50分钟/场，闭卷纸质笔试，满分100分，占总成绩30%</w:t>
      </w:r>
    </w:p>
    <w:p w14:paraId="05E2CB08">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人像实操：单批次15分钟，分多批次轮换入场拍摄</w:t>
      </w:r>
    </w:p>
    <w:p w14:paraId="689397E5">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赛后流程：全部选手拍摄完毕，统一集中收集作品，评委集中统一评审；7个工作日内公示总成绩，取前30%（26人）晋级决赛。</w:t>
      </w:r>
    </w:p>
    <w:p w14:paraId="37764C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（2）决赛阶段（26名晋级选手）</w:t>
      </w:r>
    </w:p>
    <w:p w14:paraId="5061A204">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理论考试：50分钟/场，题型难度小幅提升，满分100分，占总成绩30%</w:t>
      </w:r>
    </w:p>
    <w:p w14:paraId="4C915EC0">
      <w:pPr>
        <w:pStyle w:val="2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人像实操：单批次20分钟，分批次轮换入场拍摄</w:t>
      </w:r>
    </w:p>
    <w:p w14:paraId="12AC557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2.竞赛要求</w:t>
      </w:r>
    </w:p>
    <w:p w14:paraId="3D9505ED">
      <w:pPr>
        <w:keepNext w:val="0"/>
        <w:keepLines w:val="0"/>
        <w:pageBreakBefore w:val="0"/>
        <w:widowControl/>
        <w:numPr>
          <w:ilvl w:val="0"/>
          <w:numId w:val="31"/>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人物姿态符合大众审美认知。光线运用合理，构图严谨。作品富有创意。</w:t>
      </w:r>
    </w:p>
    <w:p w14:paraId="60AE8D8F">
      <w:pPr>
        <w:keepNext w:val="0"/>
        <w:keepLines w:val="0"/>
        <w:pageBreakBefore w:val="0"/>
        <w:widowControl/>
        <w:numPr>
          <w:ilvl w:val="0"/>
          <w:numId w:val="31"/>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在规定的时间内完成理论试题和实操创作，不得超时。</w:t>
      </w:r>
    </w:p>
    <w:p w14:paraId="2AA313DD">
      <w:pPr>
        <w:keepNext w:val="0"/>
        <w:keepLines w:val="0"/>
        <w:pageBreakBefore w:val="0"/>
        <w:widowControl/>
        <w:numPr>
          <w:ilvl w:val="0"/>
          <w:numId w:val="31"/>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根据题目的要求进行拍摄创作，不得跑题。</w:t>
      </w:r>
    </w:p>
    <w:p w14:paraId="7F441F04">
      <w:pPr>
        <w:keepNext w:val="0"/>
        <w:keepLines w:val="0"/>
        <w:pageBreakBefore w:val="0"/>
        <w:widowControl/>
        <w:numPr>
          <w:ilvl w:val="0"/>
          <w:numId w:val="31"/>
        </w:numPr>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选手可自带数码单反相机参赛。比赛前要格式化。</w:t>
      </w:r>
    </w:p>
    <w:p w14:paraId="78575AA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）室内单人人像拍摄，每位选手最终仅提交1张JPG人像作品，图像分辨率不小于2000万像素，原图横向长边像素不小于</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000</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参赛作品一律为彩色图像，不接受单色风格。赛场统一模特、统一背景、标准化灯光。</w:t>
      </w:r>
    </w:p>
    <w:p w14:paraId="4A3D506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）存储卡类型必须是CF卡或SD卡，选手可自带读卡器，便利图像数据的传输。仅允许相机拍摄，禁止手机、电脑各类修图、AI合成、场外素材拼接，违规一票否决。</w:t>
      </w:r>
    </w:p>
    <w:p w14:paraId="70D1A3F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）选手若使用赛场提供的相机，因创作的需要改变原初的模式和参数设定，必须向裁判报告，拍摄完毕必须恢复原初的模式和参数状态。</w:t>
      </w:r>
    </w:p>
    <w:p w14:paraId="7FBE9B3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（三）评判标准</w:t>
      </w:r>
    </w:p>
    <w:p w14:paraId="4E56BF3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1.分数权重设置</w:t>
      </w:r>
    </w:p>
    <w:p w14:paraId="70F185A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总成绩 = 理论试卷得分×30% + 实操人像得分×70%</w:t>
      </w:r>
    </w:p>
    <w:p w14:paraId="11AC8D9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实操总分100分：客观技术分项85分、主观氛围分项15分。</w:t>
      </w:r>
    </w:p>
    <w:p w14:paraId="66985A1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2.实操考试评判实施方法</w:t>
      </w:r>
    </w:p>
    <w:p w14:paraId="7DC4167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采用客观量化打分+适度主观观感评价结合模式：</w:t>
      </w:r>
    </w:p>
    <w:p w14:paraId="669DC5D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（1）客观评价（85分）：曝光、对焦、构图、主题贴合、灯光使用，全部量化分段打分，有明确瑕疵扣分标准；</w:t>
      </w:r>
    </w:p>
    <w:p w14:paraId="4DBBAC6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（2）主观评价（15分）：仅评判人像整体画面氛围，严控同场评委打分差值，不依靠个人艺术审美评判。</w:t>
      </w:r>
    </w:p>
    <w:p w14:paraId="33D11F4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评审方式：全部选手拍摄完毕、作品统一汇总后集中审核，拍摄现场不打分。</w:t>
      </w:r>
    </w:p>
    <w:p w14:paraId="78AA451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预赛：评委独立打分，实操最终得分为平均分；任意两人分差＞20分，全体评委合议重定分数。</w:t>
      </w:r>
    </w:p>
    <w:p w14:paraId="5187429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决赛：评委独立打分，实操最终得分为平均分；任意两人分差＞20分，全体评委合议重定分数。</w:t>
      </w:r>
    </w:p>
    <w:p w14:paraId="749234F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3.成绩排名规则</w:t>
      </w:r>
    </w:p>
    <w:p w14:paraId="2807F92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（1）按阶段总成绩由高至低排序，赛事不设并列名次；</w:t>
      </w:r>
    </w:p>
    <w:p w14:paraId="54ECF60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（2）总分相同，优先对比实操人像平均分；实操同分，优先对比「曝光与画质」客观高分项；</w:t>
      </w:r>
    </w:p>
    <w:p w14:paraId="21A817C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（3）全部分项分数一致，人像实操完成用时更短选手排名靠前；</w:t>
      </w:r>
    </w:p>
    <w:p w14:paraId="48A4287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（4）90分及以上高分作品，全体评委签字确认后方可生效。</w:t>
      </w:r>
    </w:p>
    <w:p w14:paraId="7893ED8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三、竞赛实施细则</w:t>
      </w:r>
    </w:p>
    <w:p w14:paraId="5E0BD4A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（一）比赛完整流程</w:t>
      </w:r>
    </w:p>
    <w:p w14:paraId="06E982C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1.赛前1日：裁判统一培训、熟悉评分标尺；</w:t>
      </w:r>
    </w:p>
    <w:p w14:paraId="474BC98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2.竞赛当日检录：选手持残疾人证、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身份证</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参赛证提前15分钟候场检录，迟到15分钟取消本阶段参赛资格；现场听从领队安排入座和排队考试。</w:t>
      </w:r>
    </w:p>
    <w:p w14:paraId="417F8F8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3.理论考试：统一纸笔作答，限时50分钟，时间到立即收卷；</w:t>
      </w:r>
    </w:p>
    <w:p w14:paraId="55B1B9B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4.实操分批次入场：按组委会提前安排工位，限时拍摄；</w:t>
      </w:r>
    </w:p>
    <w:p w14:paraId="1E2F21A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5.实操收尾：拍摄完成将原图存入赛场指定电脑文件夹，现场不打分，工作人员统一加密归档；</w:t>
      </w:r>
    </w:p>
    <w:p w14:paraId="112B2B5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6.全场实操结束：作品汇总，评委集中打分；</w:t>
      </w:r>
    </w:p>
    <w:p w14:paraId="53CB36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7.成绩公示：赛后7个工作日发布成绩、晋级/获奖名单，开放书面申诉通道。</w:t>
      </w:r>
    </w:p>
    <w:p w14:paraId="35F0A1D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（二）评分工作流程</w:t>
      </w:r>
    </w:p>
    <w:p w14:paraId="241C0A2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1.独立打分：评委互不交流，单独填写纸质打分表；</w:t>
      </w:r>
    </w:p>
    <w:p w14:paraId="62BE2A7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2.分歧合议：评委分差超标作品，集体回看作品统一修正分数；</w:t>
      </w:r>
    </w:p>
    <w:p w14:paraId="34712A0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3.统分录入：记分人员按规则计算平均分、阶段总成绩；</w:t>
      </w:r>
    </w:p>
    <w:p w14:paraId="7466D50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4.高分复核：90分以上作品全部评委签字存档；</w:t>
      </w:r>
    </w:p>
    <w:p w14:paraId="2AB1A00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5.公示：统分完成后解除加密，生成完整成绩表对外公示。</w:t>
      </w:r>
    </w:p>
    <w:p w14:paraId="014D3F4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85FC9D3">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（三）裁判分组与分工</w:t>
      </w:r>
    </w:p>
    <w:p w14:paraId="2179B41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所有安排与分工会根据比赛现场情况适当调整，最终以现场安排为准。</w:t>
      </w:r>
    </w:p>
    <w:p w14:paraId="36119DA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四</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）竞赛统一纪律</w:t>
      </w:r>
    </w:p>
    <w:p w14:paraId="5CDA03C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1.赛场通用纪律</w:t>
      </w:r>
    </w:p>
    <w:p w14:paraId="32D0E48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（1）全体人员遵守残疾人职业技能竞赛管理规范，恪守公平公正职业道德；</w:t>
      </w:r>
    </w:p>
    <w:p w14:paraId="12DB0D9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（2）赛场禁止携带、使用手机、U盘、参考样片、外来灯具等违禁物品；</w:t>
      </w:r>
    </w:p>
    <w:p w14:paraId="78A4524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（3）任何人员不得私自拍摄、抄写理论试卷、实操作品、打分表；</w:t>
      </w:r>
    </w:p>
    <w:p w14:paraId="52F68A5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（4）所有赛务、裁判、选手必须佩戴组委会发放对应证件；</w:t>
      </w:r>
    </w:p>
    <w:p w14:paraId="74D7ABE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（5）候场选手、观摩人员严禁进入正在拍摄的竞赛区域。</w:t>
      </w:r>
    </w:p>
    <w:p w14:paraId="10EA5ED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2.裁判员工作内容和要求</w:t>
      </w:r>
    </w:p>
    <w:p w14:paraId="0A4602B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（1）赛前工作</w:t>
      </w:r>
    </w:p>
    <w:p w14:paraId="3AE272A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全体裁判统一参加专项培训，熟悉：赛事流程、无障碍包容扣分规则、客观量化评分标准、同分排序规则、合议机制；赛前检查评审场地、打分表格、作品存档文件。</w:t>
      </w:r>
    </w:p>
    <w:p w14:paraId="152A7CC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（2）评审阶段工作（打分裁判）</w:t>
      </w:r>
    </w:p>
    <w:p w14:paraId="1A008BA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1）全程独立填写打分表，不与其他评委交流评判意见；</w:t>
      </w:r>
    </w:p>
    <w:p w14:paraId="21FB089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2）分差超标作品主动提请裁判长组织集体合议；</w:t>
      </w:r>
    </w:p>
    <w:p w14:paraId="36868C0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3）高分作品共同签字确认，打分表手写签名留存档案；</w:t>
      </w:r>
    </w:p>
    <w:p w14:paraId="62B6172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4）严格执行残疾人包容评审规则，区分生理瑕疵与人为敷衍失误。</w:t>
      </w:r>
    </w:p>
    <w:p w14:paraId="7EA3C2C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（3）裁判纪律红线</w:t>
      </w:r>
    </w:p>
    <w:p w14:paraId="6A39B83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1）不得私下接触参赛选手、区县领队，不得泄露打分、成绩；</w:t>
      </w:r>
    </w:p>
    <w:p w14:paraId="435C18A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2）严禁徇私、抬高/压低特定选手分数，违规取消裁判资格并通报；</w:t>
      </w:r>
    </w:p>
    <w:p w14:paraId="3894ECC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3）评审未全部结束，不得对外透露任何打分、排名信息。</w:t>
      </w:r>
    </w:p>
    <w:p w14:paraId="31A6BC2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3.参赛选手条件和行为规范</w:t>
      </w:r>
    </w:p>
    <w:p w14:paraId="2DF015B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）实操赛场行为规范</w:t>
      </w:r>
    </w:p>
    <w:p w14:paraId="6E7E982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1）入场就位，需第一时间格式化相机，拍摄过程中仅可小幅转动灯头，严禁移动、拆卸灯架；</w:t>
      </w:r>
    </w:p>
    <w:p w14:paraId="099FD54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2）仅允许引导模特调整站姿、表情，禁止更改模特发型、彩妆、皮肤粘贴装饰；</w:t>
      </w:r>
    </w:p>
    <w:p w14:paraId="4379EE7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3）限时结束立刻停止拍摄，按要求将照片提交给管理员；</w:t>
      </w:r>
    </w:p>
    <w:p w14:paraId="37BE694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4）离场前简易清理工位垃圾，不强制复原全部灯光设备。</w:t>
      </w:r>
    </w:p>
    <w:p w14:paraId="1ED8BF8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）选手违禁处罚</w:t>
      </w:r>
    </w:p>
    <w:p w14:paraId="7C385A8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1）携带手机、外源灯光、参考样片入场并使用，本环节成绩作废；</w:t>
      </w:r>
    </w:p>
    <w:p w14:paraId="18F51D7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2）软件修图、AI合成、场外素材拼接，一票否决取消阶段成绩；</w:t>
      </w:r>
    </w:p>
    <w:p w14:paraId="0E78625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3）超时未提交作品、恶意损坏赛场灯光电脑设备，实操0分；</w:t>
      </w:r>
    </w:p>
    <w:p w14:paraId="162D27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4）赛场喧哗、干扰其他选手、顶撞裁判，直接终止比赛。</w:t>
      </w:r>
    </w:p>
    <w:p w14:paraId="5D4B164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4.赛务、设备技术、观摩人员管理</w:t>
      </w:r>
    </w:p>
    <w:p w14:paraId="4F6A5A2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设备运维人员仅在指定设备维修区待命，无裁判许可不得进入选手工位；</w:t>
      </w:r>
    </w:p>
    <w:p w14:paraId="3B5C7CE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所有场外人员禁止拍摄试卷、参赛人像作品、评审打分表；</w:t>
      </w:r>
    </w:p>
    <w:p w14:paraId="6630791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严禁向选手透露考题、评判尺度、他人成绩；</w:t>
      </w:r>
    </w:p>
    <w:p w14:paraId="4FE17DB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未经组委会审批媒体、观摩人员禁止进入实操拍摄区域。</w:t>
      </w:r>
    </w:p>
    <w:p w14:paraId="18A0E1A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四、竞赛场地、设施设备配置</w:t>
      </w:r>
    </w:p>
    <w:p w14:paraId="6EFE578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（一）场地基础布局说明</w:t>
      </w:r>
    </w:p>
    <w:p w14:paraId="2E71B4C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单工位标准尺寸4m×5m，工位两侧预留轮椅活动空间；设置统一候场空间、理论考场。</w:t>
      </w:r>
    </w:p>
    <w:p w14:paraId="0B85A67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（二）赛场</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场地设施</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w:t>
      </w:r>
    </w:p>
    <w:p w14:paraId="215086F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1.拍摄</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设备</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3402"/>
      </w:tblGrid>
      <w:tr w14:paraId="17C7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5A6A53E7">
            <w:pPr>
              <w:spacing w:line="560" w:lineRule="exact"/>
              <w:jc w:val="cente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序号</w:t>
            </w:r>
          </w:p>
        </w:tc>
        <w:tc>
          <w:tcPr>
            <w:tcW w:w="3402" w:type="dxa"/>
            <w:vAlign w:val="center"/>
          </w:tcPr>
          <w:p w14:paraId="3C219E02">
            <w:pPr>
              <w:spacing w:line="560" w:lineRule="exact"/>
              <w:jc w:val="cente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设备名称</w:t>
            </w:r>
          </w:p>
        </w:tc>
      </w:tr>
      <w:tr w14:paraId="215A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65A16F42">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1</w:t>
            </w:r>
          </w:p>
        </w:tc>
        <w:tc>
          <w:tcPr>
            <w:tcW w:w="3402" w:type="dxa"/>
            <w:vAlign w:val="center"/>
          </w:tcPr>
          <w:p w14:paraId="7D36336E">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摄影灯</w:t>
            </w:r>
          </w:p>
        </w:tc>
      </w:tr>
      <w:tr w14:paraId="6A8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2B20CCCE">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2</w:t>
            </w:r>
          </w:p>
        </w:tc>
        <w:tc>
          <w:tcPr>
            <w:tcW w:w="3402" w:type="dxa"/>
            <w:vAlign w:val="center"/>
          </w:tcPr>
          <w:p w14:paraId="245DC145">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柔光箱</w:t>
            </w:r>
          </w:p>
        </w:tc>
      </w:tr>
      <w:tr w14:paraId="3761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00E6A65F">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3</w:t>
            </w:r>
          </w:p>
        </w:tc>
        <w:tc>
          <w:tcPr>
            <w:tcW w:w="3402" w:type="dxa"/>
            <w:vAlign w:val="center"/>
          </w:tcPr>
          <w:p w14:paraId="2B893466">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标准罩</w:t>
            </w:r>
          </w:p>
        </w:tc>
      </w:tr>
      <w:tr w14:paraId="0E4E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283EF42C">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4</w:t>
            </w:r>
          </w:p>
        </w:tc>
        <w:tc>
          <w:tcPr>
            <w:tcW w:w="3402" w:type="dxa"/>
            <w:vAlign w:val="center"/>
          </w:tcPr>
          <w:p w14:paraId="1229FC47">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背景架</w:t>
            </w:r>
          </w:p>
        </w:tc>
      </w:tr>
      <w:tr w14:paraId="7ACF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7B192421">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5</w:t>
            </w:r>
          </w:p>
        </w:tc>
        <w:tc>
          <w:tcPr>
            <w:tcW w:w="3402" w:type="dxa"/>
            <w:vAlign w:val="center"/>
          </w:tcPr>
          <w:p w14:paraId="0E8BFE40">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佳能R6III相机</w:t>
            </w:r>
          </w:p>
        </w:tc>
      </w:tr>
      <w:tr w14:paraId="0A8E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127636CB">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6</w:t>
            </w:r>
          </w:p>
        </w:tc>
        <w:tc>
          <w:tcPr>
            <w:tcW w:w="3402" w:type="dxa"/>
            <w:vAlign w:val="center"/>
          </w:tcPr>
          <w:p w14:paraId="5C20CFCD">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佳能24-105镜头</w:t>
            </w:r>
          </w:p>
        </w:tc>
      </w:tr>
      <w:tr w14:paraId="6B0C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2F0049F0">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7</w:t>
            </w:r>
          </w:p>
        </w:tc>
        <w:tc>
          <w:tcPr>
            <w:tcW w:w="3402" w:type="dxa"/>
            <w:vAlign w:val="center"/>
          </w:tcPr>
          <w:p w14:paraId="392142C5">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灯架</w:t>
            </w:r>
          </w:p>
        </w:tc>
      </w:tr>
      <w:tr w14:paraId="1720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0AA43CB1">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8</w:t>
            </w:r>
          </w:p>
        </w:tc>
        <w:tc>
          <w:tcPr>
            <w:tcW w:w="3402" w:type="dxa"/>
            <w:vAlign w:val="center"/>
          </w:tcPr>
          <w:p w14:paraId="59B91955">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三脚架</w:t>
            </w:r>
          </w:p>
        </w:tc>
      </w:tr>
    </w:tbl>
    <w:p w14:paraId="4E05D78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赛事主办方</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提供相应</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比赛拍摄小</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道具</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205C11E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2.赛事主办方统一配置实操模特</w:t>
      </w:r>
    </w:p>
    <w:p w14:paraId="046D70D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模特形象，基础造型由主办方统一安排。</w:t>
      </w:r>
    </w:p>
    <w:p w14:paraId="512ACC2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.辅助配套设备</w:t>
      </w:r>
    </w:p>
    <w:p w14:paraId="6AAED73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台式电脑、</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笔记本，</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多孔总控插线板、垃圾桶。</w:t>
      </w:r>
    </w:p>
    <w:p w14:paraId="46A567C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（三）设备核心技术参数</w:t>
      </w:r>
    </w:p>
    <w:p w14:paraId="5F6BC30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1.LED灯光：无频闪，固定（5200-5600）色温不可调节，仅弱/中/强三档</w:t>
      </w:r>
    </w:p>
    <w:p w14:paraId="5130BCA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2.灯架：</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固定安装好，可以直接拍摄。</w:t>
      </w:r>
    </w:p>
    <w:p w14:paraId="2678A98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3.全部设备赛前统一校准，同亮度、同色温，消除硬件评分差距。</w:t>
      </w:r>
    </w:p>
    <w:p w14:paraId="7E0CFE5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（四）选手自带设备工具要求</w:t>
      </w:r>
    </w:p>
    <w:p w14:paraId="5386C02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1.要求自备</w:t>
      </w:r>
    </w:p>
    <w:p w14:paraId="7385682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2000万像素以上135画幅单反/微单、存储卡、读卡器、镜头、三脚架、备用电池、快门线、基础滤镜。</w:t>
      </w:r>
    </w:p>
    <w:p w14:paraId="5FF9D33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2.严格禁止自备</w:t>
      </w:r>
    </w:p>
    <w:p w14:paraId="7AE335F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各类LED/闪光灯、手机、平板、参考图片、大型布景道具、电脑、U盘、修图软件。</w:t>
      </w:r>
    </w:p>
    <w:p w14:paraId="799A22E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五、安全、健康要求</w:t>
      </w:r>
    </w:p>
    <w:p w14:paraId="2A69475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（一）危禁物品管控</w:t>
      </w:r>
    </w:p>
    <w:p w14:paraId="23E3065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1.禁止选手、工作人员携带酒精、汽油、打火机等易燃易爆物品；</w:t>
      </w:r>
    </w:p>
    <w:p w14:paraId="5776E56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2.禁止携带强酸、腐蚀性清洁用品进入影棚；</w:t>
      </w:r>
    </w:p>
    <w:p w14:paraId="5E8531A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3.赛场灯光为低温LED，无高温燃点风险，赛前电路安全巡检。</w:t>
      </w:r>
    </w:p>
    <w:p w14:paraId="36CF6B9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（二）医疗、应急保障措施</w:t>
      </w:r>
    </w:p>
    <w:p w14:paraId="4E5FBDC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1.赛场配备专职应急医护人员，全程在岗；</w:t>
      </w:r>
    </w:p>
    <w:p w14:paraId="2931018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2.电路短路、灯光故障：运维人员5分钟内到场更换备用灯具；</w:t>
      </w:r>
    </w:p>
    <w:p w14:paraId="63B313E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3.选手突发身体不适，可立即终止本场比赛，不计违规，可申请延后批次（视当日赛程安排）。</w:t>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br w:type="page"/>
      </w:r>
    </w:p>
    <w:p w14:paraId="3993AB85">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179" w:name="_Toc2112753195"/>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AI辅助动画设计项目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179"/>
    </w:p>
    <w:p w14:paraId="1DC39C06">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7A5A623B">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pPr>
      <w:bookmarkStart w:id="180" w:name="_Toc233199847"/>
      <w:r>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t>一、技术描述</w:t>
      </w:r>
      <w:bookmarkEnd w:id="180"/>
    </w:p>
    <w:p w14:paraId="2BCBA81A">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28640472">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81" w:name="_Toc233199848"/>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（一）项目概要</w:t>
      </w:r>
      <w:bookmarkEnd w:id="181"/>
    </w:p>
    <w:p w14:paraId="1EB5ECF8">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I辅助动画设计项目考核参赛选手AI工具实操应用、AI素材生成、AI流程优化的核心能力，同时检验选手传统动画构图、动画设计、以视觉语言讲述故事和表达情感的综合能力。通过高水准的赛事活动，聚焦行业对AI动画创作人才的核心需求，打破传统动画创作门槛限制，充分发挥AI工具辅助创作的优势，培育残疾人AI动画设计技能人才，适配短视频文创、商业广告、公益宣传、科普动画等市场岗位需求，促进我国动画产业的蓬勃发展。</w:t>
      </w:r>
    </w:p>
    <w:p w14:paraId="2A292373">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82" w:name="_Toc233199849"/>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（二）基本知识与能力要求</w:t>
      </w:r>
      <w:bookmarkEnd w:id="182"/>
    </w:p>
    <w:p w14:paraId="680357DE">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本项目选手应具备的基本知识和基本技能。</w:t>
      </w:r>
    </w:p>
    <w:p w14:paraId="24FDE12F">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基础知识要求：AI和动画设计及其应用软件的基础知识，包括基本概念、基本原理和基本应用。</w:t>
      </w:r>
    </w:p>
    <w:p w14:paraId="1AC3D45D">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基本技能要求：使用AI和动画软件工具设计创作出符合题目要求的主题鲜明、音画流畅、符合规范、兼具创意、美感、逻辑性与实用性的原创动画。</w:t>
      </w:r>
    </w:p>
    <w:p w14:paraId="5F927823">
      <w:pPr>
        <w:pStyle w:val="18"/>
        <w:pageBreakBefore w:val="0"/>
        <w:numPr>
          <w:ilvl w:val="0"/>
          <w:numId w:val="32"/>
        </w:numPr>
        <w:kinsoku/>
        <w:wordWrap/>
        <w:overflowPunct/>
        <w:topLinePunct w:val="0"/>
        <w:autoSpaceDE/>
        <w:autoSpaceDN/>
        <w:bidi w:val="0"/>
        <w:adjustRightInd/>
        <w:spacing w:line="560" w:lineRule="exact"/>
        <w:ind w:left="42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题目或主题、任务</w:t>
      </w:r>
    </w:p>
    <w:p w14:paraId="20DDD6D3">
      <w:pPr>
        <w:pStyle w:val="18"/>
        <w:pageBreakBefore w:val="0"/>
        <w:numPr>
          <w:ilvl w:val="0"/>
          <w:numId w:val="32"/>
        </w:numPr>
        <w:kinsoku/>
        <w:wordWrap/>
        <w:overflowPunct/>
        <w:topLinePunct w:val="0"/>
        <w:autoSpaceDE/>
        <w:autoSpaceDN/>
        <w:bidi w:val="0"/>
        <w:adjustRightInd/>
        <w:spacing w:line="560" w:lineRule="exact"/>
        <w:ind w:left="42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题目：AI辅助动画设计</w:t>
      </w:r>
    </w:p>
    <w:p w14:paraId="3992BF8E">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现场按照题目要求，</w:t>
      </w:r>
      <w:bookmarkStart w:id="183" w:name="OLE_LINK12"/>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创作出时长30秒的完整短篇剧情动画/宣传动画作品，作品需具备完整的片头、正片、片尾，叙事逻辑清晰、主题表达精准，同时完整留存AI创作全流程资料和所有工程文件。</w:t>
      </w:r>
      <w:bookmarkEnd w:id="183"/>
    </w:p>
    <w:p w14:paraId="105E0605">
      <w:pPr>
        <w:pStyle w:val="18"/>
        <w:pageBreakBefore w:val="0"/>
        <w:numPr>
          <w:ilvl w:val="0"/>
          <w:numId w:val="32"/>
        </w:numPr>
        <w:kinsoku/>
        <w:wordWrap/>
        <w:overflowPunct/>
        <w:topLinePunct w:val="0"/>
        <w:autoSpaceDE/>
        <w:autoSpaceDN/>
        <w:bidi w:val="0"/>
        <w:adjustRightInd/>
        <w:spacing w:line="560" w:lineRule="exact"/>
        <w:ind w:left="42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制作要求或设计要求</w:t>
      </w:r>
    </w:p>
    <w:p w14:paraId="327E4212">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主题创意说明：根据题目进行动画设计的解读，写出动画设计的主题创意说明，包含故事设计和情感表达（300字内）。</w:t>
      </w:r>
    </w:p>
    <w:p w14:paraId="0EC28649">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I辅助创作要求：根据解读的主题创意信息，选手通过精准撰写AI提示词（Prompt），利用AI工具完成作品基础创作，包含素材生成与筛选、动态制作、后期辅助三部分。（1）生成整体动画分镜脚本、叙事结构、镜头节奏；完成动画角色、动画场景、道具、背景素材的设计与生成；（2）完成关键帧绘制、智能补帧、动态特效生成等动画制作；（3）智能调色、AI音效、画面修复等，通过AI工具提升成片效率与画面统一性。要求完整留存提示词（Prompt）指令、素材源文件，作为评分溯源依据。</w:t>
      </w:r>
    </w:p>
    <w:p w14:paraId="492F409F">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动画设计与生成要求：利用视频剪辑与后期制作工具，完成动画的后期制作。要求完整留存所有工程文件。</w:t>
      </w:r>
    </w:p>
    <w:p w14:paraId="5D801C58">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成片质量要求：作品画面叙事逻辑连贯，主题贴合度高；内容积极正向，符合国家法律法规、无版权侵权、无低俗违规内容。</w:t>
      </w:r>
    </w:p>
    <w:p w14:paraId="7EA9EC4D">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注:作品内不得出现任何与选手相关的信息，一旦出现违规行为按作弊处理，取消参赛资格。</w:t>
      </w:r>
    </w:p>
    <w:p w14:paraId="48B54FAA">
      <w:pPr>
        <w:pStyle w:val="18"/>
        <w:pageBreakBefore w:val="0"/>
        <w:numPr>
          <w:ilvl w:val="0"/>
          <w:numId w:val="32"/>
        </w:numPr>
        <w:kinsoku/>
        <w:wordWrap/>
        <w:overflowPunct/>
        <w:topLinePunct w:val="0"/>
        <w:autoSpaceDE/>
        <w:autoSpaceDN/>
        <w:bidi w:val="0"/>
        <w:adjustRightInd/>
        <w:spacing w:line="560" w:lineRule="exact"/>
        <w:ind w:left="42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184" w:name="OLE_LINK13"/>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规格</w:t>
      </w:r>
    </w:p>
    <w:p w14:paraId="7683584F">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格式规范：成片视频格式为MP4，编码H.264；分辨率：1920×1080，画幅16:9标准横屏；帧率≥24fps；时长：30秒，误差不超过2秒；音频无杂音、音量均衡、声画同步。</w:t>
      </w:r>
    </w:p>
    <w:p w14:paraId="41495410">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文件规范：创建命名为“参赛编号”的文件夹，所有提交的文件都放在该文件夹下。需提交两类文件，（1）</w:t>
      </w:r>
      <w:bookmarkStart w:id="185" w:name="OLE_LINK1"/>
      <w:bookmarkStart w:id="186" w:name="OLE_LINK4"/>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最终成片视频文件</w:t>
      </w:r>
      <w:bookmarkEnd w:id="185"/>
      <w:bookmarkEnd w:id="186"/>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，（2）创作溯源文件夹（包含主题创意说明文档、AI Prompt提示词文档、AI素材生成脚本、AI素材生成图、AI素材生成视频、AI素材生成音乐、工程文件、创作流程说明），所有文件命名统一为“参赛编号+文件名称”，无自定义多余标识。比赛结束将包含选手参赛文件的“参赛编号”文件夹拷贝到指定的U盘内。</w:t>
      </w:r>
    </w:p>
    <w:p w14:paraId="56D3A632">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注意：AI Prompt提示词需在方括号内注明软件名和提示词作用。如【豆包 图生图】、【即梦 图生视频】，括号后面为提示词。</w:t>
      </w:r>
    </w:p>
    <w:p w14:paraId="629497DB">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提示词示例：【豆包 图生视频】| 1 | 特写/缓慢推进 | 晶莹透明水珠悬浮，折射柔和银光。 | 0.5s | 音效：清脆的水滴声 | | 2 | 近景/跟随 | 银色液态金属丝带在空中流畅翻转。 | 1s | 音效：丝滑风声 | ……</w:t>
      </w:r>
    </w:p>
    <w:p w14:paraId="1BE740D6">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3.原创规范：作品为现场独立原创创作，禁止盗用网络素材、往届作品、他人作品；禁止使用非竞赛指定AI工具、外挂插件；杜绝AI生成违规画面、虚假内容，一经发现按作弊处理。</w:t>
      </w:r>
    </w:p>
    <w:p w14:paraId="32BEB0EB">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4.流程规范：全程现场操作，禁止携带提前制作的素材、脚本、工程文件入场，所有创作环节均需在竞赛时长内完成，全程系统留痕、可追溯核查。</w:t>
      </w:r>
    </w:p>
    <w:bookmarkEnd w:id="184"/>
    <w:p w14:paraId="59708CFB">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pPr>
      <w:bookmarkStart w:id="187" w:name="_Toc233199850"/>
      <w:r>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t>二、试题与评判标准</w:t>
      </w:r>
      <w:bookmarkEnd w:id="187"/>
    </w:p>
    <w:p w14:paraId="47D8A1A9">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88" w:name="_Toc233199851"/>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（一）试题命制办法</w:t>
      </w:r>
      <w:bookmarkEnd w:id="188"/>
    </w:p>
    <w:p w14:paraId="5F86F541">
      <w:pPr>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比赛分为理论考核和实操考核两部分。</w:t>
      </w:r>
    </w:p>
    <w:p w14:paraId="5BD569BB">
      <w:pPr>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理论考核时长60分钟，满分100分，占总成绩的30%。</w:t>
      </w:r>
      <w:bookmarkStart w:id="189" w:name="OLE_LINK3"/>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理论考核为标准化试题，为客观题，</w:t>
      </w:r>
      <w:bookmarkEnd w:id="189"/>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赛前公布理论题库一套。</w:t>
      </w:r>
    </w:p>
    <w:p w14:paraId="7B64843A">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实操考核时长240分钟，满分100分，占总成绩的70%。裁判长根据技术工作文件要求组织命题。</w:t>
      </w:r>
    </w:p>
    <w:p w14:paraId="55BEB352">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0" w:name="_Toc233199852"/>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（二）比赛时间及试题具体内容</w:t>
      </w:r>
      <w:bookmarkEnd w:id="190"/>
    </w:p>
    <w:p w14:paraId="363F7384">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1" w:name="_Toc233199853"/>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1.比赛时间安排</w:t>
      </w:r>
      <w:bookmarkEnd w:id="191"/>
    </w:p>
    <w:p w14:paraId="12B0F83D">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12E0D505">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2" w:name="_Toc233199854"/>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2.试题模块</w:t>
      </w:r>
      <w:bookmarkEnd w:id="192"/>
    </w:p>
    <w:p w14:paraId="3AF488BF">
      <w:pPr>
        <w:pStyle w:val="18"/>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w:t>
      </w:r>
    </w:p>
    <w:p w14:paraId="1D18B8F8">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试题包含：</w:t>
      </w:r>
    </w:p>
    <w:p w14:paraId="3100C30B">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理论考核为标准化试题，为客观题。</w:t>
      </w:r>
    </w:p>
    <w:p w14:paraId="3F211A6C">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实操考核为现场按照题目要求，创作出完整短篇剧情动画/宣传动画作品，同时完整留存AI创作全流程资料和所有工程文件。    </w:t>
      </w:r>
    </w:p>
    <w:p w14:paraId="1E430298">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p w14:paraId="2EEA5999">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p w14:paraId="7C18B6E4">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3" w:name="_Toc233199855"/>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（三）评判标准</w:t>
      </w:r>
      <w:bookmarkEnd w:id="193"/>
    </w:p>
    <w:p w14:paraId="5375D046">
      <w:pPr>
        <w:pStyle w:val="3"/>
        <w:pageBreakBefore w:val="0"/>
        <w:widowControl w:val="0"/>
        <w:kinsoku/>
        <w:wordWrap/>
        <w:overflowPunct/>
        <w:topLinePunct w:val="0"/>
        <w:autoSpaceDE/>
        <w:autoSpaceDN/>
        <w:bidi w:val="0"/>
        <w:adjustRightIn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4" w:name="_Toc233199856"/>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1.分数权重</w:t>
      </w:r>
      <w:bookmarkEnd w:id="194"/>
    </w:p>
    <w:p w14:paraId="15B21423">
      <w:pPr>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本项目评分标准分为：理论部分成绩占比总成绩30%，实操部分占比总成绩70%。实操部分评分权重如下表：</w:t>
      </w:r>
    </w:p>
    <w:tbl>
      <w:tblPr>
        <w:tblStyle w:val="20"/>
        <w:tblW w:w="8618"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2399"/>
        <w:gridCol w:w="4469"/>
        <w:gridCol w:w="553"/>
        <w:gridCol w:w="26"/>
        <w:gridCol w:w="1171"/>
      </w:tblGrid>
      <w:tr w14:paraId="509736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479" w:hRule="atLeast"/>
          <w:jc w:val="center"/>
        </w:trPr>
        <w:tc>
          <w:tcPr>
            <w:tcW w:w="0" w:type="auto"/>
            <w:gridSpan w:val="3"/>
            <w:tcMar>
              <w:top w:w="60" w:type="dxa"/>
              <w:left w:w="120" w:type="dxa"/>
              <w:bottom w:w="30" w:type="dxa"/>
              <w:right w:w="120" w:type="dxa"/>
            </w:tcMar>
            <w:vAlign w:val="center"/>
          </w:tcPr>
          <w:p w14:paraId="218FB6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0" w:type="auto"/>
            <w:vAlign w:val="center"/>
          </w:tcPr>
          <w:p w14:paraId="4A546F8A">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7A019B6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最高分</w:t>
            </w:r>
          </w:p>
        </w:tc>
      </w:tr>
      <w:tr w14:paraId="459D9EF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17" w:hRule="atLeast"/>
          <w:jc w:val="center"/>
        </w:trPr>
        <w:tc>
          <w:tcPr>
            <w:tcW w:w="0" w:type="auto"/>
            <w:tcMar>
              <w:top w:w="60" w:type="dxa"/>
              <w:left w:w="120" w:type="dxa"/>
              <w:bottom w:w="30" w:type="dxa"/>
              <w:right w:w="120" w:type="dxa"/>
            </w:tcMar>
            <w:vAlign w:val="center"/>
          </w:tcPr>
          <w:p w14:paraId="11D139F7">
            <w:pPr>
              <w:spacing w:line="560" w:lineRule="exact"/>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创意设计</w:t>
            </w:r>
          </w:p>
        </w:tc>
        <w:tc>
          <w:tcPr>
            <w:tcW w:w="0" w:type="auto"/>
            <w:tcMar>
              <w:top w:w="60" w:type="dxa"/>
              <w:left w:w="120" w:type="dxa"/>
              <w:bottom w:w="30" w:type="dxa"/>
              <w:right w:w="120" w:type="dxa"/>
            </w:tcMar>
            <w:vAlign w:val="center"/>
          </w:tcPr>
          <w:p w14:paraId="5746660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创作主题故事设计和情感表达</w:t>
            </w:r>
          </w:p>
        </w:tc>
        <w:tc>
          <w:tcPr>
            <w:tcW w:w="0" w:type="auto"/>
            <w:tcMar>
              <w:top w:w="60" w:type="dxa"/>
              <w:left w:w="120" w:type="dxa"/>
              <w:bottom w:w="30" w:type="dxa"/>
              <w:right w:w="120" w:type="dxa"/>
            </w:tcMar>
            <w:vAlign w:val="center"/>
          </w:tcPr>
          <w:p w14:paraId="77B0C2A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0" w:type="auto"/>
            <w:vAlign w:val="center"/>
          </w:tcPr>
          <w:p w14:paraId="5FA810C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2F0407A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r>
      <w:tr w14:paraId="509C266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604" w:hRule="atLeast"/>
          <w:jc w:val="center"/>
        </w:trPr>
        <w:tc>
          <w:tcPr>
            <w:tcW w:w="0" w:type="auto"/>
            <w:vMerge w:val="restart"/>
            <w:tcMar>
              <w:top w:w="60" w:type="dxa"/>
              <w:left w:w="120" w:type="dxa"/>
              <w:bottom w:w="30" w:type="dxa"/>
              <w:right w:w="120" w:type="dxa"/>
            </w:tcMar>
            <w:vAlign w:val="center"/>
          </w:tcPr>
          <w:p w14:paraId="3F621EC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AI辅助创作能力</w:t>
            </w:r>
          </w:p>
        </w:tc>
        <w:tc>
          <w:tcPr>
            <w:tcW w:w="0" w:type="auto"/>
            <w:tcMar>
              <w:top w:w="60" w:type="dxa"/>
              <w:left w:w="120" w:type="dxa"/>
              <w:bottom w:w="30" w:type="dxa"/>
              <w:right w:w="120" w:type="dxa"/>
            </w:tcMar>
            <w:vAlign w:val="center"/>
          </w:tcPr>
          <w:p w14:paraId="3CEFD8E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AI提示词精准度与逻辑性</w:t>
            </w:r>
          </w:p>
        </w:tc>
        <w:tc>
          <w:tcPr>
            <w:tcW w:w="0" w:type="auto"/>
            <w:tcMar>
              <w:top w:w="60" w:type="dxa"/>
              <w:left w:w="120" w:type="dxa"/>
              <w:bottom w:w="30" w:type="dxa"/>
              <w:right w:w="120" w:type="dxa"/>
            </w:tcMar>
            <w:vAlign w:val="center"/>
          </w:tcPr>
          <w:p w14:paraId="7ABFB19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w:t>
            </w:r>
          </w:p>
        </w:tc>
        <w:tc>
          <w:tcPr>
            <w:tcW w:w="0" w:type="auto"/>
            <w:vAlign w:val="center"/>
          </w:tcPr>
          <w:p w14:paraId="24ECD62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vMerge w:val="restart"/>
            <w:tcMar>
              <w:top w:w="60" w:type="dxa"/>
              <w:left w:w="120" w:type="dxa"/>
              <w:bottom w:w="30" w:type="dxa"/>
              <w:right w:w="120" w:type="dxa"/>
            </w:tcMar>
            <w:vAlign w:val="center"/>
          </w:tcPr>
          <w:p w14:paraId="5DE6F2C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w:t>
            </w:r>
          </w:p>
        </w:tc>
      </w:tr>
      <w:tr w14:paraId="6D8C0A5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09" w:hRule="atLeast"/>
          <w:jc w:val="center"/>
        </w:trPr>
        <w:tc>
          <w:tcPr>
            <w:tcW w:w="0" w:type="auto"/>
            <w:vMerge w:val="continue"/>
            <w:tcMar>
              <w:top w:w="60" w:type="dxa"/>
              <w:left w:w="120" w:type="dxa"/>
              <w:bottom w:w="30" w:type="dxa"/>
              <w:right w:w="120" w:type="dxa"/>
            </w:tcMar>
            <w:vAlign w:val="center"/>
          </w:tcPr>
          <w:p w14:paraId="0B23E456">
            <w:pPr>
              <w:spacing w:before="120" w:after="12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395A92B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作品素材基础创作</w:t>
            </w:r>
          </w:p>
        </w:tc>
        <w:tc>
          <w:tcPr>
            <w:tcW w:w="0" w:type="auto"/>
            <w:tcMar>
              <w:top w:w="60" w:type="dxa"/>
              <w:left w:w="120" w:type="dxa"/>
              <w:bottom w:w="30" w:type="dxa"/>
              <w:right w:w="120" w:type="dxa"/>
            </w:tcMar>
            <w:vAlign w:val="center"/>
          </w:tcPr>
          <w:p w14:paraId="573B373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w:t>
            </w:r>
          </w:p>
        </w:tc>
        <w:tc>
          <w:tcPr>
            <w:tcW w:w="0" w:type="auto"/>
            <w:vAlign w:val="center"/>
          </w:tcPr>
          <w:p w14:paraId="3ECA5B6F">
            <w:pPr>
              <w:spacing w:before="120" w:after="12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vMerge w:val="continue"/>
            <w:tcMar>
              <w:top w:w="60" w:type="dxa"/>
              <w:left w:w="120" w:type="dxa"/>
              <w:bottom w:w="30" w:type="dxa"/>
              <w:right w:w="120" w:type="dxa"/>
            </w:tcMar>
            <w:vAlign w:val="center"/>
          </w:tcPr>
          <w:p w14:paraId="65C96BE0">
            <w:pPr>
              <w:spacing w:before="120" w:after="12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115C855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04" w:hRule="atLeast"/>
          <w:jc w:val="center"/>
        </w:trPr>
        <w:tc>
          <w:tcPr>
            <w:tcW w:w="0" w:type="auto"/>
            <w:vMerge w:val="continue"/>
            <w:tcMar>
              <w:top w:w="60" w:type="dxa"/>
              <w:left w:w="120" w:type="dxa"/>
              <w:bottom w:w="30" w:type="dxa"/>
              <w:right w:w="120" w:type="dxa"/>
            </w:tcMar>
            <w:vAlign w:val="center"/>
          </w:tcPr>
          <w:p w14:paraId="395F991D">
            <w:pPr>
              <w:spacing w:before="120" w:after="12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555EE27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AI工具综合应用</w:t>
            </w:r>
          </w:p>
        </w:tc>
        <w:tc>
          <w:tcPr>
            <w:tcW w:w="0" w:type="auto"/>
            <w:tcMar>
              <w:top w:w="60" w:type="dxa"/>
              <w:left w:w="120" w:type="dxa"/>
              <w:bottom w:w="30" w:type="dxa"/>
              <w:right w:w="120" w:type="dxa"/>
            </w:tcMar>
            <w:vAlign w:val="center"/>
          </w:tcPr>
          <w:p w14:paraId="3635FC3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0" w:type="auto"/>
            <w:vAlign w:val="center"/>
          </w:tcPr>
          <w:p w14:paraId="4496CD5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vMerge w:val="continue"/>
            <w:tcMar>
              <w:top w:w="60" w:type="dxa"/>
              <w:left w:w="120" w:type="dxa"/>
              <w:bottom w:w="30" w:type="dxa"/>
              <w:right w:w="120" w:type="dxa"/>
            </w:tcMar>
            <w:vAlign w:val="center"/>
          </w:tcPr>
          <w:p w14:paraId="7E3F36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5AF89D1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13" w:hRule="atLeast"/>
          <w:jc w:val="center"/>
        </w:trPr>
        <w:tc>
          <w:tcPr>
            <w:tcW w:w="0" w:type="auto"/>
            <w:vMerge w:val="restart"/>
            <w:tcMar>
              <w:top w:w="60" w:type="dxa"/>
              <w:left w:w="120" w:type="dxa"/>
              <w:bottom w:w="30" w:type="dxa"/>
              <w:right w:w="120" w:type="dxa"/>
            </w:tcMar>
            <w:vAlign w:val="center"/>
          </w:tcPr>
          <w:p w14:paraId="08430C5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动画设计能力</w:t>
            </w:r>
          </w:p>
        </w:tc>
        <w:tc>
          <w:tcPr>
            <w:tcW w:w="0" w:type="auto"/>
            <w:tcMar>
              <w:top w:w="60" w:type="dxa"/>
              <w:left w:w="120" w:type="dxa"/>
              <w:bottom w:w="30" w:type="dxa"/>
              <w:right w:w="120" w:type="dxa"/>
            </w:tcMar>
            <w:vAlign w:val="center"/>
          </w:tcPr>
          <w:p w14:paraId="25AFEE4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动画设计、叙事表达的逻辑性、</w:t>
            </w:r>
          </w:p>
        </w:tc>
        <w:tc>
          <w:tcPr>
            <w:tcW w:w="0" w:type="auto"/>
            <w:tcMar>
              <w:top w:w="60" w:type="dxa"/>
              <w:left w:w="120" w:type="dxa"/>
              <w:bottom w:w="30" w:type="dxa"/>
              <w:right w:w="120" w:type="dxa"/>
            </w:tcMar>
            <w:vAlign w:val="center"/>
          </w:tcPr>
          <w:p w14:paraId="3257DFF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0" w:type="auto"/>
            <w:vAlign w:val="center"/>
          </w:tcPr>
          <w:p w14:paraId="0EB777F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vMerge w:val="restart"/>
            <w:tcMar>
              <w:top w:w="60" w:type="dxa"/>
              <w:left w:w="120" w:type="dxa"/>
              <w:bottom w:w="30" w:type="dxa"/>
              <w:right w:w="120" w:type="dxa"/>
            </w:tcMar>
            <w:vAlign w:val="center"/>
          </w:tcPr>
          <w:p w14:paraId="082EA46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r>
      <w:tr w14:paraId="735FA90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491" w:hRule="atLeast"/>
          <w:jc w:val="center"/>
        </w:trPr>
        <w:tc>
          <w:tcPr>
            <w:tcW w:w="0" w:type="auto"/>
            <w:vMerge w:val="continue"/>
            <w:tcMar>
              <w:top w:w="60" w:type="dxa"/>
              <w:left w:w="120" w:type="dxa"/>
              <w:bottom w:w="30" w:type="dxa"/>
              <w:right w:w="120" w:type="dxa"/>
            </w:tcMar>
            <w:vAlign w:val="center"/>
          </w:tcPr>
          <w:p w14:paraId="54F5A391">
            <w:pPr>
              <w:spacing w:before="120" w:after="12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4017915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动画画面、光影、色彩质感</w:t>
            </w:r>
          </w:p>
        </w:tc>
        <w:tc>
          <w:tcPr>
            <w:tcW w:w="0" w:type="auto"/>
            <w:tcMar>
              <w:top w:w="60" w:type="dxa"/>
              <w:left w:w="120" w:type="dxa"/>
              <w:bottom w:w="30" w:type="dxa"/>
              <w:right w:w="120" w:type="dxa"/>
            </w:tcMar>
            <w:vAlign w:val="center"/>
          </w:tcPr>
          <w:p w14:paraId="1057DF5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0" w:type="auto"/>
            <w:vAlign w:val="center"/>
          </w:tcPr>
          <w:p w14:paraId="5717772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vMerge w:val="continue"/>
            <w:tcMar>
              <w:top w:w="60" w:type="dxa"/>
              <w:left w:w="120" w:type="dxa"/>
              <w:bottom w:w="30" w:type="dxa"/>
              <w:right w:w="120" w:type="dxa"/>
            </w:tcMar>
            <w:vAlign w:val="center"/>
          </w:tcPr>
          <w:p w14:paraId="405E793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653862A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33" w:hRule="atLeast"/>
          <w:jc w:val="center"/>
        </w:trPr>
        <w:tc>
          <w:tcPr>
            <w:tcW w:w="0" w:type="auto"/>
            <w:vMerge w:val="continue"/>
            <w:tcMar>
              <w:top w:w="60" w:type="dxa"/>
              <w:left w:w="120" w:type="dxa"/>
              <w:bottom w:w="30" w:type="dxa"/>
              <w:right w:w="120" w:type="dxa"/>
            </w:tcMar>
            <w:vAlign w:val="center"/>
          </w:tcPr>
          <w:p w14:paraId="570F7062">
            <w:pPr>
              <w:spacing w:before="120" w:after="12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449F8CB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动画节奏、背景音乐等</w:t>
            </w:r>
          </w:p>
        </w:tc>
        <w:tc>
          <w:tcPr>
            <w:tcW w:w="0" w:type="auto"/>
            <w:tcMar>
              <w:top w:w="60" w:type="dxa"/>
              <w:left w:w="120" w:type="dxa"/>
              <w:bottom w:w="30" w:type="dxa"/>
              <w:right w:w="120" w:type="dxa"/>
            </w:tcMar>
            <w:vAlign w:val="center"/>
          </w:tcPr>
          <w:p w14:paraId="66DD846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0" w:type="auto"/>
            <w:vAlign w:val="center"/>
          </w:tcPr>
          <w:p w14:paraId="4CE0A87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vMerge w:val="continue"/>
            <w:tcMar>
              <w:top w:w="60" w:type="dxa"/>
              <w:left w:w="120" w:type="dxa"/>
              <w:bottom w:w="30" w:type="dxa"/>
              <w:right w:w="120" w:type="dxa"/>
            </w:tcMar>
            <w:vAlign w:val="center"/>
          </w:tcPr>
          <w:p w14:paraId="21F6002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233A839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03" w:hRule="atLeast"/>
          <w:jc w:val="center"/>
        </w:trPr>
        <w:tc>
          <w:tcPr>
            <w:tcW w:w="0" w:type="auto"/>
            <w:tcMar>
              <w:top w:w="60" w:type="dxa"/>
              <w:left w:w="120" w:type="dxa"/>
              <w:bottom w:w="30" w:type="dxa"/>
              <w:right w:w="120" w:type="dxa"/>
            </w:tcMar>
            <w:vAlign w:val="center"/>
          </w:tcPr>
          <w:p w14:paraId="577850D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综合评价</w:t>
            </w:r>
          </w:p>
        </w:tc>
        <w:tc>
          <w:tcPr>
            <w:tcW w:w="0" w:type="auto"/>
            <w:tcMar>
              <w:top w:w="60" w:type="dxa"/>
              <w:left w:w="120" w:type="dxa"/>
              <w:bottom w:w="30" w:type="dxa"/>
              <w:right w:w="120" w:type="dxa"/>
            </w:tcMar>
            <w:vAlign w:val="center"/>
          </w:tcPr>
          <w:p w14:paraId="3A20F8F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作品综合评价与文件管理</w:t>
            </w:r>
          </w:p>
        </w:tc>
        <w:tc>
          <w:tcPr>
            <w:tcW w:w="0" w:type="auto"/>
            <w:tcMar>
              <w:top w:w="60" w:type="dxa"/>
              <w:left w:w="120" w:type="dxa"/>
              <w:bottom w:w="30" w:type="dxa"/>
              <w:right w:w="120" w:type="dxa"/>
            </w:tcMar>
            <w:vAlign w:val="center"/>
          </w:tcPr>
          <w:p w14:paraId="2F1122B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0" w:type="auto"/>
            <w:vAlign w:val="center"/>
          </w:tcPr>
          <w:p w14:paraId="1BD2820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0C31252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r>
      <w:tr w14:paraId="20C1FA0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33" w:hRule="atLeast"/>
          <w:jc w:val="center"/>
        </w:trPr>
        <w:tc>
          <w:tcPr>
            <w:tcW w:w="0" w:type="auto"/>
            <w:gridSpan w:val="3"/>
            <w:tcMar>
              <w:top w:w="60" w:type="dxa"/>
              <w:left w:w="120" w:type="dxa"/>
              <w:bottom w:w="30" w:type="dxa"/>
              <w:right w:w="120" w:type="dxa"/>
            </w:tcMar>
            <w:vAlign w:val="center"/>
          </w:tcPr>
          <w:p w14:paraId="390F35F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合计</w:t>
            </w:r>
          </w:p>
        </w:tc>
        <w:tc>
          <w:tcPr>
            <w:tcW w:w="0" w:type="auto"/>
            <w:vAlign w:val="center"/>
          </w:tcPr>
          <w:p w14:paraId="70D6B06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0" w:type="auto"/>
            <w:tcMar>
              <w:top w:w="60" w:type="dxa"/>
              <w:left w:w="120" w:type="dxa"/>
              <w:bottom w:w="30" w:type="dxa"/>
              <w:right w:w="120" w:type="dxa"/>
            </w:tcMar>
            <w:vAlign w:val="center"/>
          </w:tcPr>
          <w:p w14:paraId="7F7A961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w:t>
            </w:r>
          </w:p>
        </w:tc>
      </w:tr>
    </w:tbl>
    <w:p w14:paraId="25CE67CD">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5" w:name="_Toc233199857"/>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2.评判方法</w:t>
      </w:r>
      <w:bookmarkEnd w:id="195"/>
    </w:p>
    <w:p w14:paraId="25ED101D">
      <w:pPr>
        <w:pageBreakBefore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本项目评判采取主观评价和客观评价相结合的方式</w:t>
      </w:r>
    </w:p>
    <w:p w14:paraId="3978D3BD">
      <w:pPr>
        <w:pageBreakBefore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（1）主观评价：作品创意能够体现社会主义价值观，弘扬社会正能量。表达热爱祖国、热爱人民、热爱中国共产党、为人民服务的高尚情怀。</w:t>
      </w:r>
    </w:p>
    <w:p w14:paraId="0174D2F8">
      <w:pPr>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（2）客观评价：依据AI prompt提示词、提示词生成的结果、最终成片视频文件、留存的溯源文件考核。</w:t>
      </w:r>
    </w:p>
    <w:p w14:paraId="44B2C96D">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6" w:name="_Toc233199858"/>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3.成绩排名</w:t>
      </w:r>
      <w:bookmarkEnd w:id="196"/>
    </w:p>
    <w:p w14:paraId="5E875D23">
      <w:pPr>
        <w:pageBreakBefore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名次的排序根据选手竞赛理论和实操总分评定结果从高到低依次排定。选手如果竞赛总分相同者，按实操成绩得分高者优先，若总成绩和实操成绩相同按作品完成速度快者优先（以作品提交的时间为准）。</w:t>
      </w:r>
    </w:p>
    <w:p w14:paraId="0EA4A3A6">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pPr>
      <w:bookmarkStart w:id="197" w:name="_Toc233199859"/>
      <w:r>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t>三、竞赛细则</w:t>
      </w:r>
      <w:bookmarkEnd w:id="197"/>
    </w:p>
    <w:p w14:paraId="48E07ADA">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8" w:name="_Toc233199860"/>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（一）比赛基本流程</w:t>
      </w:r>
      <w:bookmarkEnd w:id="198"/>
    </w:p>
    <w:p w14:paraId="5E5E0356">
      <w:pPr>
        <w:pageBreakBefore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理论部分客观题 考试时间60分钟。（赛前5分钟发卷，比赛结束收卷）</w:t>
      </w:r>
    </w:p>
    <w:p w14:paraId="36AB637A">
      <w:pPr>
        <w:pageBreakBefore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休息10分钟。</w:t>
      </w:r>
    </w:p>
    <w:p w14:paraId="4129F4AF">
      <w:pPr>
        <w:pStyle w:val="18"/>
        <w:pageBreakBefore w:val="0"/>
        <w:kinsoku/>
        <w:wordWrap/>
        <w:overflowPunct/>
        <w:topLinePunct w:val="0"/>
        <w:autoSpaceDE/>
        <w:autoSpaceDN/>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实操部分240分钟。（赛前5分钟发卷，每位选手在计算机指定位置创建一个以“选手编号”命名的文件夹，每位选手发一个带选手编号的优盘，完成作品后将所有文件复制到优盘上，交竞赛优盘并记录时间。）</w:t>
      </w:r>
    </w:p>
    <w:p w14:paraId="5CD43734">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199" w:name="_Toc233199861"/>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（二）评分基本流程</w:t>
      </w:r>
      <w:bookmarkEnd w:id="199"/>
    </w:p>
    <w:p w14:paraId="31E524BB">
      <w:pPr>
        <w:pageBreakBefore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理论部分依据标准答案评分。</w:t>
      </w:r>
    </w:p>
    <w:p w14:paraId="2C8B2796">
      <w:pPr>
        <w:pStyle w:val="18"/>
        <w:pageBreakBefore w:val="0"/>
        <w:kinsoku/>
        <w:wordWrap/>
        <w:overflowPunct/>
        <w:topLinePunct w:val="0"/>
        <w:autoSpaceDE/>
        <w:autoSpaceDN/>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实操部分评分。（按评分表权重评分）</w:t>
      </w:r>
    </w:p>
    <w:p w14:paraId="2E8E0EFA">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00" w:name="_Toc233199862"/>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（三）裁判分组与分工</w:t>
      </w:r>
      <w:bookmarkEnd w:id="200"/>
    </w:p>
    <w:p w14:paraId="4D19678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4AD4E1B1">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01" w:name="_Toc233199863"/>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（四）竞赛纪律</w:t>
      </w:r>
      <w:bookmarkEnd w:id="201"/>
      <w:bookmarkStart w:id="202" w:name="_Toc233199864"/>
    </w:p>
    <w:p w14:paraId="08BBF95A">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1.通用要求</w:t>
      </w:r>
      <w:bookmarkEnd w:id="202"/>
    </w:p>
    <w:p w14:paraId="396FF2CC">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（1）所有参赛人员需自觉遵守国家法律法规，维护公共和职业道德准则。</w:t>
      </w:r>
    </w:p>
    <w:p w14:paraId="03A7FCF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23B08146">
      <w:pPr>
        <w:pStyle w:val="28"/>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675E03D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4B23025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578C8677">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03" w:name="_Toc233199865"/>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2.裁判员工作内容和要求</w:t>
      </w:r>
      <w:bookmarkEnd w:id="203"/>
    </w:p>
    <w:p w14:paraId="59EE646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4939B8B2">
      <w:pPr>
        <w:pageBreakBefore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229E55D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6A802C24">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549F5735">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5859E348">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474E60D8">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370D2A9D">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7）竞赛材料和作品管理。现场裁判须在规定时间发放试卷、毛坯等竞赛材料，于赛后回收所有竞赛作品和资料。</w:t>
      </w:r>
    </w:p>
    <w:p w14:paraId="7DF7A040">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741A2E7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2BFEA945">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7A39EE0B">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4E00CF0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579C15D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1D6F548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051EBBB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124B3EA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109538C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637017A8">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0F6CF4B7">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04" w:name="_Toc233199866"/>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3.选手条件和工作内容</w:t>
      </w:r>
      <w:bookmarkEnd w:id="204"/>
    </w:p>
    <w:p w14:paraId="1650784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（1）选手的条件和要求</w:t>
      </w:r>
    </w:p>
    <w:p w14:paraId="4681610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选手按照竞赛报名要求报名。</w:t>
      </w:r>
    </w:p>
    <w:p w14:paraId="476C276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（2）选手的工作内容</w:t>
      </w:r>
    </w:p>
    <w:p w14:paraId="6189074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1）选手比赛设备在每场赛前通过抽签确定。</w:t>
      </w:r>
    </w:p>
    <w:p w14:paraId="6778D06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2）赛前安排各参赛队选手统一有序的熟悉操作竞赛场地、设备、软件等，但不允许私自修改参数。</w:t>
      </w:r>
    </w:p>
    <w:p w14:paraId="1E8B45F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3）熟悉场地时不发表没有根据以及有损大赛形象的言论。</w:t>
      </w:r>
    </w:p>
    <w:p w14:paraId="4A10E3E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4）熟悉场地并严格遵守大赛各种制度，严禁拥挤，喧哗，以免发生意外事故。</w:t>
      </w:r>
    </w:p>
    <w:p w14:paraId="0069E19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5）竞赛进行时，为保证数据安全，在编程阶段每位选手要经常存盘。文件要保存在指定的目录下。</w:t>
      </w:r>
    </w:p>
    <w:p w14:paraId="6462759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6）到比赛结束时间，选手按照裁判员要求停止工作。</w:t>
      </w:r>
    </w:p>
    <w:p w14:paraId="15371B3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（3）赛场纪律</w:t>
      </w:r>
    </w:p>
    <w:p w14:paraId="73FDF2B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5055489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3444BD7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6F6EC1F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180BE12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095074D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6）参赛选手不得擅自修改设备参数。</w:t>
      </w:r>
    </w:p>
    <w:p w14:paraId="1EE2215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（4）选手文明参赛要求</w:t>
      </w:r>
    </w:p>
    <w:p w14:paraId="23D14CB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1）竞赛现场提供，选手不得自带任何纸质资料和存储工具。</w:t>
      </w:r>
    </w:p>
    <w:p w14:paraId="48709FD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1A4AFC5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3F6478E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5CB4CC3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w:t>
      </w:r>
    </w:p>
    <w:p w14:paraId="6543602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44FBC91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经裁判长同意，可离开赛场。）</w:t>
      </w:r>
    </w:p>
    <w:p w14:paraId="15B11FB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0230AAC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9）参赛选手在比赛过程中，必须穿工作服、防砸防刺穿劳保工作鞋，佩戴护目镜，女选手要求带工作帽，且长发不得外露。</w:t>
      </w:r>
    </w:p>
    <w:p w14:paraId="79E18C4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10）参赛选手在比赛过程中裁判组将安排裁判员对参赛选手的安全防护、操作规范状况进行检查。</w:t>
      </w:r>
    </w:p>
    <w:p w14:paraId="27EBBAC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11）选手离开比赛场地时，不得将草稿纸等与比赛相关的物品带离比赛现场。</w:t>
      </w:r>
    </w:p>
    <w:p w14:paraId="5EF8B1D1">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05" w:name="_Toc233199867"/>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4.关于其他人员</w:t>
      </w:r>
      <w:bookmarkEnd w:id="205"/>
    </w:p>
    <w:p w14:paraId="54FD55F7">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2）在选手进行比赛或裁判员进行检测评分时，不得拍照比赛评分表、试卷和作品。</w:t>
      </w:r>
    </w:p>
    <w:p w14:paraId="63232A2D">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00F6998D">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（4）不能向场外人员泄露任何关于比赛的信息。不得干扰选手比赛、裁判执裁和检测工作。</w:t>
      </w:r>
    </w:p>
    <w:p w14:paraId="3EAB8176">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（5）裁判长有权对比赛造成不良影响等情况的技术支持人员做出警告或终止其工作的处理。</w:t>
      </w:r>
    </w:p>
    <w:p w14:paraId="37483314">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（6）未经裁判组允许的记者、摄影等人员不允许在比赛期间采访选手、拍照等。</w:t>
      </w:r>
    </w:p>
    <w:p w14:paraId="559729CB">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pPr>
      <w:bookmarkStart w:id="206" w:name="_Toc233199868"/>
      <w:r>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t>四、竞赛场地、设施设备等安排</w:t>
      </w:r>
      <w:bookmarkEnd w:id="206"/>
    </w:p>
    <w:p w14:paraId="4BDEFE3D">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bookmarkStart w:id="207" w:name="_Toc233199869"/>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（一）场地布局图</w:t>
      </w:r>
      <w:bookmarkEnd w:id="207"/>
    </w:p>
    <w:p w14:paraId="2953B875">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7A7C9CB1">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08" w:name="_Toc233199870"/>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（二）基础设施清单</w:t>
      </w:r>
      <w:bookmarkEnd w:id="208"/>
    </w:p>
    <w:p w14:paraId="571629E3">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09" w:name="_Toc233199871"/>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赛场提供设施、设备清单</w:t>
      </w:r>
      <w:bookmarkEnd w:id="209"/>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998"/>
        <w:gridCol w:w="3031"/>
        <w:gridCol w:w="1132"/>
        <w:gridCol w:w="1544"/>
      </w:tblGrid>
      <w:tr w14:paraId="7DB5E7E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69930DA">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1998" w:type="dxa"/>
            <w:vAlign w:val="center"/>
          </w:tcPr>
          <w:p w14:paraId="630C8050">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设备名称</w:t>
            </w:r>
          </w:p>
        </w:tc>
        <w:tc>
          <w:tcPr>
            <w:tcW w:w="3031" w:type="dxa"/>
            <w:vAlign w:val="center"/>
          </w:tcPr>
          <w:p w14:paraId="1954EF6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型号</w:t>
            </w:r>
          </w:p>
        </w:tc>
        <w:tc>
          <w:tcPr>
            <w:tcW w:w="1132" w:type="dxa"/>
            <w:vAlign w:val="center"/>
          </w:tcPr>
          <w:p w14:paraId="7B7FCDCC">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单位</w:t>
            </w:r>
          </w:p>
        </w:tc>
        <w:tc>
          <w:tcPr>
            <w:tcW w:w="1544" w:type="dxa"/>
            <w:vAlign w:val="center"/>
          </w:tcPr>
          <w:p w14:paraId="789E065A">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数量</w:t>
            </w:r>
          </w:p>
        </w:tc>
      </w:tr>
      <w:tr w14:paraId="5D5F258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A55B99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998" w:type="dxa"/>
            <w:vAlign w:val="center"/>
          </w:tcPr>
          <w:p w14:paraId="69C758F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计算机</w:t>
            </w:r>
          </w:p>
        </w:tc>
        <w:tc>
          <w:tcPr>
            <w:tcW w:w="3031" w:type="dxa"/>
            <w:vAlign w:val="center"/>
          </w:tcPr>
          <w:p w14:paraId="213172D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06741BC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台</w:t>
            </w:r>
          </w:p>
        </w:tc>
        <w:tc>
          <w:tcPr>
            <w:tcW w:w="1544" w:type="dxa"/>
            <w:vAlign w:val="center"/>
          </w:tcPr>
          <w:p w14:paraId="1749CCD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2BA196F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85D9B7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1998" w:type="dxa"/>
            <w:vAlign w:val="center"/>
          </w:tcPr>
          <w:p w14:paraId="78BEA6B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U盘</w:t>
            </w:r>
          </w:p>
        </w:tc>
        <w:tc>
          <w:tcPr>
            <w:tcW w:w="3031" w:type="dxa"/>
            <w:vAlign w:val="center"/>
          </w:tcPr>
          <w:p w14:paraId="5237355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0C76DEA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个</w:t>
            </w:r>
          </w:p>
        </w:tc>
        <w:tc>
          <w:tcPr>
            <w:tcW w:w="1544" w:type="dxa"/>
            <w:vAlign w:val="center"/>
          </w:tcPr>
          <w:p w14:paraId="2565D09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08D146F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BADC31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1998" w:type="dxa"/>
            <w:vAlign w:val="center"/>
          </w:tcPr>
          <w:p w14:paraId="3F1EAF7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黑色签字笔</w:t>
            </w:r>
          </w:p>
        </w:tc>
        <w:tc>
          <w:tcPr>
            <w:tcW w:w="3031" w:type="dxa"/>
            <w:vAlign w:val="center"/>
          </w:tcPr>
          <w:p w14:paraId="2410A7E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5EB9DC6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支</w:t>
            </w:r>
          </w:p>
        </w:tc>
        <w:tc>
          <w:tcPr>
            <w:tcW w:w="1544" w:type="dxa"/>
            <w:vAlign w:val="center"/>
          </w:tcPr>
          <w:p w14:paraId="69E2CB1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60ABB6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6E2A24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1998" w:type="dxa"/>
            <w:vAlign w:val="center"/>
          </w:tcPr>
          <w:p w14:paraId="35B3B4A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A4草稿纸</w:t>
            </w:r>
          </w:p>
        </w:tc>
        <w:tc>
          <w:tcPr>
            <w:tcW w:w="3031" w:type="dxa"/>
            <w:vAlign w:val="center"/>
          </w:tcPr>
          <w:p w14:paraId="201D88F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39E73B0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张</w:t>
            </w:r>
          </w:p>
        </w:tc>
        <w:tc>
          <w:tcPr>
            <w:tcW w:w="1544" w:type="dxa"/>
            <w:vAlign w:val="center"/>
          </w:tcPr>
          <w:p w14:paraId="0907225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1BCABB3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FD1363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1998" w:type="dxa"/>
            <w:vAlign w:val="center"/>
          </w:tcPr>
          <w:p w14:paraId="2862320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3031" w:type="dxa"/>
            <w:vAlign w:val="center"/>
          </w:tcPr>
          <w:p w14:paraId="30955EE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4951C8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44" w:type="dxa"/>
            <w:vAlign w:val="center"/>
          </w:tcPr>
          <w:p w14:paraId="468D5ED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0E62FDB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B58FC2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1998" w:type="dxa"/>
            <w:vAlign w:val="center"/>
          </w:tcPr>
          <w:p w14:paraId="3F7B195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3031" w:type="dxa"/>
            <w:vAlign w:val="center"/>
          </w:tcPr>
          <w:p w14:paraId="09B613C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038AADD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44" w:type="dxa"/>
            <w:vAlign w:val="center"/>
          </w:tcPr>
          <w:p w14:paraId="4F61574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6125EAA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CC1C4B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w:t>
            </w:r>
          </w:p>
        </w:tc>
        <w:tc>
          <w:tcPr>
            <w:tcW w:w="1998" w:type="dxa"/>
            <w:vAlign w:val="center"/>
          </w:tcPr>
          <w:p w14:paraId="0A57ED3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3031" w:type="dxa"/>
            <w:vAlign w:val="center"/>
          </w:tcPr>
          <w:p w14:paraId="06AF343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35C1A31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44" w:type="dxa"/>
            <w:vAlign w:val="center"/>
          </w:tcPr>
          <w:p w14:paraId="47CAF9E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55DC4D7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14600D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p>
        </w:tc>
        <w:tc>
          <w:tcPr>
            <w:tcW w:w="1998" w:type="dxa"/>
            <w:vAlign w:val="center"/>
          </w:tcPr>
          <w:p w14:paraId="58232CB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3031" w:type="dxa"/>
            <w:vAlign w:val="center"/>
          </w:tcPr>
          <w:p w14:paraId="3BC9EE9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6D7109F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44" w:type="dxa"/>
            <w:vAlign w:val="center"/>
          </w:tcPr>
          <w:p w14:paraId="162BAC0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7C4F3A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2BBCA2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1998" w:type="dxa"/>
            <w:vAlign w:val="center"/>
          </w:tcPr>
          <w:p w14:paraId="0D4E06F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3031" w:type="dxa"/>
            <w:vAlign w:val="center"/>
          </w:tcPr>
          <w:p w14:paraId="4DE0C40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407A8FE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44" w:type="dxa"/>
            <w:vAlign w:val="center"/>
          </w:tcPr>
          <w:p w14:paraId="159AD3F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A10300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B741EB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1998" w:type="dxa"/>
            <w:vAlign w:val="center"/>
          </w:tcPr>
          <w:p w14:paraId="126BF00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3031" w:type="dxa"/>
            <w:vAlign w:val="center"/>
          </w:tcPr>
          <w:p w14:paraId="36F0DD9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6D0FDCA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44" w:type="dxa"/>
            <w:vAlign w:val="center"/>
          </w:tcPr>
          <w:p w14:paraId="2F5A545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15DB606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6A70AC3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w:t>
            </w:r>
          </w:p>
        </w:tc>
        <w:tc>
          <w:tcPr>
            <w:tcW w:w="1998" w:type="dxa"/>
            <w:vAlign w:val="center"/>
          </w:tcPr>
          <w:p w14:paraId="64902BE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3031" w:type="dxa"/>
            <w:vAlign w:val="center"/>
          </w:tcPr>
          <w:p w14:paraId="26D75B4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5A033F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44" w:type="dxa"/>
            <w:vAlign w:val="center"/>
          </w:tcPr>
          <w:p w14:paraId="15B4238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bl>
    <w:p w14:paraId="753D2460">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*选手不可以使用其他软件，赛场不提供自带软件的技术支持。</w:t>
      </w:r>
    </w:p>
    <w:p w14:paraId="3508E367">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lang w:val="en-US"/>
          <w14:textFill>
            <w14:solidFill>
              <w14:schemeClr w14:val="tx1"/>
            </w14:solidFill>
          </w14:textFill>
        </w:rPr>
      </w:pPr>
      <w:bookmarkStart w:id="210" w:name="_Toc233199872"/>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sz w:val="32"/>
          <w:szCs w:val="32"/>
          <w:highlight w:val="none"/>
          <w:lang w:val="en-US"/>
          <w14:textFill>
            <w14:solidFill>
              <w14:schemeClr w14:val="tx1"/>
            </w14:solidFill>
          </w14:textFill>
        </w:rPr>
        <w:t>设备主要技术参数和精度</w:t>
      </w:r>
      <w:bookmarkEnd w:id="210"/>
    </w:p>
    <w:p w14:paraId="39C3C63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组委会提供以下硬件</w:t>
      </w:r>
    </w:p>
    <w:p w14:paraId="53F3C29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所用计算机的技术指标最低要求: CPU： Intel i7 12700及以上/AMD R7 5800及以上，内存：16GB及以上DDR4内存，固态硬盘512GB及以上，独立显卡（显存不低于8G），辅助设备：标准键盘、鼠标、</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耳机、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有线网络（稳定外网，支持AI工具在线运行）。</w:t>
      </w:r>
    </w:p>
    <w:p w14:paraId="5F735C8F">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存储U盘一个。</w:t>
      </w:r>
    </w:p>
    <w:p w14:paraId="15182D6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注：禁用自带U盘、移动硬盘、手机等存储设备。</w:t>
      </w:r>
    </w:p>
    <w:p w14:paraId="2BAA1E7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组委会提供以下软件环境</w:t>
      </w:r>
    </w:p>
    <w:p w14:paraId="14D2B1D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（比赛软件及软件版本以组委会安排为准）</w:t>
      </w:r>
    </w:p>
    <w:p w14:paraId="3BAD5A8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 11(中文专业版)（64bit）</w:t>
      </w:r>
    </w:p>
    <w:p w14:paraId="67C1D3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Deepseek、豆包、即梦AI、可灵AI</w:t>
      </w:r>
    </w:p>
    <w:p w14:paraId="12E317F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Photoshop、After Effects、Premiere、剪映专业版</w:t>
      </w:r>
    </w:p>
    <w:p w14:paraId="596A96E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WPS （64bit）</w:t>
      </w:r>
    </w:p>
    <w:p w14:paraId="56EE72E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注：禁止安装、使用未授权插件、破解工具、禁止登录私人云端素材库，所有素材均为现场AI生成或现场人工制作。</w:t>
      </w:r>
    </w:p>
    <w:p w14:paraId="76324F2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组委会所提供的汉字输入法</w:t>
      </w:r>
    </w:p>
    <w:p w14:paraId="1800ACC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Window系统自带的输入法，并加装五笔输入86版、搜狗输入法。</w:t>
      </w:r>
    </w:p>
    <w:p w14:paraId="4990E1B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组委会所提供的字库</w:t>
      </w:r>
    </w:p>
    <w:p w14:paraId="483D80E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Window系统字库</w:t>
      </w:r>
      <w:bookmarkStart w:id="211" w:name="_Toc233199873"/>
    </w:p>
    <w:p w14:paraId="1B863CB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szCs w:val="32"/>
          <w:highlight w:val="none"/>
          <w:lang w:val="en-US" w:eastAsia="zh-CN"/>
          <w14:textFill>
            <w14:solidFill>
              <w14:schemeClr w14:val="tx1"/>
            </w14:solidFill>
          </w14:textFill>
        </w:rPr>
        <w:t>五、安全、健康要求</w:t>
      </w:r>
      <w:bookmarkEnd w:id="211"/>
    </w:p>
    <w:p w14:paraId="38EA432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赛场必须配备医护人员和必须的药品。</w:t>
      </w:r>
    </w:p>
    <w:p w14:paraId="4EA43367">
      <w:pPr>
        <w:pStyle w:val="18"/>
        <w:spacing w:line="560" w:lineRule="exact"/>
        <w:ind w:firstLine="640"/>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sectPr>
          <w:footerReference r:id="rId10"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p>
    <w:p w14:paraId="18D6A9CF">
      <w:pPr>
        <w:pStyle w:val="18"/>
        <w:spacing w:line="560" w:lineRule="exact"/>
        <w:ind w:left="0" w:leftChars="0" w:firstLine="0" w:firstLineChars="0"/>
        <w:jc w:val="both"/>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附件一</w:t>
      </w:r>
      <w:r>
        <w:rPr>
          <w:rFonts w:hint="eastAsia" w:ascii="方正仿宋_GB2312" w:hAnsi="方正仿宋_GB2312" w:eastAsia="方正仿宋_GB2312" w:cs="方正仿宋_GB2312"/>
          <w:b/>
          <w:bCs w:val="0"/>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实操</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样题</w:t>
      </w:r>
    </w:p>
    <w:p w14:paraId="6AF45C4E">
      <w:pPr>
        <w:spacing w:line="560" w:lineRule="exact"/>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题目：请依据要求自拟题目</w:t>
      </w:r>
    </w:p>
    <w:p w14:paraId="3BED49C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PB是Personal Best的缩写，意思是个人最好成绩， PB的核心是超越自我、不与他人攀比。请用动画镜头诠释迎难而上、持续攀登、不断突破的成长力量。可以讲述自己成长历程中的PB故事，也可以讲述其他人旨在弘扬自立向上、持之以恒、精进不止的进取精神，传递专注自我、步步突破、持续成长、为国家建设添砖加瓦的人生态度。</w:t>
      </w:r>
    </w:p>
    <w:p w14:paraId="6C37D98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请自拟题目，创作出时长30秒的完整短篇剧情动画/宣传动画作品，作品需具备完整的片头、正片、片尾，叙事逻辑清晰、主题表达精准，同时完整留存AI创作全流程资料和所有工程文件。</w:t>
      </w:r>
    </w:p>
    <w:p w14:paraId="71AF677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文件规范要求：</w:t>
      </w:r>
    </w:p>
    <w:p w14:paraId="61AC537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格式规范：成片视频格式为MP4，编码H.264；分辨率：1920×1080，画幅16:9标准横屏；帧率≥24fps；时长：30秒，误差不超过2秒；音频无杂音、音量均衡、声画同步。</w:t>
      </w:r>
    </w:p>
    <w:p w14:paraId="2F813A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2.文件规范：创建命名为“参赛编号”的文件夹，所有提交的文件都放在该文件夹下。需提交两类文件，（1）最终成片视频文件，（2）创作溯源文件夹（包含主题创意说明文档、AI Prompt提示词文档、AI素材生成脚本、AI素材生成图、AI素材生成视频、AI素材生成音乐、工程文件、创作流程说明），所有文件命名统一为“参赛编号+文件名称”，无自定义多余标识。比赛结束将包含选手参赛文件的“参赛编号”文件夹拷贝到指定的U盘内。</w:t>
      </w:r>
    </w:p>
    <w:p w14:paraId="12AA155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注意：AI Prompt提示词需在方括号内注明软件名和提示词作用。如【豆包 图生图】、【即梦 图生视频】，括号后面为提示词。</w:t>
      </w:r>
    </w:p>
    <w:p w14:paraId="4734E05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提示词示例：【豆包 图生视频】| 1 | 特写/缓慢推进 | 晶莹透明水珠悬浮，折射柔和银光。 | 0.5s | 音效：清脆的水滴声 | | 2 | 近景/跟随 | 银色液态金属丝带在空中流畅翻转。 | 1s | 音效：丝滑风声 | ……</w:t>
      </w:r>
    </w:p>
    <w:p w14:paraId="5E522EA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3.原创规范：作品为现场独立原创创作，禁止盗用网络素材、往届作品、他人作品；禁止使用非竞赛指定AI工具、外挂插件；杜绝AI生成违规画面、虚假内容，一经发现按作弊处理。</w:t>
      </w:r>
    </w:p>
    <w:p w14:paraId="62151D2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4.流程规范：全程现场操作，禁止携带提前制作的素材、脚本、工程文件入场，所有创作环节均需在竞赛时长内完成，全程系统留痕、可追溯核查。</w:t>
      </w:r>
    </w:p>
    <w:p w14:paraId="06256027">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br w:type="page"/>
      </w:r>
    </w:p>
    <w:p w14:paraId="4DF77F45">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bookmarkStart w:id="212" w:name="_Toc400845220"/>
      <w:r>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t>短视频制作</w:t>
      </w:r>
      <w:r>
        <w:rPr>
          <w:rFonts w:hint="eastAsia" w:ascii="方正小标宋_GBK" w:hAnsi="方正小标宋_GBK" w:eastAsia="方正小标宋_GBK" w:cs="方正小标宋_GBK"/>
          <w:b/>
          <w:bCs/>
          <w:color w:val="000000" w:themeColor="text1"/>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t>技术文件</w:t>
      </w:r>
      <w:bookmarkEnd w:id="212"/>
    </w:p>
    <w:p w14:paraId="222456CC">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p>
    <w:p w14:paraId="34ED9F3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一、技术描述</w:t>
      </w:r>
    </w:p>
    <w:p w14:paraId="15053BE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7C2CEEB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（一）项目概要</w:t>
      </w:r>
    </w:p>
    <w:p w14:paraId="35A73F3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短视频制作项目是指以创意为内核、以技术为支撑、以传播为目标，通过策划、拍摄、剪辑、后期制作等一系列流程，创作出具有传播价值和商业价值内容的系统性工作。本项目对应国家职业标准《商业摄影师》职业，竞赛涵盖短视频策划、实景拍摄、视频剪辑、音频处理、文字包装等全流程技术环节，全面考核选手的创意策划能力、拍摄技术功底、后期制作水平和职业综合素养。</w:t>
      </w:r>
    </w:p>
    <w:p w14:paraId="6D7E48F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该项目对应的职业（工种）：商业摄影师。</w:t>
      </w:r>
    </w:p>
    <w:p w14:paraId="3318B26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（二）基本知识与能力要求</w:t>
      </w:r>
    </w:p>
    <w:p w14:paraId="663E5DE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选手应具备短视频行业基础知识、拍摄器材操作能力、视频剪辑软件操作能力、音频处理基础能力、文字设计与排版能力以及职业安全与法规素养。具体能力要求如下表：</w:t>
      </w:r>
    </w:p>
    <w:tbl>
      <w:tblPr>
        <w:tblStyle w:val="20"/>
        <w:tblW w:w="92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600"/>
        <w:gridCol w:w="3200"/>
        <w:gridCol w:w="4444"/>
      </w:tblGrid>
      <w:tr w14:paraId="2F2C2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600" w:type="dxa"/>
            <w:vAlign w:val="center"/>
          </w:tcPr>
          <w:p w14:paraId="44B1399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能力模块</w:t>
            </w:r>
          </w:p>
        </w:tc>
        <w:tc>
          <w:tcPr>
            <w:tcW w:w="3200" w:type="dxa"/>
            <w:vAlign w:val="center"/>
          </w:tcPr>
          <w:p w14:paraId="34EC270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应知（理论）</w:t>
            </w:r>
          </w:p>
        </w:tc>
        <w:tc>
          <w:tcPr>
            <w:tcW w:w="4444" w:type="dxa"/>
            <w:vAlign w:val="center"/>
          </w:tcPr>
          <w:p w14:paraId="7122520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应会（实操）</w:t>
            </w:r>
          </w:p>
        </w:tc>
      </w:tr>
      <w:tr w14:paraId="3CE13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89" w:hRule="atLeast"/>
          <w:jc w:val="center"/>
        </w:trPr>
        <w:tc>
          <w:tcPr>
            <w:tcW w:w="1600" w:type="dxa"/>
            <w:vAlign w:val="center"/>
          </w:tcPr>
          <w:p w14:paraId="4FD1E3A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视频策划</w:t>
            </w:r>
          </w:p>
        </w:tc>
        <w:tc>
          <w:tcPr>
            <w:tcW w:w="3200" w:type="dxa"/>
            <w:vAlign w:val="center"/>
          </w:tcPr>
          <w:p w14:paraId="59C9403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平台规则、受众分析、</w:t>
            </w:r>
          </w:p>
          <w:p w14:paraId="026B206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脚本格式</w:t>
            </w:r>
          </w:p>
        </w:tc>
        <w:tc>
          <w:tcPr>
            <w:tcW w:w="4444" w:type="dxa"/>
            <w:vAlign w:val="center"/>
          </w:tcPr>
          <w:p w14:paraId="44A8867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独立选题策划，撰写分镜头脚本</w:t>
            </w:r>
          </w:p>
        </w:tc>
      </w:tr>
      <w:tr w14:paraId="611D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600" w:type="dxa"/>
            <w:vAlign w:val="center"/>
          </w:tcPr>
          <w:p w14:paraId="586C10B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实景拍摄</w:t>
            </w:r>
          </w:p>
        </w:tc>
        <w:tc>
          <w:tcPr>
            <w:tcW w:w="3200" w:type="dxa"/>
            <w:vAlign w:val="center"/>
          </w:tcPr>
          <w:p w14:paraId="60F4C26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相机操作、曝光三要素、景深控制</w:t>
            </w:r>
          </w:p>
        </w:tc>
        <w:tc>
          <w:tcPr>
            <w:tcW w:w="4444" w:type="dxa"/>
            <w:vAlign w:val="center"/>
          </w:tcPr>
          <w:p w14:paraId="23E24EC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多景别拍摄，推拉摇移跟等运镜</w:t>
            </w:r>
          </w:p>
        </w:tc>
      </w:tr>
      <w:tr w14:paraId="1776B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600" w:type="dxa"/>
            <w:vAlign w:val="center"/>
          </w:tcPr>
          <w:p w14:paraId="2B3D34C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视频剪辑</w:t>
            </w:r>
          </w:p>
        </w:tc>
        <w:tc>
          <w:tcPr>
            <w:tcW w:w="3200" w:type="dxa"/>
            <w:vAlign w:val="center"/>
          </w:tcPr>
          <w:p w14:paraId="096B4D8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剪辑软件操作、转场原则、调色理论</w:t>
            </w:r>
          </w:p>
        </w:tc>
        <w:tc>
          <w:tcPr>
            <w:tcW w:w="4444" w:type="dxa"/>
            <w:vAlign w:val="center"/>
          </w:tcPr>
          <w:p w14:paraId="589B93B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粗剪精剪、转场特效、色彩校正</w:t>
            </w:r>
          </w:p>
        </w:tc>
      </w:tr>
      <w:tr w14:paraId="0BC88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600" w:type="dxa"/>
            <w:vAlign w:val="center"/>
          </w:tcPr>
          <w:p w14:paraId="36EE449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音频处理</w:t>
            </w:r>
          </w:p>
        </w:tc>
        <w:tc>
          <w:tcPr>
            <w:tcW w:w="3200" w:type="dxa"/>
            <w:vAlign w:val="center"/>
          </w:tcPr>
          <w:p w14:paraId="77A86B0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音频格式、混音原理、</w:t>
            </w:r>
          </w:p>
          <w:p w14:paraId="35BEA20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降噪技术</w:t>
            </w:r>
          </w:p>
        </w:tc>
        <w:tc>
          <w:tcPr>
            <w:tcW w:w="4444" w:type="dxa"/>
            <w:vAlign w:val="center"/>
          </w:tcPr>
          <w:p w14:paraId="569EBA2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配乐选配、音效添加、音量平衡</w:t>
            </w:r>
          </w:p>
        </w:tc>
      </w:tr>
      <w:tr w14:paraId="0AF82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600" w:type="dxa"/>
            <w:vAlign w:val="center"/>
          </w:tcPr>
          <w:p w14:paraId="3969D30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文字包装</w:t>
            </w:r>
          </w:p>
        </w:tc>
        <w:tc>
          <w:tcPr>
            <w:tcW w:w="3200" w:type="dxa"/>
            <w:vAlign w:val="center"/>
          </w:tcPr>
          <w:p w14:paraId="5F51506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字体设计、色彩搭配、</w:t>
            </w:r>
          </w:p>
          <w:p w14:paraId="4F5F383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信息层级</w:t>
            </w:r>
          </w:p>
        </w:tc>
        <w:tc>
          <w:tcPr>
            <w:tcW w:w="4444" w:type="dxa"/>
            <w:vAlign w:val="center"/>
          </w:tcPr>
          <w:p w14:paraId="3E9195C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标题设计、字幕制作、封面设计</w:t>
            </w:r>
          </w:p>
        </w:tc>
      </w:tr>
      <w:tr w14:paraId="22092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600" w:type="dxa"/>
            <w:vAlign w:val="center"/>
          </w:tcPr>
          <w:p w14:paraId="5E373BE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职业素养</w:t>
            </w:r>
          </w:p>
        </w:tc>
        <w:tc>
          <w:tcPr>
            <w:tcW w:w="3200" w:type="dxa"/>
            <w:vAlign w:val="center"/>
          </w:tcPr>
          <w:p w14:paraId="3641744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广告法、著作权法、</w:t>
            </w:r>
          </w:p>
          <w:p w14:paraId="38D5918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平台规范</w:t>
            </w:r>
          </w:p>
        </w:tc>
        <w:tc>
          <w:tcPr>
            <w:tcW w:w="4444" w:type="dxa"/>
            <w:vAlign w:val="center"/>
          </w:tcPr>
          <w:p w14:paraId="5E7117F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合规发布、版权标注、安全操作</w:t>
            </w:r>
          </w:p>
        </w:tc>
      </w:tr>
    </w:tbl>
    <w:p w14:paraId="118105B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二、试题与评判标准</w:t>
      </w:r>
    </w:p>
    <w:p w14:paraId="5D03FA5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（一）试题命制办法</w:t>
      </w:r>
    </w:p>
    <w:p w14:paraId="5170928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本项目试题参照国家职业标准《商业摄影师》中规定的国家职业资格三级（高级工）及以上技术要求设计。</w:t>
      </w:r>
    </w:p>
    <w:p w14:paraId="084A939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比赛分为理论考核和实操考核两部分。</w:t>
      </w:r>
    </w:p>
    <w:p w14:paraId="51A58A8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理论考核时长90分钟，满分100分，占总成绩的30%。理论考核为标准化试题，为客观题，赛前公布理论题库一套。</w:t>
      </w:r>
    </w:p>
    <w:p w14:paraId="2B09242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实操考试：裁判长根据技术工作文件要求组织命题。</w:t>
      </w:r>
    </w:p>
    <w:p w14:paraId="2F7734E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（二）比赛时间及试题具体内容</w:t>
      </w:r>
    </w:p>
    <w:p w14:paraId="68C6566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比赛时间安排</w:t>
      </w:r>
    </w:p>
    <w:p w14:paraId="3BD9252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bl>
      <w:tblPr>
        <w:tblStyle w:val="2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329"/>
        <w:gridCol w:w="1901"/>
        <w:gridCol w:w="1446"/>
        <w:gridCol w:w="3324"/>
      </w:tblGrid>
      <w:tr w14:paraId="7F30B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329" w:type="dxa"/>
            <w:vAlign w:val="center"/>
          </w:tcPr>
          <w:p w14:paraId="478E9CD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环节</w:t>
            </w:r>
          </w:p>
        </w:tc>
        <w:tc>
          <w:tcPr>
            <w:tcW w:w="1901" w:type="dxa"/>
            <w:vAlign w:val="center"/>
          </w:tcPr>
          <w:p w14:paraId="29BF76D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时间</w:t>
            </w:r>
          </w:p>
        </w:tc>
        <w:tc>
          <w:tcPr>
            <w:tcW w:w="1446" w:type="dxa"/>
            <w:vAlign w:val="center"/>
          </w:tcPr>
          <w:p w14:paraId="17BAEA1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时长</w:t>
            </w:r>
          </w:p>
        </w:tc>
        <w:tc>
          <w:tcPr>
            <w:tcW w:w="3324" w:type="dxa"/>
            <w:vAlign w:val="center"/>
          </w:tcPr>
          <w:p w14:paraId="1D4D1E4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说明</w:t>
            </w:r>
          </w:p>
        </w:tc>
      </w:tr>
      <w:tr w14:paraId="036DF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329" w:type="dxa"/>
            <w:vAlign w:val="center"/>
          </w:tcPr>
          <w:p w14:paraId="54BBC02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理论知识考核</w:t>
            </w:r>
          </w:p>
        </w:tc>
        <w:tc>
          <w:tcPr>
            <w:tcW w:w="1901" w:type="dxa"/>
            <w:vAlign w:val="center"/>
          </w:tcPr>
          <w:p w14:paraId="2AFD99E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9:00-10:30</w:t>
            </w:r>
          </w:p>
        </w:tc>
        <w:tc>
          <w:tcPr>
            <w:tcW w:w="1446" w:type="dxa"/>
            <w:vAlign w:val="center"/>
          </w:tcPr>
          <w:p w14:paraId="30E7B3C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90分钟</w:t>
            </w:r>
          </w:p>
        </w:tc>
        <w:tc>
          <w:tcPr>
            <w:tcW w:w="3324" w:type="dxa"/>
            <w:vAlign w:val="center"/>
          </w:tcPr>
          <w:p w14:paraId="6407E4A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闭卷笔试，残疾选手按等级延时</w:t>
            </w:r>
          </w:p>
        </w:tc>
      </w:tr>
      <w:tr w14:paraId="46DCD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329" w:type="dxa"/>
            <w:vAlign w:val="center"/>
          </w:tcPr>
          <w:p w14:paraId="011CAE7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实操技能考核</w:t>
            </w:r>
          </w:p>
        </w:tc>
        <w:tc>
          <w:tcPr>
            <w:tcW w:w="1901" w:type="dxa"/>
            <w:vAlign w:val="center"/>
          </w:tcPr>
          <w:p w14:paraId="525798A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11:00-16:00</w:t>
            </w:r>
          </w:p>
        </w:tc>
        <w:tc>
          <w:tcPr>
            <w:tcW w:w="1446" w:type="dxa"/>
            <w:vAlign w:val="center"/>
          </w:tcPr>
          <w:p w14:paraId="32829BE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300分钟</w:t>
            </w:r>
          </w:p>
        </w:tc>
        <w:tc>
          <w:tcPr>
            <w:tcW w:w="3324" w:type="dxa"/>
            <w:vAlign w:val="center"/>
          </w:tcPr>
          <w:p w14:paraId="6951235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含实景外拍120分钟+视频剪辑180分钟</w:t>
            </w:r>
          </w:p>
        </w:tc>
      </w:tr>
      <w:tr w14:paraId="5DBCD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329" w:type="dxa"/>
            <w:vAlign w:val="center"/>
          </w:tcPr>
          <w:p w14:paraId="432C965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实操-实景外拍</w:t>
            </w:r>
          </w:p>
        </w:tc>
        <w:tc>
          <w:tcPr>
            <w:tcW w:w="1901" w:type="dxa"/>
            <w:vAlign w:val="center"/>
          </w:tcPr>
          <w:p w14:paraId="52EF995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11:00-13:00</w:t>
            </w:r>
          </w:p>
        </w:tc>
        <w:tc>
          <w:tcPr>
            <w:tcW w:w="1446" w:type="dxa"/>
            <w:vAlign w:val="center"/>
          </w:tcPr>
          <w:p w14:paraId="62DABAC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120分钟</w:t>
            </w:r>
          </w:p>
        </w:tc>
        <w:tc>
          <w:tcPr>
            <w:tcW w:w="3324" w:type="dxa"/>
            <w:vAlign w:val="center"/>
          </w:tcPr>
          <w:p w14:paraId="09334C6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统一出发/统一返回/统一计时</w:t>
            </w:r>
          </w:p>
        </w:tc>
      </w:tr>
      <w:tr w14:paraId="1154B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329" w:type="dxa"/>
            <w:vAlign w:val="center"/>
          </w:tcPr>
          <w:p w14:paraId="6801B8B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实操-视频剪辑</w:t>
            </w:r>
          </w:p>
        </w:tc>
        <w:tc>
          <w:tcPr>
            <w:tcW w:w="1901" w:type="dxa"/>
            <w:vAlign w:val="center"/>
          </w:tcPr>
          <w:p w14:paraId="640FE02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13:30-16:30</w:t>
            </w:r>
          </w:p>
        </w:tc>
        <w:tc>
          <w:tcPr>
            <w:tcW w:w="1446" w:type="dxa"/>
            <w:vAlign w:val="center"/>
          </w:tcPr>
          <w:p w14:paraId="4CA1265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180分钟</w:t>
            </w:r>
          </w:p>
        </w:tc>
        <w:tc>
          <w:tcPr>
            <w:tcW w:w="3324" w:type="dxa"/>
            <w:vAlign w:val="center"/>
          </w:tcPr>
          <w:p w14:paraId="5657B44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含素材导入和成片导出</w:t>
            </w:r>
          </w:p>
        </w:tc>
      </w:tr>
    </w:tbl>
    <w:p w14:paraId="370DD0E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障碍延时】肢体障碍延长40%（实操共420分钟）、视力障碍延长25%（实操共375分钟）、智力障碍延长40%且中度及以上延长60%（实操共420-480分钟）、听力障碍延长10%（实操共330分钟）。延时分别加在模块A（外拍）和模块B（剪辑）基准时间上，不可跨模块借用。</w:t>
      </w:r>
    </w:p>
    <w:p w14:paraId="34AF532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2.试题模块</w:t>
      </w:r>
    </w:p>
    <w:p w14:paraId="69256C3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本项目为单人赛，由选手独立操作完成，完成后由评分裁判进行评分。本次选拔赛试题包含两个模块：</w:t>
      </w:r>
    </w:p>
    <w:tbl>
      <w:tblPr>
        <w:tblStyle w:val="2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391"/>
        <w:gridCol w:w="2047"/>
        <w:gridCol w:w="1517"/>
        <w:gridCol w:w="1011"/>
        <w:gridCol w:w="1011"/>
        <w:gridCol w:w="1011"/>
        <w:gridCol w:w="1012"/>
      </w:tblGrid>
      <w:tr w14:paraId="7FFBE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391" w:type="dxa"/>
            <w:vAlign w:val="center"/>
          </w:tcPr>
          <w:p w14:paraId="73885F1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模块编号</w:t>
            </w:r>
          </w:p>
        </w:tc>
        <w:tc>
          <w:tcPr>
            <w:tcW w:w="2047" w:type="dxa"/>
            <w:vAlign w:val="center"/>
          </w:tcPr>
          <w:p w14:paraId="54F7B36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模块名称</w:t>
            </w:r>
          </w:p>
        </w:tc>
        <w:tc>
          <w:tcPr>
            <w:tcW w:w="1517" w:type="dxa"/>
            <w:vAlign w:val="center"/>
          </w:tcPr>
          <w:p w14:paraId="7793CB8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竞赛时间(min)</w:t>
            </w:r>
          </w:p>
        </w:tc>
        <w:tc>
          <w:tcPr>
            <w:tcW w:w="1011" w:type="dxa"/>
            <w:vAlign w:val="center"/>
          </w:tcPr>
          <w:p w14:paraId="7AE78F4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分数</w:t>
            </w:r>
          </w:p>
        </w:tc>
        <w:tc>
          <w:tcPr>
            <w:tcW w:w="1011" w:type="dxa"/>
            <w:vAlign w:val="center"/>
          </w:tcPr>
          <w:p w14:paraId="2911FEF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评价分</w:t>
            </w:r>
          </w:p>
        </w:tc>
        <w:tc>
          <w:tcPr>
            <w:tcW w:w="1011" w:type="dxa"/>
            <w:vAlign w:val="center"/>
          </w:tcPr>
          <w:p w14:paraId="0D6CA8B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测量分</w:t>
            </w:r>
          </w:p>
        </w:tc>
        <w:tc>
          <w:tcPr>
            <w:tcW w:w="1012" w:type="dxa"/>
            <w:vAlign w:val="center"/>
          </w:tcPr>
          <w:p w14:paraId="2BE5C61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合计</w:t>
            </w:r>
          </w:p>
        </w:tc>
      </w:tr>
      <w:tr w14:paraId="40D01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391" w:type="dxa"/>
            <w:vAlign w:val="center"/>
          </w:tcPr>
          <w:p w14:paraId="1707E31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模块A</w:t>
            </w:r>
          </w:p>
        </w:tc>
        <w:tc>
          <w:tcPr>
            <w:tcW w:w="2047" w:type="dxa"/>
            <w:vAlign w:val="center"/>
          </w:tcPr>
          <w:p w14:paraId="3632036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实景外拍</w:t>
            </w:r>
          </w:p>
        </w:tc>
        <w:tc>
          <w:tcPr>
            <w:tcW w:w="1517" w:type="dxa"/>
            <w:vAlign w:val="center"/>
          </w:tcPr>
          <w:p w14:paraId="38BAB28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120</w:t>
            </w:r>
          </w:p>
        </w:tc>
        <w:tc>
          <w:tcPr>
            <w:tcW w:w="1011" w:type="dxa"/>
            <w:vAlign w:val="center"/>
          </w:tcPr>
          <w:p w14:paraId="35AF0DE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1011" w:type="dxa"/>
            <w:vAlign w:val="center"/>
          </w:tcPr>
          <w:p w14:paraId="4480832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1011" w:type="dxa"/>
            <w:vAlign w:val="center"/>
          </w:tcPr>
          <w:p w14:paraId="423A8E7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21</w:t>
            </w:r>
          </w:p>
        </w:tc>
        <w:tc>
          <w:tcPr>
            <w:tcW w:w="1012" w:type="dxa"/>
            <w:vAlign w:val="center"/>
          </w:tcPr>
          <w:p w14:paraId="6101BCB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r>
      <w:tr w14:paraId="5FB21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391" w:type="dxa"/>
            <w:vAlign w:val="center"/>
          </w:tcPr>
          <w:p w14:paraId="1E69B99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模块B</w:t>
            </w:r>
          </w:p>
        </w:tc>
        <w:tc>
          <w:tcPr>
            <w:tcW w:w="2047" w:type="dxa"/>
            <w:vAlign w:val="center"/>
          </w:tcPr>
          <w:p w14:paraId="46634F3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视频剪辑与后期处理</w:t>
            </w:r>
          </w:p>
        </w:tc>
        <w:tc>
          <w:tcPr>
            <w:tcW w:w="1517" w:type="dxa"/>
            <w:vAlign w:val="center"/>
          </w:tcPr>
          <w:p w14:paraId="2530143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180</w:t>
            </w:r>
          </w:p>
        </w:tc>
        <w:tc>
          <w:tcPr>
            <w:tcW w:w="1011" w:type="dxa"/>
            <w:vAlign w:val="center"/>
          </w:tcPr>
          <w:p w14:paraId="65B2EB6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70</w:t>
            </w:r>
          </w:p>
        </w:tc>
        <w:tc>
          <w:tcPr>
            <w:tcW w:w="1011" w:type="dxa"/>
            <w:vAlign w:val="center"/>
          </w:tcPr>
          <w:p w14:paraId="009E8FF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21</w:t>
            </w:r>
          </w:p>
        </w:tc>
        <w:tc>
          <w:tcPr>
            <w:tcW w:w="1011" w:type="dxa"/>
            <w:vAlign w:val="center"/>
          </w:tcPr>
          <w:p w14:paraId="6E3550D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49</w:t>
            </w:r>
          </w:p>
        </w:tc>
        <w:tc>
          <w:tcPr>
            <w:tcW w:w="1012" w:type="dxa"/>
            <w:vAlign w:val="center"/>
          </w:tcPr>
          <w:p w14:paraId="1F0A1BC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70</w:t>
            </w:r>
          </w:p>
        </w:tc>
      </w:tr>
      <w:tr w14:paraId="1E7B8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391" w:type="dxa"/>
            <w:vAlign w:val="center"/>
          </w:tcPr>
          <w:p w14:paraId="1D6DE30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总计</w:t>
            </w:r>
          </w:p>
        </w:tc>
        <w:tc>
          <w:tcPr>
            <w:tcW w:w="2047" w:type="dxa"/>
            <w:vAlign w:val="center"/>
          </w:tcPr>
          <w:p w14:paraId="4139446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517" w:type="dxa"/>
            <w:vAlign w:val="center"/>
          </w:tcPr>
          <w:p w14:paraId="7718025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300</w:t>
            </w:r>
          </w:p>
        </w:tc>
        <w:tc>
          <w:tcPr>
            <w:tcW w:w="1011" w:type="dxa"/>
            <w:vAlign w:val="center"/>
          </w:tcPr>
          <w:p w14:paraId="08226F0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w:t>
            </w:r>
          </w:p>
        </w:tc>
        <w:tc>
          <w:tcPr>
            <w:tcW w:w="1011" w:type="dxa"/>
            <w:vAlign w:val="center"/>
          </w:tcPr>
          <w:p w14:paraId="7A1A437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1011" w:type="dxa"/>
            <w:vAlign w:val="center"/>
          </w:tcPr>
          <w:p w14:paraId="533AA35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70</w:t>
            </w:r>
          </w:p>
        </w:tc>
        <w:tc>
          <w:tcPr>
            <w:tcW w:w="1012" w:type="dxa"/>
            <w:vAlign w:val="center"/>
          </w:tcPr>
          <w:p w14:paraId="24CCC42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w:t>
            </w:r>
          </w:p>
        </w:tc>
      </w:tr>
    </w:tbl>
    <w:p w14:paraId="50E8A3A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试题要素包含：考核要素、评判点类型与数量、比赛时间与流程、配分标准等由本技术文件进行规范。</w:t>
      </w:r>
    </w:p>
    <w:p w14:paraId="0158353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（三）评判标准</w:t>
      </w:r>
    </w:p>
    <w:p w14:paraId="3573140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1.分数权重</w:t>
      </w:r>
    </w:p>
    <w:p w14:paraId="1D8E2B5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分标准分为测量（客观）和评价（主观）两类。凡可采用客观数据表述的评判称为测量；凡需要采用主观描述进行的评判称为评价。评价分占比30%，测量分占比70%。实操满分100分（总成绩=理论×30%+实操×70%）。</w:t>
      </w:r>
    </w:p>
    <w:tbl>
      <w:tblPr>
        <w:tblStyle w:val="2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3000"/>
        <w:gridCol w:w="2000"/>
        <w:gridCol w:w="2000"/>
        <w:gridCol w:w="2000"/>
      </w:tblGrid>
      <w:tr w14:paraId="25EC3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3000" w:type="dxa"/>
            <w:vAlign w:val="center"/>
          </w:tcPr>
          <w:p w14:paraId="42905B5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评分模块</w:t>
            </w:r>
          </w:p>
        </w:tc>
        <w:tc>
          <w:tcPr>
            <w:tcW w:w="2000" w:type="dxa"/>
            <w:vAlign w:val="center"/>
          </w:tcPr>
          <w:p w14:paraId="292C11F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满分</w:t>
            </w:r>
          </w:p>
        </w:tc>
        <w:tc>
          <w:tcPr>
            <w:tcW w:w="2000" w:type="dxa"/>
            <w:vAlign w:val="center"/>
          </w:tcPr>
          <w:p w14:paraId="3EA4463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评价分</w:t>
            </w:r>
          </w:p>
        </w:tc>
        <w:tc>
          <w:tcPr>
            <w:tcW w:w="2000" w:type="dxa"/>
            <w:vAlign w:val="center"/>
          </w:tcPr>
          <w:p w14:paraId="593DF71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测量分</w:t>
            </w:r>
          </w:p>
        </w:tc>
      </w:tr>
      <w:tr w14:paraId="02D5F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3000" w:type="dxa"/>
            <w:vAlign w:val="center"/>
          </w:tcPr>
          <w:p w14:paraId="1132EE0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模块A：实景外拍</w:t>
            </w:r>
          </w:p>
        </w:tc>
        <w:tc>
          <w:tcPr>
            <w:tcW w:w="2000" w:type="dxa"/>
            <w:vAlign w:val="center"/>
          </w:tcPr>
          <w:p w14:paraId="417551B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2000" w:type="dxa"/>
            <w:vAlign w:val="center"/>
          </w:tcPr>
          <w:p w14:paraId="4E3033D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2000" w:type="dxa"/>
            <w:vAlign w:val="center"/>
          </w:tcPr>
          <w:p w14:paraId="4F0CF10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21</w:t>
            </w:r>
          </w:p>
        </w:tc>
      </w:tr>
      <w:tr w14:paraId="1281D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3000" w:type="dxa"/>
            <w:vAlign w:val="center"/>
          </w:tcPr>
          <w:p w14:paraId="2CB3056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模块B：</w:t>
            </w:r>
          </w:p>
          <w:p w14:paraId="5D0B1A6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视频剪辑与后期处理</w:t>
            </w:r>
          </w:p>
        </w:tc>
        <w:tc>
          <w:tcPr>
            <w:tcW w:w="2000" w:type="dxa"/>
            <w:vAlign w:val="center"/>
          </w:tcPr>
          <w:p w14:paraId="3A303F1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70</w:t>
            </w:r>
          </w:p>
        </w:tc>
        <w:tc>
          <w:tcPr>
            <w:tcW w:w="2000" w:type="dxa"/>
            <w:vAlign w:val="center"/>
          </w:tcPr>
          <w:p w14:paraId="1DD950F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21</w:t>
            </w:r>
          </w:p>
        </w:tc>
        <w:tc>
          <w:tcPr>
            <w:tcW w:w="2000" w:type="dxa"/>
            <w:vAlign w:val="center"/>
          </w:tcPr>
          <w:p w14:paraId="19F5638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49</w:t>
            </w:r>
          </w:p>
        </w:tc>
      </w:tr>
      <w:tr w14:paraId="2A634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3000" w:type="dxa"/>
            <w:vAlign w:val="center"/>
          </w:tcPr>
          <w:p w14:paraId="6DB84A5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合计</w:t>
            </w:r>
          </w:p>
        </w:tc>
        <w:tc>
          <w:tcPr>
            <w:tcW w:w="2000" w:type="dxa"/>
            <w:vAlign w:val="center"/>
          </w:tcPr>
          <w:p w14:paraId="3CF58DE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w:t>
            </w:r>
          </w:p>
        </w:tc>
        <w:tc>
          <w:tcPr>
            <w:tcW w:w="2000" w:type="dxa"/>
            <w:vAlign w:val="center"/>
          </w:tcPr>
          <w:p w14:paraId="00134C8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2000" w:type="dxa"/>
            <w:vAlign w:val="center"/>
          </w:tcPr>
          <w:p w14:paraId="31F6B91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70</w:t>
            </w:r>
          </w:p>
        </w:tc>
      </w:tr>
    </w:tbl>
    <w:p w14:paraId="2E2E033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2.评判方法</w:t>
      </w:r>
    </w:p>
    <w:p w14:paraId="0AFB69D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本项目评判采取主观评价和客观评价相结合的方式。</w:t>
      </w:r>
    </w:p>
    <w:p w14:paraId="23A4C77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主观评价：3名裁判为一组，各自单独评分，计算出平均权重分，除以3后再乘以该子项的分值计算出实际得分（四舍五入，保留小数点后两位）。裁判相互间分差必须小于等于1分，否则需要给出确切理由并在小组长或裁判长的监督下进行调分。评价分权重表如下：</w:t>
      </w:r>
    </w:p>
    <w:tbl>
      <w:tblPr>
        <w:tblStyle w:val="2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000"/>
        <w:gridCol w:w="7000"/>
      </w:tblGrid>
      <w:tr w14:paraId="1362C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52774A8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权重分值</w:t>
            </w:r>
          </w:p>
        </w:tc>
        <w:tc>
          <w:tcPr>
            <w:tcW w:w="7000" w:type="dxa"/>
            <w:vAlign w:val="center"/>
          </w:tcPr>
          <w:p w14:paraId="6AD476F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要求描述</w:t>
            </w:r>
          </w:p>
        </w:tc>
      </w:tr>
      <w:tr w14:paraId="0F3DB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27CBE0B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0分</w:t>
            </w:r>
          </w:p>
        </w:tc>
        <w:tc>
          <w:tcPr>
            <w:tcW w:w="7000" w:type="dxa"/>
            <w:vAlign w:val="center"/>
          </w:tcPr>
          <w:p w14:paraId="6BC9927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各方面均低于行业标准，包括未做尝试</w:t>
            </w:r>
          </w:p>
        </w:tc>
      </w:tr>
      <w:tr w14:paraId="633D1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4F952E3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1分</w:t>
            </w:r>
          </w:p>
        </w:tc>
        <w:tc>
          <w:tcPr>
            <w:tcW w:w="7000" w:type="dxa"/>
            <w:vAlign w:val="center"/>
          </w:tcPr>
          <w:p w14:paraId="739A85A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达到行业标准</w:t>
            </w:r>
          </w:p>
        </w:tc>
      </w:tr>
      <w:tr w14:paraId="43AF3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153E8AD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2分</w:t>
            </w:r>
          </w:p>
        </w:tc>
        <w:tc>
          <w:tcPr>
            <w:tcW w:w="7000" w:type="dxa"/>
            <w:vAlign w:val="center"/>
          </w:tcPr>
          <w:p w14:paraId="552D632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达到行业标准，且某些方面超过标准</w:t>
            </w:r>
          </w:p>
        </w:tc>
      </w:tr>
      <w:tr w14:paraId="6B59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5813964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3分</w:t>
            </w:r>
          </w:p>
        </w:tc>
        <w:tc>
          <w:tcPr>
            <w:tcW w:w="7000" w:type="dxa"/>
            <w:vAlign w:val="center"/>
          </w:tcPr>
          <w:p w14:paraId="7CC1061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达到行业期待的优秀水平</w:t>
            </w:r>
          </w:p>
        </w:tc>
      </w:tr>
    </w:tbl>
    <w:p w14:paraId="186E9B5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客观评价：每组所有裁判一起商议，在对该选手在该项中的实际得分达成一致后最终只给出一个分值。若裁判数量较多，也可以另定分组模式。测量分评分以量化指标为依据，如景别种类计数、曝光问题点数、成片时长、分辨率、片头片尾完整性等。</w:t>
      </w:r>
    </w:p>
    <w:p w14:paraId="6BB5835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3.成绩排名</w:t>
      </w:r>
    </w:p>
    <w:p w14:paraId="5EC32AD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实操成绩仍相同者，按模块B（视频剪辑）得分高者优先；仍相同者，按作品完成速度快者优先（以作品提交的时间为准）；仍不能区分名次的，报裁判组复议决定。</w:t>
      </w:r>
    </w:p>
    <w:p w14:paraId="7C01E3E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听障选手模块B中的音频处理子项（配乐/音效/音画同步/音质）不参与评分，实操总成绩按比例折算后与其他选手统一排名。折算公式：听障选手实操成绩=（模块A得分+模块B非音频部分得分）÷剔除音频后的满分×100。</w:t>
      </w:r>
    </w:p>
    <w:p w14:paraId="2787A63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三、竞赛细则</w:t>
      </w:r>
    </w:p>
    <w:p w14:paraId="5703ECF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（一）比赛基本流程</w:t>
      </w:r>
    </w:p>
    <w:p w14:paraId="3FC8C0A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报到检录（身份核验、设备检查、手机封存）→赛前说明会→理论知识考核→午餐休息→统一乘车至外拍场地→模块A实景外拍→统一乘车返回→素材导入→模块B视频剪辑→作品提交→裁判独立评分→成绩汇总复核→成绩公示→申诉仲裁。</w:t>
      </w:r>
    </w:p>
    <w:p w14:paraId="00D73EE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（二）评分基本流程</w:t>
      </w:r>
    </w:p>
    <w:p w14:paraId="3EF13D5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长组织裁判员培训→分组分工→选手提交作品→作品加密（匿名编号）→裁判独立评分→检测监督裁判确认测量数据→各组提交评分表→裁判长复核→计分员录入→作品解密→成绩汇总表→裁判长审核签字→成绩公示。各模块原始评分表及合议记录由裁判长签字存档备查。在正式公布比赛成绩之前，任何人员不得泄露评分结果。</w:t>
      </w:r>
    </w:p>
    <w:p w14:paraId="4107E752">
      <w:pPr>
        <w:pStyle w:val="18"/>
        <w:rPr>
          <w:rFonts w:hint="eastAsia" w:ascii="方正仿宋_GB2312" w:hAnsi="方正仿宋_GB2312" w:eastAsia="方正仿宋_GB2312" w:cs="方正仿宋_GB2312"/>
        </w:rPr>
      </w:pPr>
    </w:p>
    <w:p w14:paraId="5A9EA5A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（三）裁判分组与分工</w:t>
      </w:r>
    </w:p>
    <w:p w14:paraId="2979D25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574B24F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（四）竞赛纪律</w:t>
      </w:r>
    </w:p>
    <w:p w14:paraId="1BD6AC2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1.通用要求</w:t>
      </w:r>
    </w:p>
    <w:p w14:paraId="29C5E20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（1）所有参赛人员需自觉遵守国家法律法规，维护公共和职业道德准则。</w:t>
      </w:r>
    </w:p>
    <w:p w14:paraId="70AD437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7E6E12C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37AF017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10A3EB8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2492DD7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2.裁判员工作内容和要求</w:t>
      </w:r>
    </w:p>
    <w:p w14:paraId="77F20AC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（1）裁判员的工作内容</w:t>
      </w:r>
    </w:p>
    <w:p w14:paraId="30BF08F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456D458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396CA04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66A50F4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1D433AF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63AEC97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6B4439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7）竞赛材料和作品管理。现场裁判须在规定时间发放试卷等竞赛材料，于赛后回收所有竞赛作品和资料。</w:t>
      </w:r>
    </w:p>
    <w:p w14:paraId="68C1364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58D7BF0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（2）裁判员在评判工作中的任务</w:t>
      </w:r>
    </w:p>
    <w:p w14:paraId="514A87F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4A16EF4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291F4F9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（3）裁判员在评判中的纪律和要求</w:t>
      </w:r>
    </w:p>
    <w:p w14:paraId="0D26D9E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3DA0C8B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必须服从竞赛规则要求，认真履行相关工作职责和流程。裁判员在工作期间不得使用手机、照相机、录像机等通信和数据存储设备。尤其是在选手进行比赛或裁判员进行检测评分时，不得拍照试卷和作品。</w:t>
      </w:r>
    </w:p>
    <w:p w14:paraId="55894D9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5D006B1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4）主观评判裁判评判时不得相互讨论商量，不得引导他人判断。</w:t>
      </w:r>
    </w:p>
    <w:p w14:paraId="00044BE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4EA8C42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050DF4F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3.选手条件和工作内容</w:t>
      </w:r>
    </w:p>
    <w:p w14:paraId="782F517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符合比赛报名要求</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p>
    <w:p w14:paraId="7B8AA6A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（2）选手的工作内容</w:t>
      </w:r>
    </w:p>
    <w:p w14:paraId="359322D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1）选手比赛设备在每场赛前通过抽签确定。</w:t>
      </w:r>
    </w:p>
    <w:p w14:paraId="016349E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2）赛前安排各参赛队选手统一有序的熟悉操作竞赛场地、设备、软件等，但不允许私自修改参数。</w:t>
      </w:r>
    </w:p>
    <w:p w14:paraId="464A2FD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3）熟悉场地时不发表没有根据以及有损大赛形象的言论。</w:t>
      </w:r>
    </w:p>
    <w:p w14:paraId="58EC611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4）熟悉场地并严格遵守大赛各种制度，严禁拥挤，喧哗，以免发生意外事故。</w:t>
      </w:r>
    </w:p>
    <w:p w14:paraId="6C39F2A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5）竞赛进行时，为保证数据安全，在编程阶段每位选手要经常存盘。文件要保存在指定的目录下。</w:t>
      </w:r>
    </w:p>
    <w:p w14:paraId="73A109E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6）到比赛结束时间，选手按照裁判员要求停止工作。</w:t>
      </w:r>
    </w:p>
    <w:p w14:paraId="7A1995F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（3）赛场纪律</w:t>
      </w:r>
    </w:p>
    <w:p w14:paraId="308D8D0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1）选手在比赛期间及工作期间不得使用手机、照相、录像等通信和数据存储设备，不得携带U盘或数据存储器材。听障选手经裁判长批准可保留手机用于本地手语翻译APP（关闭网络，裁判监督）。</w:t>
      </w:r>
    </w:p>
    <w:p w14:paraId="175DB13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5451FFF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6787388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5A52FA4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51EC0AA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6）参赛选手不得擅自修改设备参数。</w:t>
      </w:r>
    </w:p>
    <w:p w14:paraId="27E2E89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（4）选手文明参赛要求</w:t>
      </w:r>
    </w:p>
    <w:p w14:paraId="144BBA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1）竞赛现场提供相关设备和材料，选手不得自带任何纸质资料和存储工具。智力残疾选手经裁判长批准可携带任务步骤提示卡（图文版）。</w:t>
      </w:r>
    </w:p>
    <w:p w14:paraId="15C08A5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255A3DE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249158E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7C6A1E5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5）比赛过程中，选手若需休息、饮水或去洗手间，一律计算在比赛时间内。因残疾相关生理需求（如服药、变换姿势等）需短暂离开的，举手示意后不视为违规，离岗期间经裁判确认可暂停计时。</w:t>
      </w:r>
    </w:p>
    <w:p w14:paraId="5CFB847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若因非选手个人因素造成设备故障，由大赛裁判组视具体情况做出延时处理并由裁判长上报大赛监督仲裁组。</w:t>
      </w:r>
    </w:p>
    <w:p w14:paraId="4F5AC66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72F71E0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7102E6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9）参赛选手在比赛过程中，需着装整齐，外拍时须着适合户外活动的服装和鞋子。</w:t>
      </w:r>
    </w:p>
    <w:p w14:paraId="183A30E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10）参赛选手在比赛过程中裁判组将安排裁判员对参赛选手的安全防护、操作规范状况进行检查。</w:t>
      </w:r>
    </w:p>
    <w:p w14:paraId="5DF36F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11）选手离开比赛场地时，不得将草稿纸等与比赛相关的物品带离比赛现场。</w:t>
      </w:r>
    </w:p>
    <w:p w14:paraId="69128A4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4.关于其他人员</w:t>
      </w:r>
    </w:p>
    <w:p w14:paraId="4D5537D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44EF7CA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（2）在选手进行比赛或裁判员进行检测评分时，不得拍照比赛评分表、试卷和作品。</w:t>
      </w:r>
    </w:p>
    <w:p w14:paraId="1A967EF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33BC927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（4）不能向场外人员泄露任何关于比赛的信息。不得干扰选手比赛、裁判执裁和检测工作。</w:t>
      </w:r>
    </w:p>
    <w:p w14:paraId="487CEE0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（5）裁判长有权对比赛造成不良影响等情况的技术支持人员做出警告或终止其工作的处理。</w:t>
      </w:r>
    </w:p>
    <w:p w14:paraId="3FEDE34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（6）未经裁判组允许的记者、摄影等人员不允许在比赛期间采访选手、拍照等。</w:t>
      </w:r>
    </w:p>
    <w:p w14:paraId="46BE43D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四、竞赛场地、设施设备等安排</w:t>
      </w:r>
    </w:p>
    <w:p w14:paraId="0E12F59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（一）场地布局图</w:t>
      </w:r>
    </w:p>
    <w:p w14:paraId="090CD30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室内赛场面积不少于200平方米，设置选手竞赛区（含独立工位≥120cm宽×80cm深，工位间距≥1.5米）、裁判工作区、技术支持区、医疗急救区、手语翻译服务区、选手休息区、媒体采访区。各功能区用隔离带明确划分。外拍场地需提前踏勘，排除安全隐患。赛场设置无障碍通道、轮椅坡道（坡度≤1:12）、盲道，无障碍设施须符合GB 50763-2012《无障碍设计规范》。</w:t>
      </w:r>
    </w:p>
    <w:p w14:paraId="6E66203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28B9C2C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（二）基础设施清单</w:t>
      </w:r>
    </w:p>
    <w:p w14:paraId="163AEAD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赛场提供设施、设备清单</w:t>
      </w:r>
    </w:p>
    <w:tbl>
      <w:tblPr>
        <w:tblStyle w:val="2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720"/>
        <w:gridCol w:w="1989"/>
        <w:gridCol w:w="4371"/>
        <w:gridCol w:w="960"/>
        <w:gridCol w:w="960"/>
      </w:tblGrid>
      <w:tr w14:paraId="1DBE6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5A55E4F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序号</w:t>
            </w:r>
          </w:p>
        </w:tc>
        <w:tc>
          <w:tcPr>
            <w:tcW w:w="1989" w:type="dxa"/>
            <w:vAlign w:val="center"/>
          </w:tcPr>
          <w:p w14:paraId="17F28F0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设备名称</w:t>
            </w:r>
          </w:p>
        </w:tc>
        <w:tc>
          <w:tcPr>
            <w:tcW w:w="4371" w:type="dxa"/>
            <w:vAlign w:val="center"/>
          </w:tcPr>
          <w:p w14:paraId="0341BC9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型号</w:t>
            </w:r>
          </w:p>
        </w:tc>
        <w:tc>
          <w:tcPr>
            <w:tcW w:w="960" w:type="dxa"/>
            <w:vAlign w:val="center"/>
          </w:tcPr>
          <w:p w14:paraId="1AF8057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单位</w:t>
            </w:r>
          </w:p>
        </w:tc>
        <w:tc>
          <w:tcPr>
            <w:tcW w:w="960" w:type="dxa"/>
            <w:vAlign w:val="center"/>
          </w:tcPr>
          <w:p w14:paraId="32AAE8C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数量</w:t>
            </w:r>
          </w:p>
        </w:tc>
      </w:tr>
      <w:tr w14:paraId="26E50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32CC115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989" w:type="dxa"/>
            <w:vAlign w:val="center"/>
          </w:tcPr>
          <w:p w14:paraId="6DFED03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电脑主机</w:t>
            </w:r>
          </w:p>
        </w:tc>
        <w:tc>
          <w:tcPr>
            <w:tcW w:w="4371" w:type="dxa"/>
            <w:vAlign w:val="center"/>
          </w:tcPr>
          <w:p w14:paraId="7C240E6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Intel i7(12代及以上)/≥16GB RAM/≥500GB SSD/独立显卡≥4GB</w:t>
            </w:r>
          </w:p>
        </w:tc>
        <w:tc>
          <w:tcPr>
            <w:tcW w:w="960" w:type="dxa"/>
            <w:vAlign w:val="center"/>
          </w:tcPr>
          <w:p w14:paraId="6AD5FB0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台</w:t>
            </w:r>
          </w:p>
        </w:tc>
        <w:tc>
          <w:tcPr>
            <w:tcW w:w="960" w:type="dxa"/>
            <w:vAlign w:val="center"/>
          </w:tcPr>
          <w:p w14:paraId="45746D8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58C60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3FC5944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1989" w:type="dxa"/>
            <w:vAlign w:val="center"/>
          </w:tcPr>
          <w:p w14:paraId="56D5BC4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显示器</w:t>
            </w:r>
          </w:p>
        </w:tc>
        <w:tc>
          <w:tcPr>
            <w:tcW w:w="4371" w:type="dxa"/>
            <w:vAlign w:val="center"/>
          </w:tcPr>
          <w:p w14:paraId="1BC115A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≥24英寸/1920×1080/可升降支架（≥15cm）/低视力选手≥32英寸</w:t>
            </w:r>
          </w:p>
        </w:tc>
        <w:tc>
          <w:tcPr>
            <w:tcW w:w="960" w:type="dxa"/>
            <w:vAlign w:val="center"/>
          </w:tcPr>
          <w:p w14:paraId="7762EE4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台</w:t>
            </w:r>
          </w:p>
        </w:tc>
        <w:tc>
          <w:tcPr>
            <w:tcW w:w="960" w:type="dxa"/>
            <w:vAlign w:val="center"/>
          </w:tcPr>
          <w:p w14:paraId="7B2A5BD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48A52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4EE3CDD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1989" w:type="dxa"/>
            <w:vAlign w:val="center"/>
          </w:tcPr>
          <w:p w14:paraId="6234B36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操作系统</w:t>
            </w:r>
          </w:p>
        </w:tc>
        <w:tc>
          <w:tcPr>
            <w:tcW w:w="4371" w:type="dxa"/>
            <w:vAlign w:val="center"/>
          </w:tcPr>
          <w:p w14:paraId="3D28C51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Windows 11 64位中文版/预装屏幕阅读软件</w:t>
            </w:r>
          </w:p>
        </w:tc>
        <w:tc>
          <w:tcPr>
            <w:tcW w:w="960" w:type="dxa"/>
            <w:vAlign w:val="center"/>
          </w:tcPr>
          <w:p w14:paraId="4441612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960" w:type="dxa"/>
            <w:vAlign w:val="center"/>
          </w:tcPr>
          <w:p w14:paraId="61F5C4E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6884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58B6D6B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1989" w:type="dxa"/>
            <w:vAlign w:val="center"/>
          </w:tcPr>
          <w:p w14:paraId="774276B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Premiere Pro</w:t>
            </w:r>
          </w:p>
        </w:tc>
        <w:tc>
          <w:tcPr>
            <w:tcW w:w="4371" w:type="dxa"/>
            <w:vAlign w:val="center"/>
          </w:tcPr>
          <w:p w14:paraId="754BCC5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参考版本2020版</w:t>
            </w:r>
          </w:p>
        </w:tc>
        <w:tc>
          <w:tcPr>
            <w:tcW w:w="960" w:type="dxa"/>
            <w:vAlign w:val="center"/>
          </w:tcPr>
          <w:p w14:paraId="339264A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960" w:type="dxa"/>
            <w:vAlign w:val="center"/>
          </w:tcPr>
          <w:p w14:paraId="5C54828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46A1D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2D202A7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1989" w:type="dxa"/>
            <w:vAlign w:val="center"/>
          </w:tcPr>
          <w:p w14:paraId="2D912CE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剪映专业版</w:t>
            </w:r>
          </w:p>
        </w:tc>
        <w:tc>
          <w:tcPr>
            <w:tcW w:w="4371" w:type="dxa"/>
            <w:vAlign w:val="center"/>
          </w:tcPr>
          <w:p w14:paraId="73E69A0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参考版本5.7.0</w:t>
            </w:r>
          </w:p>
        </w:tc>
        <w:tc>
          <w:tcPr>
            <w:tcW w:w="960" w:type="dxa"/>
            <w:vAlign w:val="center"/>
          </w:tcPr>
          <w:p w14:paraId="5B1481F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960" w:type="dxa"/>
            <w:vAlign w:val="center"/>
          </w:tcPr>
          <w:p w14:paraId="0E75167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2F378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249201D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1989" w:type="dxa"/>
            <w:vAlign w:val="center"/>
          </w:tcPr>
          <w:p w14:paraId="4D2D547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Adobe Audition</w:t>
            </w:r>
          </w:p>
        </w:tc>
        <w:tc>
          <w:tcPr>
            <w:tcW w:w="4371" w:type="dxa"/>
            <w:vAlign w:val="center"/>
          </w:tcPr>
          <w:p w14:paraId="7DD12DF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CC 2018 64位中文版</w:t>
            </w:r>
          </w:p>
        </w:tc>
        <w:tc>
          <w:tcPr>
            <w:tcW w:w="960" w:type="dxa"/>
            <w:vAlign w:val="center"/>
          </w:tcPr>
          <w:p w14:paraId="4C4274E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960" w:type="dxa"/>
            <w:vAlign w:val="center"/>
          </w:tcPr>
          <w:p w14:paraId="5163364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541A5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7BF8561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w:t>
            </w:r>
          </w:p>
        </w:tc>
        <w:tc>
          <w:tcPr>
            <w:tcW w:w="1989" w:type="dxa"/>
            <w:vAlign w:val="center"/>
          </w:tcPr>
          <w:p w14:paraId="046C7C5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Adobe Photoshop</w:t>
            </w:r>
          </w:p>
        </w:tc>
        <w:tc>
          <w:tcPr>
            <w:tcW w:w="4371" w:type="dxa"/>
            <w:vAlign w:val="center"/>
          </w:tcPr>
          <w:p w14:paraId="75EB857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CC 2018 64位中文版</w:t>
            </w:r>
          </w:p>
        </w:tc>
        <w:tc>
          <w:tcPr>
            <w:tcW w:w="960" w:type="dxa"/>
            <w:vAlign w:val="center"/>
          </w:tcPr>
          <w:p w14:paraId="160EB86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960" w:type="dxa"/>
            <w:vAlign w:val="center"/>
          </w:tcPr>
          <w:p w14:paraId="265D588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66BB1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7D387A8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p>
        </w:tc>
        <w:tc>
          <w:tcPr>
            <w:tcW w:w="1989" w:type="dxa"/>
            <w:vAlign w:val="center"/>
          </w:tcPr>
          <w:p w14:paraId="566C893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PotPlayer/暴风影音</w:t>
            </w:r>
          </w:p>
        </w:tc>
        <w:tc>
          <w:tcPr>
            <w:tcW w:w="4371" w:type="dxa"/>
            <w:vAlign w:val="center"/>
          </w:tcPr>
          <w:p w14:paraId="3F32F98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视频播放软件</w:t>
            </w:r>
          </w:p>
        </w:tc>
        <w:tc>
          <w:tcPr>
            <w:tcW w:w="960" w:type="dxa"/>
            <w:vAlign w:val="center"/>
          </w:tcPr>
          <w:p w14:paraId="10A940A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960" w:type="dxa"/>
            <w:vAlign w:val="center"/>
          </w:tcPr>
          <w:p w14:paraId="1568954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50935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5DB1269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1989" w:type="dxa"/>
            <w:vAlign w:val="center"/>
          </w:tcPr>
          <w:p w14:paraId="45A4716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输入法</w:t>
            </w:r>
          </w:p>
        </w:tc>
        <w:tc>
          <w:tcPr>
            <w:tcW w:w="4371" w:type="dxa"/>
            <w:vAlign w:val="center"/>
          </w:tcPr>
          <w:p w14:paraId="54E6B89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QQ拼音/搜狗拼音/五笔输入法</w:t>
            </w:r>
          </w:p>
        </w:tc>
        <w:tc>
          <w:tcPr>
            <w:tcW w:w="960" w:type="dxa"/>
            <w:vAlign w:val="center"/>
          </w:tcPr>
          <w:p w14:paraId="2E7994C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960" w:type="dxa"/>
            <w:vAlign w:val="center"/>
          </w:tcPr>
          <w:p w14:paraId="4F5D43F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7BA9D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11BCB6F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1989" w:type="dxa"/>
            <w:vAlign w:val="center"/>
          </w:tcPr>
          <w:p w14:paraId="53627F4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耳机</w:t>
            </w:r>
          </w:p>
        </w:tc>
        <w:tc>
          <w:tcPr>
            <w:tcW w:w="4371" w:type="dxa"/>
            <w:vAlign w:val="center"/>
          </w:tcPr>
          <w:p w14:paraId="59F4716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头戴式直插型有线耳机</w:t>
            </w:r>
          </w:p>
        </w:tc>
        <w:tc>
          <w:tcPr>
            <w:tcW w:w="960" w:type="dxa"/>
            <w:vAlign w:val="center"/>
          </w:tcPr>
          <w:p w14:paraId="18A12DC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副</w:t>
            </w:r>
          </w:p>
        </w:tc>
        <w:tc>
          <w:tcPr>
            <w:tcW w:w="960" w:type="dxa"/>
            <w:vAlign w:val="center"/>
          </w:tcPr>
          <w:p w14:paraId="3CA0573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133AE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720" w:type="dxa"/>
            <w:vAlign w:val="center"/>
          </w:tcPr>
          <w:p w14:paraId="7DBA272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w:t>
            </w:r>
          </w:p>
        </w:tc>
        <w:tc>
          <w:tcPr>
            <w:tcW w:w="1989" w:type="dxa"/>
            <w:vAlign w:val="center"/>
          </w:tcPr>
          <w:p w14:paraId="0BB8361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高速读卡器</w:t>
            </w:r>
          </w:p>
        </w:tc>
        <w:tc>
          <w:tcPr>
            <w:tcW w:w="4371" w:type="dxa"/>
            <w:vAlign w:val="center"/>
          </w:tcPr>
          <w:p w14:paraId="6A015D4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USB 3.0多合一读卡器</w:t>
            </w:r>
          </w:p>
        </w:tc>
        <w:tc>
          <w:tcPr>
            <w:tcW w:w="960" w:type="dxa"/>
            <w:vAlign w:val="center"/>
          </w:tcPr>
          <w:p w14:paraId="52D0176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个</w:t>
            </w:r>
          </w:p>
        </w:tc>
        <w:tc>
          <w:tcPr>
            <w:tcW w:w="960" w:type="dxa"/>
            <w:vAlign w:val="center"/>
          </w:tcPr>
          <w:p w14:paraId="04B3124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bl>
    <w:p w14:paraId="4009D67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选手可以使用其他正版软件，但必须在赛前说明，自带软件自行安装，赛场不提供自带软件的技术支持。</w:t>
      </w:r>
    </w:p>
    <w:p w14:paraId="2061A21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设备主要技术参数和精度</w:t>
      </w:r>
    </w:p>
    <w:p w14:paraId="3F65154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电脑主机预装全部指定软件，操作系统为Windows 11专业版64位。显示器色彩已校准至sRGB色域，亮度200cd/m²。软件均为正版授权。赛场网络环境为局域网，禁止访问互联网（AI工具可使用本地离线版本或赛场内网部署版本）。采用独立电源供电，每工位配备过载保护开关。</w:t>
      </w:r>
    </w:p>
    <w:p w14:paraId="4A49F63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选手自带工具、材料清单表</w:t>
      </w:r>
    </w:p>
    <w:p w14:paraId="2BE81D0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比赛使用的拍摄设备由选手自带，其他不得自带。工具清单为推荐必带清单，是完成比赛的最小配置，选手可根据自身能力及习惯携带更多相关物品。</w:t>
      </w:r>
    </w:p>
    <w:p w14:paraId="6D1875B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（1）推荐工具清单：</w:t>
      </w:r>
    </w:p>
    <w:tbl>
      <w:tblPr>
        <w:tblStyle w:val="20"/>
        <w:tblW w:w="92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818"/>
        <w:gridCol w:w="2665"/>
        <w:gridCol w:w="4153"/>
        <w:gridCol w:w="1662"/>
      </w:tblGrid>
      <w:tr w14:paraId="40865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629486E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序号</w:t>
            </w:r>
          </w:p>
        </w:tc>
        <w:tc>
          <w:tcPr>
            <w:tcW w:w="2665" w:type="dxa"/>
            <w:vAlign w:val="center"/>
          </w:tcPr>
          <w:p w14:paraId="2392B84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设备名称</w:t>
            </w:r>
          </w:p>
        </w:tc>
        <w:tc>
          <w:tcPr>
            <w:tcW w:w="4153" w:type="dxa"/>
            <w:vAlign w:val="center"/>
          </w:tcPr>
          <w:p w14:paraId="5E97A4C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型号/规格</w:t>
            </w:r>
          </w:p>
        </w:tc>
        <w:tc>
          <w:tcPr>
            <w:tcW w:w="1662" w:type="dxa"/>
            <w:vAlign w:val="center"/>
          </w:tcPr>
          <w:p w14:paraId="51E2233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数量</w:t>
            </w:r>
          </w:p>
        </w:tc>
      </w:tr>
      <w:tr w14:paraId="6D56D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4D8719B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2665" w:type="dxa"/>
            <w:vAlign w:val="center"/>
          </w:tcPr>
          <w:p w14:paraId="5188B09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数码相机/摄像机</w:t>
            </w:r>
          </w:p>
        </w:tc>
        <w:tc>
          <w:tcPr>
            <w:tcW w:w="4153" w:type="dxa"/>
            <w:vAlign w:val="center"/>
          </w:tcPr>
          <w:p w14:paraId="22A4238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单反/微单/摄像机/大疆POCKET等</w:t>
            </w:r>
          </w:p>
        </w:tc>
        <w:tc>
          <w:tcPr>
            <w:tcW w:w="1662" w:type="dxa"/>
            <w:vAlign w:val="center"/>
          </w:tcPr>
          <w:p w14:paraId="76745EB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1台（建议备1台）</w:t>
            </w:r>
          </w:p>
        </w:tc>
      </w:tr>
      <w:tr w14:paraId="21C50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0D51358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2665" w:type="dxa"/>
            <w:vAlign w:val="center"/>
          </w:tcPr>
          <w:p w14:paraId="3A464A3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镜头</w:t>
            </w:r>
          </w:p>
        </w:tc>
        <w:tc>
          <w:tcPr>
            <w:tcW w:w="4153" w:type="dxa"/>
            <w:vAlign w:val="center"/>
          </w:tcPr>
          <w:p w14:paraId="214E567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配套卡口镜头（广角/标准/长焦）</w:t>
            </w:r>
          </w:p>
        </w:tc>
        <w:tc>
          <w:tcPr>
            <w:tcW w:w="1662" w:type="dxa"/>
            <w:vAlign w:val="center"/>
          </w:tcPr>
          <w:p w14:paraId="0392B32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≥1支</w:t>
            </w:r>
          </w:p>
        </w:tc>
      </w:tr>
      <w:tr w14:paraId="7D6BE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63963F7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2665" w:type="dxa"/>
            <w:vAlign w:val="center"/>
          </w:tcPr>
          <w:p w14:paraId="5A33115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三脚架</w:t>
            </w:r>
          </w:p>
        </w:tc>
        <w:tc>
          <w:tcPr>
            <w:tcW w:w="4153" w:type="dxa"/>
            <w:vAlign w:val="center"/>
          </w:tcPr>
          <w:p w14:paraId="5462742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便携式，承重≥2kg</w:t>
            </w:r>
          </w:p>
        </w:tc>
        <w:tc>
          <w:tcPr>
            <w:tcW w:w="1662" w:type="dxa"/>
            <w:vAlign w:val="center"/>
          </w:tcPr>
          <w:p w14:paraId="255E23D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1个</w:t>
            </w:r>
          </w:p>
        </w:tc>
      </w:tr>
      <w:tr w14:paraId="7662E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31F3A41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2665" w:type="dxa"/>
            <w:vAlign w:val="center"/>
          </w:tcPr>
          <w:p w14:paraId="5517361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手持稳定器</w:t>
            </w:r>
          </w:p>
        </w:tc>
        <w:tc>
          <w:tcPr>
            <w:tcW w:w="4153" w:type="dxa"/>
            <w:vAlign w:val="center"/>
          </w:tcPr>
          <w:p w14:paraId="4202599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如大疆Ronin系列等</w:t>
            </w:r>
          </w:p>
        </w:tc>
        <w:tc>
          <w:tcPr>
            <w:tcW w:w="1662" w:type="dxa"/>
            <w:vAlign w:val="center"/>
          </w:tcPr>
          <w:p w14:paraId="4589E5B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选配</w:t>
            </w:r>
          </w:p>
        </w:tc>
      </w:tr>
      <w:tr w14:paraId="7A1A8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310AFFC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2665" w:type="dxa"/>
            <w:vAlign w:val="center"/>
          </w:tcPr>
          <w:p w14:paraId="2087454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数据连接线</w:t>
            </w:r>
          </w:p>
        </w:tc>
        <w:tc>
          <w:tcPr>
            <w:tcW w:w="4153" w:type="dxa"/>
            <w:vAlign w:val="center"/>
          </w:tcPr>
          <w:p w14:paraId="241E977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USB 3.0，用于素材导入</w:t>
            </w:r>
          </w:p>
        </w:tc>
        <w:tc>
          <w:tcPr>
            <w:tcW w:w="1662" w:type="dxa"/>
            <w:vAlign w:val="center"/>
          </w:tcPr>
          <w:p w14:paraId="39B2CC8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1根</w:t>
            </w:r>
          </w:p>
        </w:tc>
      </w:tr>
      <w:tr w14:paraId="25AC6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3EA5EFE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2665" w:type="dxa"/>
            <w:vAlign w:val="center"/>
          </w:tcPr>
          <w:p w14:paraId="12D402C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备用存储卡</w:t>
            </w:r>
          </w:p>
        </w:tc>
        <w:tc>
          <w:tcPr>
            <w:tcW w:w="4153" w:type="dxa"/>
            <w:vAlign w:val="center"/>
          </w:tcPr>
          <w:p w14:paraId="047A100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≥64GB/Class 10/U3</w:t>
            </w:r>
          </w:p>
        </w:tc>
        <w:tc>
          <w:tcPr>
            <w:tcW w:w="1662" w:type="dxa"/>
            <w:vAlign w:val="center"/>
          </w:tcPr>
          <w:p w14:paraId="67E04D1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建议1张</w:t>
            </w:r>
          </w:p>
        </w:tc>
      </w:tr>
      <w:tr w14:paraId="2EF05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818" w:type="dxa"/>
            <w:vAlign w:val="center"/>
          </w:tcPr>
          <w:p w14:paraId="353973F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w:t>
            </w:r>
          </w:p>
        </w:tc>
        <w:tc>
          <w:tcPr>
            <w:tcW w:w="2665" w:type="dxa"/>
            <w:vAlign w:val="center"/>
          </w:tcPr>
          <w:p w14:paraId="1696493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备用电池</w:t>
            </w:r>
          </w:p>
        </w:tc>
        <w:tc>
          <w:tcPr>
            <w:tcW w:w="4153" w:type="dxa"/>
            <w:vAlign w:val="center"/>
          </w:tcPr>
          <w:p w14:paraId="3320E52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适配自备相机型号</w:t>
            </w:r>
          </w:p>
        </w:tc>
        <w:tc>
          <w:tcPr>
            <w:tcW w:w="1662" w:type="dxa"/>
            <w:vAlign w:val="center"/>
          </w:tcPr>
          <w:p w14:paraId="51432F0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≥1块</w:t>
            </w:r>
          </w:p>
        </w:tc>
      </w:tr>
    </w:tbl>
    <w:p w14:paraId="2B48688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禁止自带使用的设备和材料：手机（仅限激活剪辑软件后即刻封存；听障选手经批准可保留用于本地手语翻译APP，关闭网络，裁判监督）、无人机、U盘/移动硬盘等存储设备（辅助设备自带存储功能的须经裁判检查无预存素材）、预下载的素材库/模板文件/LUT调色预设、任何形式的参考资料（智力障碍选手任务步骤提示卡除外）及作弊工具。</w:t>
      </w:r>
    </w:p>
    <w:p w14:paraId="6F2EC10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134D46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736A0C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D0ED35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五、安全、健康要求</w:t>
      </w:r>
    </w:p>
    <w:p w14:paraId="0EC2112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（一）劳保用品</w:t>
      </w:r>
    </w:p>
    <w:tbl>
      <w:tblPr>
        <w:tblStyle w:val="20"/>
        <w:tblW w:w="9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000"/>
        <w:gridCol w:w="2500"/>
        <w:gridCol w:w="4787"/>
      </w:tblGrid>
      <w:tr w14:paraId="3334D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29049BC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名称</w:t>
            </w:r>
          </w:p>
        </w:tc>
        <w:tc>
          <w:tcPr>
            <w:tcW w:w="2500" w:type="dxa"/>
            <w:vAlign w:val="center"/>
          </w:tcPr>
          <w:p w14:paraId="189B291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图例/说明</w:t>
            </w:r>
          </w:p>
        </w:tc>
        <w:tc>
          <w:tcPr>
            <w:tcW w:w="4787" w:type="dxa"/>
            <w:vAlign w:val="center"/>
          </w:tcPr>
          <w:p w14:paraId="085F4AF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要求</w:t>
            </w:r>
          </w:p>
        </w:tc>
      </w:tr>
      <w:tr w14:paraId="1995D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46639C7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外拍服装</w:t>
            </w:r>
          </w:p>
        </w:tc>
        <w:tc>
          <w:tcPr>
            <w:tcW w:w="2500" w:type="dxa"/>
            <w:vAlign w:val="center"/>
          </w:tcPr>
          <w:p w14:paraId="0E1BFB6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适合户外活动</w:t>
            </w:r>
          </w:p>
        </w:tc>
        <w:tc>
          <w:tcPr>
            <w:tcW w:w="4787" w:type="dxa"/>
            <w:vAlign w:val="center"/>
          </w:tcPr>
          <w:p w14:paraId="14885A4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长裤、运动鞋、防晒帽（夏季）</w:t>
            </w:r>
          </w:p>
        </w:tc>
      </w:tr>
      <w:tr w14:paraId="5FAC4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000" w:type="dxa"/>
            <w:vAlign w:val="center"/>
          </w:tcPr>
          <w:p w14:paraId="46B6740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户外防护</w:t>
            </w:r>
          </w:p>
        </w:tc>
        <w:tc>
          <w:tcPr>
            <w:tcW w:w="2500" w:type="dxa"/>
            <w:vAlign w:val="center"/>
          </w:tcPr>
          <w:p w14:paraId="6490240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防晒/防暑/防寒</w:t>
            </w:r>
          </w:p>
        </w:tc>
        <w:tc>
          <w:tcPr>
            <w:tcW w:w="4787" w:type="dxa"/>
            <w:vAlign w:val="center"/>
          </w:tcPr>
          <w:p w14:paraId="5FE2623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根据季节自行准备，雷雨/大风≥6级/高温≥35°C暂停外拍</w:t>
            </w:r>
          </w:p>
        </w:tc>
      </w:tr>
      <w:tr w14:paraId="08FB4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10AB8E9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剪辑耳机</w:t>
            </w:r>
          </w:p>
        </w:tc>
        <w:tc>
          <w:tcPr>
            <w:tcW w:w="2500" w:type="dxa"/>
            <w:vAlign w:val="center"/>
          </w:tcPr>
          <w:p w14:paraId="5A3CEC9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头戴式有线耳机</w:t>
            </w:r>
          </w:p>
        </w:tc>
        <w:tc>
          <w:tcPr>
            <w:tcW w:w="4787" w:type="dxa"/>
            <w:vAlign w:val="center"/>
          </w:tcPr>
          <w:p w14:paraId="6B8B994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必须佩戴，不得外放声音干扰他人</w:t>
            </w:r>
          </w:p>
        </w:tc>
      </w:tr>
      <w:tr w14:paraId="3F4C1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000" w:type="dxa"/>
            <w:vAlign w:val="center"/>
          </w:tcPr>
          <w:p w14:paraId="7F9203D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工位设备</w:t>
            </w:r>
          </w:p>
        </w:tc>
        <w:tc>
          <w:tcPr>
            <w:tcW w:w="2500" w:type="dxa"/>
            <w:vAlign w:val="center"/>
          </w:tcPr>
          <w:p w14:paraId="27CDC1D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电器及电动工具</w:t>
            </w:r>
          </w:p>
        </w:tc>
        <w:tc>
          <w:tcPr>
            <w:tcW w:w="4787" w:type="dxa"/>
            <w:vAlign w:val="center"/>
          </w:tcPr>
          <w:p w14:paraId="4F4438C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必须具备CE认证</w:t>
            </w:r>
          </w:p>
        </w:tc>
      </w:tr>
    </w:tbl>
    <w:p w14:paraId="4C59551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（二）佩戴要求</w:t>
      </w:r>
    </w:p>
    <w:tbl>
      <w:tblPr>
        <w:tblStyle w:val="20"/>
        <w:tblW w:w="95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728"/>
        <w:gridCol w:w="3943"/>
        <w:gridCol w:w="3876"/>
      </w:tblGrid>
      <w:tr w14:paraId="70550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728" w:type="dxa"/>
            <w:vAlign w:val="center"/>
          </w:tcPr>
          <w:p w14:paraId="6CBF58B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时段</w:t>
            </w:r>
          </w:p>
        </w:tc>
        <w:tc>
          <w:tcPr>
            <w:tcW w:w="3943" w:type="dxa"/>
            <w:vAlign w:val="center"/>
          </w:tcPr>
          <w:p w14:paraId="0B4553F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要求</w:t>
            </w:r>
          </w:p>
        </w:tc>
        <w:tc>
          <w:tcPr>
            <w:tcW w:w="3876" w:type="dxa"/>
            <w:vAlign w:val="center"/>
          </w:tcPr>
          <w:p w14:paraId="5ECF576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备注</w:t>
            </w:r>
          </w:p>
        </w:tc>
      </w:tr>
      <w:tr w14:paraId="1FCB1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728" w:type="dxa"/>
            <w:vAlign w:val="center"/>
          </w:tcPr>
          <w:p w14:paraId="4E97BB7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竞赛全过程</w:t>
            </w:r>
          </w:p>
        </w:tc>
        <w:tc>
          <w:tcPr>
            <w:tcW w:w="3943" w:type="dxa"/>
            <w:vAlign w:val="center"/>
          </w:tcPr>
          <w:p w14:paraId="4983B70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佩戴组委会统一签发的参赛/裁判/工作证件</w:t>
            </w:r>
          </w:p>
        </w:tc>
        <w:tc>
          <w:tcPr>
            <w:tcW w:w="3876" w:type="dxa"/>
            <w:vAlign w:val="center"/>
          </w:tcPr>
          <w:p w14:paraId="7249223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未佩戴证件者不得进入赛场</w:t>
            </w:r>
          </w:p>
        </w:tc>
      </w:tr>
      <w:tr w14:paraId="521C2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728" w:type="dxa"/>
            <w:vAlign w:val="center"/>
          </w:tcPr>
          <w:p w14:paraId="3B7F797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外拍期间</w:t>
            </w:r>
          </w:p>
        </w:tc>
        <w:tc>
          <w:tcPr>
            <w:tcW w:w="3943" w:type="dxa"/>
            <w:vAlign w:val="center"/>
          </w:tcPr>
          <w:p w14:paraId="45E6B27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着户外活动服装和鞋子，长发须束起</w:t>
            </w:r>
          </w:p>
        </w:tc>
        <w:tc>
          <w:tcPr>
            <w:tcW w:w="3876" w:type="dxa"/>
            <w:vAlign w:val="center"/>
          </w:tcPr>
          <w:p w14:paraId="132D231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雷雨/高温天气暂停外拍</w:t>
            </w:r>
          </w:p>
        </w:tc>
      </w:tr>
      <w:tr w14:paraId="64E9C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1728" w:type="dxa"/>
            <w:vAlign w:val="center"/>
          </w:tcPr>
          <w:p w14:paraId="6C218B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剪辑期间</w:t>
            </w:r>
          </w:p>
        </w:tc>
        <w:tc>
          <w:tcPr>
            <w:tcW w:w="3943" w:type="dxa"/>
            <w:vAlign w:val="center"/>
          </w:tcPr>
          <w:p w14:paraId="0CCB284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全程佩戴耳机进行音频处理</w:t>
            </w:r>
          </w:p>
        </w:tc>
        <w:tc>
          <w:tcPr>
            <w:tcW w:w="3876" w:type="dxa"/>
            <w:vAlign w:val="center"/>
          </w:tcPr>
          <w:p w14:paraId="0C065D6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不得外放声音干扰他人</w:t>
            </w:r>
          </w:p>
        </w:tc>
      </w:tr>
    </w:tbl>
    <w:p w14:paraId="7199812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对未按要求佩戴相应防护用品的现象将进行制止，选手未更正前不得进入比赛现场。</w:t>
      </w:r>
    </w:p>
    <w:p w14:paraId="360EBB6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（三）有毒有害物品的管理和限制</w:t>
      </w:r>
    </w:p>
    <w:p w14:paraId="0B519AA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选手禁止携带易燃易爆物品，见下表所示：</w:t>
      </w:r>
    </w:p>
    <w:tbl>
      <w:tblPr>
        <w:tblStyle w:val="2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500"/>
        <w:gridCol w:w="3000"/>
        <w:gridCol w:w="3500"/>
      </w:tblGrid>
      <w:tr w14:paraId="7C99B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500" w:type="dxa"/>
            <w:vAlign w:val="center"/>
          </w:tcPr>
          <w:p w14:paraId="7FA93CF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有害物品</w:t>
            </w:r>
          </w:p>
        </w:tc>
        <w:tc>
          <w:tcPr>
            <w:tcW w:w="3000" w:type="dxa"/>
            <w:vAlign w:val="center"/>
          </w:tcPr>
          <w:p w14:paraId="7368646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图示/说明</w:t>
            </w:r>
          </w:p>
        </w:tc>
        <w:tc>
          <w:tcPr>
            <w:tcW w:w="3500" w:type="dxa"/>
            <w:vAlign w:val="center"/>
          </w:tcPr>
          <w:p w14:paraId="2FF20B9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备注</w:t>
            </w:r>
          </w:p>
        </w:tc>
      </w:tr>
      <w:tr w14:paraId="13EE6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500" w:type="dxa"/>
            <w:vAlign w:val="center"/>
          </w:tcPr>
          <w:p w14:paraId="78863CD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防锈清洗剂</w:t>
            </w:r>
          </w:p>
        </w:tc>
        <w:tc>
          <w:tcPr>
            <w:tcW w:w="3000" w:type="dxa"/>
            <w:vAlign w:val="center"/>
          </w:tcPr>
          <w:p w14:paraId="6584F9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c>
          <w:tcPr>
            <w:tcW w:w="3500" w:type="dxa"/>
            <w:vAlign w:val="center"/>
          </w:tcPr>
          <w:p w14:paraId="0424A89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禁止携带</w:t>
            </w:r>
          </w:p>
        </w:tc>
      </w:tr>
      <w:tr w14:paraId="54594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500" w:type="dxa"/>
            <w:vAlign w:val="center"/>
          </w:tcPr>
          <w:p w14:paraId="559BA54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酒精、汽油</w:t>
            </w:r>
          </w:p>
        </w:tc>
        <w:tc>
          <w:tcPr>
            <w:tcW w:w="3000" w:type="dxa"/>
            <w:vAlign w:val="center"/>
          </w:tcPr>
          <w:p w14:paraId="63432E5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c>
          <w:tcPr>
            <w:tcW w:w="3500" w:type="dxa"/>
            <w:vAlign w:val="center"/>
          </w:tcPr>
          <w:p w14:paraId="35A7FFD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严禁携带</w:t>
            </w:r>
          </w:p>
        </w:tc>
      </w:tr>
      <w:tr w14:paraId="7B899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500" w:type="dxa"/>
            <w:vAlign w:val="center"/>
          </w:tcPr>
          <w:p w14:paraId="231FC91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有毒有害物</w:t>
            </w:r>
          </w:p>
        </w:tc>
        <w:tc>
          <w:tcPr>
            <w:tcW w:w="3000" w:type="dxa"/>
            <w:vAlign w:val="center"/>
          </w:tcPr>
          <w:p w14:paraId="344F1B5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c>
          <w:tcPr>
            <w:tcW w:w="3500" w:type="dxa"/>
            <w:vAlign w:val="center"/>
          </w:tcPr>
          <w:p w14:paraId="412A1A3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严禁携带</w:t>
            </w:r>
          </w:p>
        </w:tc>
      </w:tr>
      <w:tr w14:paraId="08673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2500" w:type="dxa"/>
            <w:vAlign w:val="center"/>
          </w:tcPr>
          <w:p w14:paraId="2934EB9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废弃电池</w:t>
            </w:r>
          </w:p>
        </w:tc>
        <w:tc>
          <w:tcPr>
            <w:tcW w:w="3000" w:type="dxa"/>
            <w:vAlign w:val="center"/>
          </w:tcPr>
          <w:p w14:paraId="742743D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鼓包/漏液电池</w:t>
            </w:r>
          </w:p>
        </w:tc>
        <w:tc>
          <w:tcPr>
            <w:tcW w:w="3500" w:type="dxa"/>
            <w:vAlign w:val="center"/>
          </w:tcPr>
          <w:p w14:paraId="00723D0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组委会统一回收处理</w:t>
            </w:r>
          </w:p>
        </w:tc>
      </w:tr>
    </w:tbl>
    <w:p w14:paraId="6F490D5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（四）医疗设备和措施</w:t>
      </w:r>
    </w:p>
    <w:p w14:paraId="5CB1A77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场必须配备医护人员和必须的药品。赛场设医疗急救点，按不低于1:50选手比例配备执业医师（至少1名），配备常用急救药品和设备（含AED自动体外除颤器）。选手身体不适应立即报告裁判，由医务人员评估是否继续参赛。因突发疾病或意外无法继续竞赛的，已完成部分正常计分，未完成部分不计分。就近联系一家二级以上医院作为定点转运医院。外拍期间随行配备至少1名医护人员和急救包。应急疏散时志愿者优先协助行动不便的残疾人撤离，疏散不计入竞赛时长。</w:t>
      </w:r>
    </w:p>
    <w:p w14:paraId="340EC59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7B7A7272">
      <w:pPr>
        <w:spacing w:line="560" w:lineRule="exact"/>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br w:type="page"/>
      </w:r>
    </w:p>
    <w:p w14:paraId="7B1BCC00">
      <w:pPr>
        <w:keepNext w:val="0"/>
        <w:keepLines w:val="0"/>
        <w:pageBreakBefore w:val="0"/>
        <w:widowControl/>
        <w:kinsoku/>
        <w:wordWrap/>
        <w:overflowPunct/>
        <w:topLinePunct w:val="0"/>
        <w:autoSpaceDE/>
        <w:autoSpaceDN/>
        <w:bidi w:val="0"/>
        <w:adjustRightInd/>
        <w:snapToGrid/>
        <w:spacing w:after="60"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213" w:name="_Toc349411901"/>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平面设计</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213"/>
    </w:p>
    <w:p w14:paraId="61D398DE">
      <w:pPr>
        <w:keepNext w:val="0"/>
        <w:keepLines w:val="0"/>
        <w:pageBreakBefore w:val="0"/>
        <w:widowControl/>
        <w:kinsoku/>
        <w:wordWrap/>
        <w:overflowPunct/>
        <w:topLinePunct w:val="0"/>
        <w:autoSpaceDE/>
        <w:autoSpaceDN/>
        <w:bidi w:val="0"/>
        <w:adjustRightInd/>
        <w:snapToGrid/>
        <w:spacing w:after="60"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2D7146D6">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一、技术描述</w:t>
      </w:r>
    </w:p>
    <w:p w14:paraId="32F5B4E0">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本项目技术工作文件是对本竞赛项目内容的框架性描述，正式比赛内容以竞赛最终公布的赛题为准。</w:t>
      </w:r>
    </w:p>
    <w:p w14:paraId="2933F88E">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（一）项目概要</w:t>
      </w:r>
    </w:p>
    <w:p w14:paraId="4B1BD0F7">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广告设计师（海报设计）</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项目是</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实操竞赛项目，通过限时主题海报创作，考核选手平面海报设计综合专业能力，以竞技发掘、选拔残疾人设计技能人才，助力残疾人设计领域就业创业。</w:t>
      </w:r>
    </w:p>
    <w:p w14:paraId="209F14F4">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（二）基本知识与能力要求</w:t>
      </w:r>
    </w:p>
    <w:p w14:paraId="298ADA0B">
      <w:pPr>
        <w:pageBreakBefore w:val="0"/>
        <w:widowControl w:val="0"/>
        <w:kinsoku/>
        <w:wordWrap/>
        <w:overflowPunct/>
        <w:topLinePunct w:val="0"/>
        <w:autoSpaceDE/>
        <w:autoSpaceDN/>
        <w:bidi w:val="0"/>
        <w:adjustRightIn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次竞赛旨在展示残疾人参赛选手在广告海报创意及设计、成品制作及艺术表现方面的综合职业能力，考察选手在数字化、智能化新媒体时代，熟练运用各类现代化设计工具实操应用能力，提高参赛选手海报设计与制作能力、创意设计思维及审美水平，助力其更好适应当代社会经济和文化发展的需要。</w:t>
      </w:r>
    </w:p>
    <w:p w14:paraId="324D0944">
      <w:pPr>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 xml:space="preserve"> 二、试题与评判标准</w:t>
      </w:r>
    </w:p>
    <w:p w14:paraId="32B70D61">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color w:val="000000" w:themeColor="text1"/>
          <w:sz w:val="32"/>
          <w:szCs w:val="32"/>
          <w:highlight w:val="none"/>
          <w:lang w:val="en-GB"/>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（一）试题命制办法</w:t>
      </w:r>
    </w:p>
    <w:p w14:paraId="5A513722">
      <w:pPr>
        <w:pageBreakBefore w:val="0"/>
        <w:widowControl w:val="0"/>
        <w:kinsoku/>
        <w:wordWrap/>
        <w:overflowPunct/>
        <w:topLinePunct w:val="0"/>
        <w:autoSpaceDE/>
        <w:autoSpaceDN/>
        <w:bidi w:val="0"/>
        <w:adjustRightIn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本赛项参照国家职业标准《广告设计师》中国家职业资格三级（高级工）及以上相关技术规范、技能要求进行命题与竞赛内容设计。</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比赛分为理论考核和实操考核</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两部分。</w:t>
      </w:r>
    </w:p>
    <w:p w14:paraId="7F96BA58">
      <w:pPr>
        <w:pageBreakBefore w:val="0"/>
        <w:kinsoku/>
        <w:wordWrap/>
        <w:overflowPunct/>
        <w:topLinePunct w:val="0"/>
        <w:autoSpaceDE/>
        <w:autoSpaceDN/>
        <w:bidi w:val="0"/>
        <w:snapToGrid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理论考核时长</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50</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分钟，满分100分，占总成绩的30%。理论考核为标准化试题，为客观题，赛前公布理论题库一套。</w:t>
      </w:r>
    </w:p>
    <w:p w14:paraId="22D327DD">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实操考试：裁判长根据技术工作文件要求组织命题。</w:t>
      </w:r>
    </w:p>
    <w:p w14:paraId="33128261">
      <w:pPr>
        <w:pStyle w:val="18"/>
        <w:rPr>
          <w:rFonts w:hint="eastAsia" w:ascii="方正仿宋_GB2312" w:hAnsi="方正仿宋_GB2312" w:eastAsia="方正仿宋_GB2312" w:cs="方正仿宋_GB2312"/>
        </w:rPr>
      </w:pPr>
    </w:p>
    <w:p w14:paraId="638D21B1">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（二）比赛时间及试题具体内容</w:t>
      </w:r>
    </w:p>
    <w:p w14:paraId="6BDEE86B">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1.比赛时间安排</w:t>
      </w:r>
    </w:p>
    <w:p w14:paraId="26688444">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6B5A349D">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2.试题模块</w:t>
      </w:r>
    </w:p>
    <w:p w14:paraId="6FAE21F5">
      <w:pPr>
        <w:pStyle w:val="18"/>
        <w:pageBreakBefore w:val="0"/>
        <w:kinsoku/>
        <w:wordWrap/>
        <w:overflowPunct/>
        <w:topLinePunct w:val="0"/>
        <w:autoSpaceDE/>
        <w:autoSpaceDN/>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本次</w:t>
      </w:r>
      <w:r>
        <w:rPr>
          <w:rFonts w:hint="eastAsia" w:ascii="方正仿宋_GB2312" w:hAnsi="方正仿宋_GB2312" w:eastAsia="方正仿宋_GB2312" w:cs="方正仿宋_GB2312"/>
          <w:color w:val="000000" w:themeColor="text1"/>
          <w:highlight w:val="none"/>
          <w14:textFill>
            <w14:solidFill>
              <w14:schemeClr w14:val="tx1"/>
            </w14:solidFill>
          </w14:textFill>
        </w:rPr>
        <w:t>选拔赛</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试题为单一任务。</w:t>
      </w:r>
    </w:p>
    <w:p w14:paraId="230E9CAE">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试题要素包含</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设计制作一张主题海报及一张适用于移动端发布的静态海报</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w:t>
      </w:r>
    </w:p>
    <w:p w14:paraId="45814656">
      <w:pPr>
        <w:pageBreakBefore w:val="0"/>
        <w:widowControl w:val="0"/>
        <w:numPr>
          <w:ilvl w:val="0"/>
          <w:numId w:val="0"/>
        </w:numPr>
        <w:kinsoku/>
        <w:wordWrap/>
        <w:overflowPunct/>
        <w:topLinePunct w:val="0"/>
        <w:autoSpaceDE/>
        <w:autoSpaceDN/>
        <w:bidi w:val="0"/>
        <w:adjustRightIn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主题海报成品要求：宽297mm×高420mm（竖向构图），并设置3mm出血；色彩模式CMYK；分辨率：300dpi。</w:t>
      </w:r>
    </w:p>
    <w:p w14:paraId="431B3E20">
      <w:pPr>
        <w:pageBreakBefore w:val="0"/>
        <w:widowControl w:val="0"/>
        <w:numPr>
          <w:ilvl w:val="0"/>
          <w:numId w:val="0"/>
        </w:numPr>
        <w:kinsoku/>
        <w:wordWrap/>
        <w:overflowPunct/>
        <w:topLinePunct w:val="0"/>
        <w:autoSpaceDE/>
        <w:autoSpaceDN/>
        <w:bidi w:val="0"/>
        <w:adjustRightIn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移动端发布的静态海报要求：宽640px×高1136 px（竖向构图），色彩模式RGB；分辨率：72dpi。</w:t>
      </w:r>
    </w:p>
    <w:p w14:paraId="46153297">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（三）评判标准</w:t>
      </w:r>
    </w:p>
    <w:p w14:paraId="2833023A">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1.分数权重</w:t>
      </w:r>
    </w:p>
    <w:p w14:paraId="15C07B2D">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本项目评分标准分为：</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理论分值占30%，实践分值占70%，共计100分。</w:t>
      </w:r>
    </w:p>
    <w:p w14:paraId="3D3B0780">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2.评判方法</w:t>
      </w:r>
    </w:p>
    <w:p w14:paraId="65F6FDC6">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本项目评判采取主观评价和客观评价相结合的方式</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267CF0C3">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3.成绩排名</w:t>
      </w:r>
    </w:p>
    <w:p w14:paraId="3B61FC96">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名次的排序根据选手竞赛理论和实操总分评定结果从高到低依次排定。各组选手如果竞赛总分相同者，按实操成绩得分高者优先或作品完成速度快者优先（以作品提交的时间为准）。</w:t>
      </w:r>
    </w:p>
    <w:p w14:paraId="3E105143">
      <w:pPr>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三、竞赛细则</w:t>
      </w:r>
    </w:p>
    <w:p w14:paraId="29A1BF08">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（一）比赛基本流程</w:t>
      </w:r>
    </w:p>
    <w:p w14:paraId="7E89D4C5">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本次北京市残疾人技能大赛严格按照标准化赛事流程组织实施，参赛选手需在规定时间抵达赛场完成身份核验、签到检录，随后通过现场抽签确定竞赛工位，有序进入比赛区域做好赛前设备调试、工具检查等准备工作。竞赛正式开始后，选手严格依据赛项规程及任务要求独立完成参赛项目，全程遵守赛场纪律，不得违规操作、擅自离场。竞赛时长截止后，选手即刻停止操作，规范整理参赛作品、工具设备并有序提交离场，由工作人员完成作品封存、工位核查等收尾工作，全程由赛事技术及监督人员全程督导，保障赛事有序规范推进。</w:t>
      </w:r>
    </w:p>
    <w:p w14:paraId="32A6B567">
      <w:pPr>
        <w:pStyle w:val="3"/>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highlight w:val="none"/>
          <w:lang w:val="en-US" w:eastAsia="zh-CN"/>
          <w14:textFill>
            <w14:solidFill>
              <w14:schemeClr w14:val="tx1"/>
            </w14:solidFill>
          </w14:textFill>
        </w:rPr>
        <w:t>二）</w:t>
      </w:r>
      <w:r>
        <w:rPr>
          <w:rFonts w:hint="eastAsia" w:ascii="方正仿宋_GB2312" w:hAnsi="方正仿宋_GB2312" w:eastAsia="方正仿宋_GB2312" w:cs="方正仿宋_GB2312"/>
          <w:bCs/>
          <w:color w:val="000000" w:themeColor="text1"/>
          <w:highlight w:val="none"/>
          <w14:textFill>
            <w14:solidFill>
              <w14:schemeClr w14:val="tx1"/>
            </w14:solidFill>
          </w14:textFill>
        </w:rPr>
        <w:t>评分基本流程</w:t>
      </w:r>
    </w:p>
    <w:p w14:paraId="7A612E70">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大赛评分工作遵循公平、公正、公开、统一的原则开展，由专业裁判组依据本赛项统一制定的评分标准及细则实施独立评判。评分采用分组打分、交叉核验的方式，裁判员全程独立打分、互不干预，重点考核选手技能操作规范性、作品完成质量、职业素养及创新表现等核心维度，精准记录各项得分。打分完成后由专人统一汇总核算成绩，剔除异常分值后统计最终得分，经裁判组复核、裁判长签字确认后锁定成绩，全程留存评分记录备查，确保评分结果真实有效、有据可依，杜绝评分偏差与违规操作。</w:t>
      </w:r>
    </w:p>
    <w:p w14:paraId="1172B596">
      <w:pPr>
        <w:pStyle w:val="3"/>
        <w:pageBreakBefore w:val="0"/>
        <w:widowControl w:val="0"/>
        <w:kinsoku/>
        <w:wordWrap/>
        <w:overflowPunct/>
        <w:topLinePunct w:val="0"/>
        <w:autoSpaceDE/>
        <w:autoSpaceDN/>
        <w:bidi w:val="0"/>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（三）裁判分组与分工</w:t>
      </w:r>
    </w:p>
    <w:p w14:paraId="18D68A3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所有安排与分工会根据比赛现场情况适当调整，最终以现场安排为准。</w:t>
      </w:r>
    </w:p>
    <w:p w14:paraId="7DBD7AAF">
      <w:pPr>
        <w:pStyle w:val="18"/>
        <w:rPr>
          <w:rFonts w:hint="eastAsia" w:ascii="方正仿宋_GB2312" w:hAnsi="方正仿宋_GB2312" w:eastAsia="方正仿宋_GB2312" w:cs="方正仿宋_GB2312"/>
        </w:rPr>
      </w:pPr>
    </w:p>
    <w:p w14:paraId="148D50D8">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（四）竞赛纪律</w:t>
      </w:r>
    </w:p>
    <w:p w14:paraId="4521AB9F">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1.通用要求</w:t>
      </w:r>
    </w:p>
    <w:p w14:paraId="5255D391">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（1）所有参赛人员需自觉遵守国家法律法规，维护公共和职业道德准则。</w:t>
      </w:r>
    </w:p>
    <w:p w14:paraId="2165CEB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37F2EFEC">
      <w:pPr>
        <w:pStyle w:val="28"/>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11CEE75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5D4B999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76FB23F2">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2.裁判员工作内容和要求</w:t>
      </w:r>
    </w:p>
    <w:p w14:paraId="295D1B5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66F4B20E">
      <w:pPr>
        <w:pageBreakBefore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62F771B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2）裁判员分组。在裁判长的安排下，明确人员分工及工作职责、工作流程和工作要求等。</w:t>
      </w:r>
    </w:p>
    <w:p w14:paraId="154AC78C">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30B8C8DB">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6D063E27">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21057A60">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6695AEEC">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7）竞赛材料和作品管理。现场裁判须在规定时间发放试卷、毛坯等竞赛材料，于赛后回收所有竞赛作品和资料。</w:t>
      </w:r>
    </w:p>
    <w:p w14:paraId="19828EBA">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5FBD0878">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2BA20AD7">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02B4A508">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2）检测裁判要监督检测过程。结果出来后，必须保存结果并立即打印。检测结果必须由两名以上裁判签字确认生效。</w:t>
      </w:r>
    </w:p>
    <w:p w14:paraId="564ACE4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5DF4818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06FC4C1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51D8BB7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40C30DD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3CDF794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62345F8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2B1A11F5">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3.选手条件和工作内容</w:t>
      </w:r>
    </w:p>
    <w:p w14:paraId="7EF5B66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（1）选手的条件和要求</w:t>
      </w:r>
    </w:p>
    <w:p w14:paraId="2C2483F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符合比赛报名要求</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p>
    <w:p w14:paraId="56FB46D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（2）选手的工作内容</w:t>
      </w:r>
    </w:p>
    <w:p w14:paraId="56D3DEE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1）选手比赛设备在每场赛前通过抽签确定。</w:t>
      </w:r>
    </w:p>
    <w:p w14:paraId="55667A5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2）赛前安排各参赛队选手统一有序的熟悉操作竞赛场地、设备、软件等，但不允许私自修改参数。</w:t>
      </w:r>
    </w:p>
    <w:p w14:paraId="137B876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3）熟悉场地时不发表没有根据以及有损大赛形象的言论。</w:t>
      </w:r>
    </w:p>
    <w:p w14:paraId="7D1FFC3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4）熟悉场地并严格遵守大赛各种制度，严禁拥挤，喧哗，以免发生意外事故。</w:t>
      </w:r>
    </w:p>
    <w:p w14:paraId="0897806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5）竞赛进行时，为保证数据安全，在编程阶段每位选手要经常存盘。文件要保存在指定的目录下。</w:t>
      </w:r>
    </w:p>
    <w:p w14:paraId="50CCDEE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6）到比赛结束时间，选手按照裁判员要求停止工作。</w:t>
      </w:r>
    </w:p>
    <w:p w14:paraId="284C814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（3）赛场纪律</w:t>
      </w:r>
    </w:p>
    <w:p w14:paraId="41AC308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66CDA02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756756F8">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0F02ADE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3965927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4DFDD5E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6）参赛选手不得擅自修改设备参数。</w:t>
      </w:r>
    </w:p>
    <w:p w14:paraId="344EEF1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（4）选手文明参赛要求</w:t>
      </w:r>
    </w:p>
    <w:p w14:paraId="704C6D5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1）竞赛现场提供，选手不得自带任何纸质资料和存储工具。</w:t>
      </w:r>
    </w:p>
    <w:p w14:paraId="7DF99C5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718E521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6B59949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290369A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w:t>
      </w:r>
    </w:p>
    <w:p w14:paraId="6E7E23D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并由裁判长上报大赛监督仲裁组；若因非选手个人因素造成设备故障，由大赛裁判组视具体情况做出延时处理并由裁判长上报大赛监督仲裁组。</w:t>
      </w:r>
    </w:p>
    <w:p w14:paraId="1606235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7D3C8C1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720097F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9）参赛选手在比赛过程中，必须穿工作服、防砸防刺穿劳保工作鞋，佩戴护目镜，女选手要求带工作帽，且长发不得外露。</w:t>
      </w:r>
    </w:p>
    <w:p w14:paraId="2684BBE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10）参赛选手在比赛过程中裁判组将安排裁判员对参赛选手的安全防护、操作规范状况进行检查。</w:t>
      </w:r>
    </w:p>
    <w:p w14:paraId="066E81A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11）选手离开比赛场地时，不得将草稿纸等与比赛相关的物品带离比赛现场。</w:t>
      </w:r>
    </w:p>
    <w:p w14:paraId="509B9D1F">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4.关于其他人员</w:t>
      </w:r>
    </w:p>
    <w:p w14:paraId="54D13669">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（1）所有工作人员必须服从竞赛规则和裁判长要求，认真履行相关工作职责和流程。工作人员没有裁判长批准的情况下，在工作期间不得使用手机、照相机、录像机等通信和数据存储设备进入赛场。</w:t>
      </w:r>
    </w:p>
    <w:p w14:paraId="6D8FBC33">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（2）在选手进行比赛或裁判员进行检测评分时，不得拍照比赛评分表、试卷和作品。</w:t>
      </w:r>
    </w:p>
    <w:p w14:paraId="6B91DF7A">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60A2E2A5">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（4）不能向场外人员泄露任何关于比赛的信息。不得干扰选手比赛、裁判执裁和检测工作。</w:t>
      </w:r>
    </w:p>
    <w:p w14:paraId="488BEFD7">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（5）裁判长有权对比赛造成不良影响等情况的技术支持人员做出警告或终止其工作的处理。</w:t>
      </w:r>
    </w:p>
    <w:p w14:paraId="1A30A509">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（6）未经裁判组允许的记者、摄影等人员不允许在比赛期间采访选手、拍照等。</w:t>
      </w:r>
    </w:p>
    <w:p w14:paraId="02968AA1">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四、竞赛场地、设施设备等安排</w:t>
      </w:r>
    </w:p>
    <w:p w14:paraId="3B21931B">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（一）场地布局图</w:t>
      </w:r>
    </w:p>
    <w:p w14:paraId="456695A5">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01DC5FF4">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（二）基础设施清单</w:t>
      </w:r>
    </w:p>
    <w:p w14:paraId="48ADEAEF">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赛场提供设施、设备清单</w:t>
      </w:r>
    </w:p>
    <w:tbl>
      <w:tblPr>
        <w:tblStyle w:val="20"/>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542"/>
        <w:gridCol w:w="1832"/>
        <w:gridCol w:w="4115"/>
        <w:gridCol w:w="765"/>
        <w:gridCol w:w="1268"/>
      </w:tblGrid>
      <w:tr w14:paraId="49E05E0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59170600">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i w:val="0"/>
                <w:iCs w:val="0"/>
                <w:color w:val="000000" w:themeColor="text1"/>
                <w:kern w:val="0"/>
                <w:sz w:val="32"/>
                <w:szCs w:val="32"/>
                <w:highlight w:val="none"/>
                <w:u w:val="none"/>
                <w:lang w:val="en-US" w:eastAsia="zh-CN" w:bidi="ar"/>
                <w14:textFill>
                  <w14:solidFill>
                    <w14:schemeClr w14:val="tx1"/>
                  </w14:solidFill>
                </w14:textFill>
              </w:rPr>
              <w:t>序号</w:t>
            </w:r>
          </w:p>
        </w:tc>
        <w:tc>
          <w:tcPr>
            <w:tcW w:w="1832" w:type="dxa"/>
            <w:vAlign w:val="center"/>
          </w:tcPr>
          <w:p w14:paraId="6A228562">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b/>
                <w:bCs/>
                <w:i w:val="0"/>
                <w:iCs w:val="0"/>
                <w:color w:val="000000" w:themeColor="text1"/>
                <w:kern w:val="0"/>
                <w:sz w:val="32"/>
                <w:szCs w:val="32"/>
                <w:highlight w:val="none"/>
                <w:u w:val="none"/>
                <w:lang w:val="en-US" w:eastAsia="zh-CN" w:bidi="ar"/>
                <w14:textFill>
                  <w14:solidFill>
                    <w14:schemeClr w14:val="tx1"/>
                  </w14:solidFill>
                </w14:textFill>
              </w:rPr>
            </w:pPr>
            <w:r>
              <w:rPr>
                <w:rFonts w:hint="eastAsia" w:ascii="方正仿宋_GB2312" w:hAnsi="方正仿宋_GB2312" w:eastAsia="方正仿宋_GB2312" w:cs="方正仿宋_GB2312"/>
                <w:b/>
                <w:bCs/>
                <w:i w:val="0"/>
                <w:iCs w:val="0"/>
                <w:color w:val="000000" w:themeColor="text1"/>
                <w:kern w:val="0"/>
                <w:sz w:val="32"/>
                <w:szCs w:val="32"/>
                <w:highlight w:val="none"/>
                <w:u w:val="none"/>
                <w:lang w:val="en-US" w:eastAsia="zh-CN" w:bidi="ar"/>
                <w14:textFill>
                  <w14:solidFill>
                    <w14:schemeClr w14:val="tx1"/>
                  </w14:solidFill>
                </w14:textFill>
              </w:rPr>
              <w:t>工具、</w:t>
            </w:r>
          </w:p>
          <w:p w14:paraId="227D97A1">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i w:val="0"/>
                <w:iCs w:val="0"/>
                <w:color w:val="000000" w:themeColor="text1"/>
                <w:kern w:val="0"/>
                <w:sz w:val="32"/>
                <w:szCs w:val="32"/>
                <w:highlight w:val="none"/>
                <w:u w:val="none"/>
                <w:lang w:val="en-US" w:eastAsia="zh-CN" w:bidi="ar"/>
                <w14:textFill>
                  <w14:solidFill>
                    <w14:schemeClr w14:val="tx1"/>
                  </w14:solidFill>
                </w14:textFill>
              </w:rPr>
              <w:t>材料名称</w:t>
            </w:r>
          </w:p>
        </w:tc>
        <w:tc>
          <w:tcPr>
            <w:tcW w:w="4115" w:type="dxa"/>
            <w:vAlign w:val="center"/>
          </w:tcPr>
          <w:p w14:paraId="7BEBA306">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i w:val="0"/>
                <w:iCs w:val="0"/>
                <w:color w:val="000000" w:themeColor="text1"/>
                <w:kern w:val="0"/>
                <w:sz w:val="32"/>
                <w:szCs w:val="32"/>
                <w:highlight w:val="none"/>
                <w:u w:val="none"/>
                <w:lang w:val="en-US" w:eastAsia="zh-CN" w:bidi="ar"/>
                <w14:textFill>
                  <w14:solidFill>
                    <w14:schemeClr w14:val="tx1"/>
                  </w14:solidFill>
                </w14:textFill>
              </w:rPr>
              <w:t>规格</w:t>
            </w:r>
          </w:p>
        </w:tc>
        <w:tc>
          <w:tcPr>
            <w:tcW w:w="765" w:type="dxa"/>
            <w:vAlign w:val="center"/>
          </w:tcPr>
          <w:p w14:paraId="3A0AE384">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i w:val="0"/>
                <w:iCs w:val="0"/>
                <w:color w:val="000000" w:themeColor="text1"/>
                <w:kern w:val="0"/>
                <w:sz w:val="32"/>
                <w:szCs w:val="32"/>
                <w:highlight w:val="none"/>
                <w:u w:val="none"/>
                <w:lang w:val="en-US" w:eastAsia="zh-CN" w:bidi="ar"/>
                <w14:textFill>
                  <w14:solidFill>
                    <w14:schemeClr w14:val="tx1"/>
                  </w14:solidFill>
                </w14:textFill>
              </w:rPr>
              <w:t>单位</w:t>
            </w:r>
          </w:p>
        </w:tc>
        <w:tc>
          <w:tcPr>
            <w:tcW w:w="1268" w:type="dxa"/>
            <w:vAlign w:val="center"/>
          </w:tcPr>
          <w:p w14:paraId="4250250E">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i w:val="0"/>
                <w:iCs w:val="0"/>
                <w:color w:val="000000" w:themeColor="text1"/>
                <w:kern w:val="0"/>
                <w:sz w:val="32"/>
                <w:szCs w:val="32"/>
                <w:highlight w:val="none"/>
                <w:u w:val="none"/>
                <w:lang w:val="en-US" w:eastAsia="zh-CN" w:bidi="ar"/>
                <w14:textFill>
                  <w14:solidFill>
                    <w14:schemeClr w14:val="tx1"/>
                  </w14:solidFill>
                </w14:textFill>
              </w:rPr>
              <w:t>数量</w:t>
            </w:r>
          </w:p>
        </w:tc>
      </w:tr>
      <w:tr w14:paraId="6E7689D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13F3ED6F">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c>
          <w:tcPr>
            <w:tcW w:w="1832" w:type="dxa"/>
            <w:vAlign w:val="center"/>
          </w:tcPr>
          <w:p w14:paraId="536D03E7">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计算机</w:t>
            </w:r>
          </w:p>
        </w:tc>
        <w:tc>
          <w:tcPr>
            <w:tcW w:w="4115" w:type="dxa"/>
            <w:vAlign w:val="center"/>
          </w:tcPr>
          <w:p w14:paraId="295F51FD">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PC计算机台式图形工作站配置可运行系统及设计软件</w:t>
            </w: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安装windows10（中文专业版）（64bit）</w:t>
            </w:r>
          </w:p>
        </w:tc>
        <w:tc>
          <w:tcPr>
            <w:tcW w:w="765" w:type="dxa"/>
            <w:vAlign w:val="center"/>
          </w:tcPr>
          <w:p w14:paraId="1432F1BF">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台</w:t>
            </w:r>
          </w:p>
        </w:tc>
        <w:tc>
          <w:tcPr>
            <w:tcW w:w="1268" w:type="dxa"/>
            <w:vAlign w:val="center"/>
          </w:tcPr>
          <w:p w14:paraId="611E1E72">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40</w:t>
            </w:r>
          </w:p>
        </w:tc>
      </w:tr>
      <w:tr w14:paraId="7169E2B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6F147B8E">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2</w:t>
            </w:r>
          </w:p>
        </w:tc>
        <w:tc>
          <w:tcPr>
            <w:tcW w:w="1832" w:type="dxa"/>
            <w:vAlign w:val="center"/>
          </w:tcPr>
          <w:p w14:paraId="1B74D373">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标准工作台</w:t>
            </w:r>
          </w:p>
        </w:tc>
        <w:tc>
          <w:tcPr>
            <w:tcW w:w="4115" w:type="dxa"/>
            <w:vAlign w:val="center"/>
          </w:tcPr>
          <w:p w14:paraId="00104C7F">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可满足放置左手或右手习惯数位板、电脑显示器、键盘、鼠标</w:t>
            </w:r>
          </w:p>
        </w:tc>
        <w:tc>
          <w:tcPr>
            <w:tcW w:w="765" w:type="dxa"/>
            <w:vAlign w:val="center"/>
          </w:tcPr>
          <w:p w14:paraId="0EAA2727">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张</w:t>
            </w:r>
          </w:p>
        </w:tc>
        <w:tc>
          <w:tcPr>
            <w:tcW w:w="1268" w:type="dxa"/>
            <w:vAlign w:val="center"/>
          </w:tcPr>
          <w:p w14:paraId="4984D31A">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40</w:t>
            </w:r>
          </w:p>
        </w:tc>
      </w:tr>
      <w:tr w14:paraId="77F951E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502705B7">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3</w:t>
            </w:r>
          </w:p>
        </w:tc>
        <w:tc>
          <w:tcPr>
            <w:tcW w:w="1832" w:type="dxa"/>
            <w:vAlign w:val="center"/>
          </w:tcPr>
          <w:p w14:paraId="31966D2E">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Adobe Photoshop</w:t>
            </w:r>
          </w:p>
        </w:tc>
        <w:tc>
          <w:tcPr>
            <w:tcW w:w="4115" w:type="dxa"/>
            <w:vAlign w:val="center"/>
          </w:tcPr>
          <w:p w14:paraId="62292A07">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CC 2023版本（试用版7天）（64bit）</w:t>
            </w:r>
          </w:p>
        </w:tc>
        <w:tc>
          <w:tcPr>
            <w:tcW w:w="765" w:type="dxa"/>
            <w:vAlign w:val="center"/>
          </w:tcPr>
          <w:p w14:paraId="459CCED9">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个</w:t>
            </w:r>
          </w:p>
        </w:tc>
        <w:tc>
          <w:tcPr>
            <w:tcW w:w="1268" w:type="dxa"/>
            <w:vAlign w:val="center"/>
          </w:tcPr>
          <w:p w14:paraId="57B01105">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r>
      <w:tr w14:paraId="46089E4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5B603143">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4</w:t>
            </w:r>
          </w:p>
        </w:tc>
        <w:tc>
          <w:tcPr>
            <w:tcW w:w="1832" w:type="dxa"/>
            <w:vAlign w:val="center"/>
          </w:tcPr>
          <w:p w14:paraId="094D9E4A">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Adobe Illustrator</w:t>
            </w:r>
          </w:p>
        </w:tc>
        <w:tc>
          <w:tcPr>
            <w:tcW w:w="4115" w:type="dxa"/>
            <w:vAlign w:val="center"/>
          </w:tcPr>
          <w:p w14:paraId="6F02A619">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CC 2023版本（试用版7天）（64bit）</w:t>
            </w:r>
          </w:p>
        </w:tc>
        <w:tc>
          <w:tcPr>
            <w:tcW w:w="765" w:type="dxa"/>
            <w:vAlign w:val="center"/>
          </w:tcPr>
          <w:p w14:paraId="4F585C00">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个</w:t>
            </w:r>
          </w:p>
        </w:tc>
        <w:tc>
          <w:tcPr>
            <w:tcW w:w="1268" w:type="dxa"/>
            <w:vAlign w:val="center"/>
          </w:tcPr>
          <w:p w14:paraId="37250B67">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r>
      <w:tr w14:paraId="24403BD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341E09EE">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5</w:t>
            </w:r>
          </w:p>
        </w:tc>
        <w:tc>
          <w:tcPr>
            <w:tcW w:w="1832" w:type="dxa"/>
            <w:vAlign w:val="center"/>
          </w:tcPr>
          <w:p w14:paraId="6EA82075">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Style w:val="47"/>
                <w:rFonts w:hint="eastAsia" w:ascii="方正仿宋_GB2312" w:hAnsi="方正仿宋_GB2312" w:eastAsia="方正仿宋_GB2312" w:cs="方正仿宋_GB2312"/>
                <w:color w:val="000000" w:themeColor="text1"/>
                <w:sz w:val="32"/>
                <w:szCs w:val="32"/>
                <w:highlight w:val="none"/>
                <w:lang w:val="en-US" w:eastAsia="zh-CN" w:bidi="ar"/>
                <w14:textFill>
                  <w14:solidFill>
                    <w14:schemeClr w14:val="tx1"/>
                  </w14:solidFill>
                </w14:textFill>
              </w:rPr>
              <w:t>Coreldraw</w:t>
            </w:r>
          </w:p>
        </w:tc>
        <w:tc>
          <w:tcPr>
            <w:tcW w:w="4115" w:type="dxa"/>
            <w:vAlign w:val="center"/>
          </w:tcPr>
          <w:p w14:paraId="682D70CB">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2020版本（试用版7天）</w:t>
            </w:r>
          </w:p>
        </w:tc>
        <w:tc>
          <w:tcPr>
            <w:tcW w:w="765" w:type="dxa"/>
            <w:vAlign w:val="center"/>
          </w:tcPr>
          <w:p w14:paraId="7711CF9C">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个</w:t>
            </w:r>
          </w:p>
        </w:tc>
        <w:tc>
          <w:tcPr>
            <w:tcW w:w="1268" w:type="dxa"/>
            <w:vAlign w:val="center"/>
          </w:tcPr>
          <w:p w14:paraId="15D584DE">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r>
      <w:tr w14:paraId="2C8B2F5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000287D0">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6</w:t>
            </w:r>
          </w:p>
        </w:tc>
        <w:tc>
          <w:tcPr>
            <w:tcW w:w="1832" w:type="dxa"/>
            <w:vAlign w:val="center"/>
          </w:tcPr>
          <w:p w14:paraId="5078845B">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WPS 中文版</w:t>
            </w:r>
          </w:p>
        </w:tc>
        <w:tc>
          <w:tcPr>
            <w:tcW w:w="4115" w:type="dxa"/>
            <w:vAlign w:val="center"/>
          </w:tcPr>
          <w:p w14:paraId="7D017346">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（64bit）</w:t>
            </w:r>
          </w:p>
        </w:tc>
        <w:tc>
          <w:tcPr>
            <w:tcW w:w="765" w:type="dxa"/>
            <w:vAlign w:val="center"/>
          </w:tcPr>
          <w:p w14:paraId="13CC4127">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个</w:t>
            </w:r>
          </w:p>
        </w:tc>
        <w:tc>
          <w:tcPr>
            <w:tcW w:w="1268" w:type="dxa"/>
            <w:vAlign w:val="center"/>
          </w:tcPr>
          <w:p w14:paraId="1364B101">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r>
      <w:tr w14:paraId="3DBC624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4A66ED48">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7</w:t>
            </w:r>
          </w:p>
        </w:tc>
        <w:tc>
          <w:tcPr>
            <w:tcW w:w="1832" w:type="dxa"/>
            <w:vAlign w:val="center"/>
          </w:tcPr>
          <w:p w14:paraId="7FA7BF5C">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字库</w:t>
            </w:r>
          </w:p>
        </w:tc>
        <w:tc>
          <w:tcPr>
            <w:tcW w:w="4115" w:type="dxa"/>
            <w:vAlign w:val="center"/>
          </w:tcPr>
          <w:p w14:paraId="5B7C7122">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windows自带字库及无版权字库（例如阿里巴巴字库。注意需要包含书法类字体。）</w:t>
            </w:r>
          </w:p>
        </w:tc>
        <w:tc>
          <w:tcPr>
            <w:tcW w:w="765" w:type="dxa"/>
            <w:vAlign w:val="center"/>
          </w:tcPr>
          <w:p w14:paraId="5CEE28F2">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个</w:t>
            </w:r>
          </w:p>
        </w:tc>
        <w:tc>
          <w:tcPr>
            <w:tcW w:w="1268" w:type="dxa"/>
            <w:vAlign w:val="center"/>
          </w:tcPr>
          <w:p w14:paraId="2B108F58">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r>
      <w:tr w14:paraId="0C5F6AC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18EF5691">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8</w:t>
            </w:r>
          </w:p>
        </w:tc>
        <w:tc>
          <w:tcPr>
            <w:tcW w:w="1832" w:type="dxa"/>
            <w:vAlign w:val="center"/>
          </w:tcPr>
          <w:p w14:paraId="40AC82C3">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输入法</w:t>
            </w:r>
          </w:p>
        </w:tc>
        <w:tc>
          <w:tcPr>
            <w:tcW w:w="4115" w:type="dxa"/>
            <w:vAlign w:val="center"/>
          </w:tcPr>
          <w:p w14:paraId="4A1B1E12">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windows自带输入法并加装五笔输入法86版</w:t>
            </w:r>
          </w:p>
        </w:tc>
        <w:tc>
          <w:tcPr>
            <w:tcW w:w="765" w:type="dxa"/>
            <w:vAlign w:val="center"/>
          </w:tcPr>
          <w:p w14:paraId="43B7076C">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个</w:t>
            </w:r>
          </w:p>
        </w:tc>
        <w:tc>
          <w:tcPr>
            <w:tcW w:w="1268" w:type="dxa"/>
            <w:vAlign w:val="center"/>
          </w:tcPr>
          <w:p w14:paraId="09661490">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40</w:t>
            </w:r>
          </w:p>
        </w:tc>
      </w:tr>
      <w:tr w14:paraId="5EBA3FD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1F197247">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9</w:t>
            </w:r>
          </w:p>
        </w:tc>
        <w:tc>
          <w:tcPr>
            <w:tcW w:w="1832" w:type="dxa"/>
            <w:vAlign w:val="center"/>
          </w:tcPr>
          <w:p w14:paraId="5199FFD3">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草稿纸</w:t>
            </w:r>
          </w:p>
        </w:tc>
        <w:tc>
          <w:tcPr>
            <w:tcW w:w="4115" w:type="dxa"/>
            <w:vAlign w:val="center"/>
          </w:tcPr>
          <w:p w14:paraId="3FFB3B19">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A4</w:t>
            </w:r>
          </w:p>
        </w:tc>
        <w:tc>
          <w:tcPr>
            <w:tcW w:w="765" w:type="dxa"/>
            <w:vAlign w:val="center"/>
          </w:tcPr>
          <w:p w14:paraId="5058C2B3">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包</w:t>
            </w:r>
          </w:p>
        </w:tc>
        <w:tc>
          <w:tcPr>
            <w:tcW w:w="1268" w:type="dxa"/>
            <w:vAlign w:val="center"/>
          </w:tcPr>
          <w:p w14:paraId="40DF655D">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r>
      <w:tr w14:paraId="3722B7C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3A8C5ABF">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10</w:t>
            </w:r>
          </w:p>
        </w:tc>
        <w:tc>
          <w:tcPr>
            <w:tcW w:w="1832" w:type="dxa"/>
            <w:vAlign w:val="center"/>
          </w:tcPr>
          <w:p w14:paraId="6C473920">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手绘板</w:t>
            </w:r>
          </w:p>
        </w:tc>
        <w:tc>
          <w:tcPr>
            <w:tcW w:w="4115" w:type="dxa"/>
            <w:vAlign w:val="center"/>
          </w:tcPr>
          <w:p w14:paraId="0A39B98F">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Wacom CTL-6100/K0 intuos</w:t>
            </w:r>
          </w:p>
        </w:tc>
        <w:tc>
          <w:tcPr>
            <w:tcW w:w="765" w:type="dxa"/>
            <w:vAlign w:val="center"/>
          </w:tcPr>
          <w:p w14:paraId="5B7F17B1">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块</w:t>
            </w:r>
          </w:p>
        </w:tc>
        <w:tc>
          <w:tcPr>
            <w:tcW w:w="1268" w:type="dxa"/>
            <w:vAlign w:val="center"/>
          </w:tcPr>
          <w:p w14:paraId="0E7176DB">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40</w:t>
            </w:r>
          </w:p>
        </w:tc>
      </w:tr>
      <w:tr w14:paraId="570F9B4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42" w:type="dxa"/>
            <w:vAlign w:val="center"/>
          </w:tcPr>
          <w:p w14:paraId="7B5D7DDC">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11</w:t>
            </w:r>
          </w:p>
        </w:tc>
        <w:tc>
          <w:tcPr>
            <w:tcW w:w="1832" w:type="dxa"/>
            <w:vAlign w:val="center"/>
          </w:tcPr>
          <w:p w14:paraId="40DAE26F">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喷墨打印机</w:t>
            </w:r>
          </w:p>
        </w:tc>
        <w:tc>
          <w:tcPr>
            <w:tcW w:w="4115" w:type="dxa"/>
            <w:vAlign w:val="center"/>
          </w:tcPr>
          <w:p w14:paraId="07FA1D06">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A3幅面，彩色打印</w:t>
            </w:r>
          </w:p>
        </w:tc>
        <w:tc>
          <w:tcPr>
            <w:tcW w:w="765" w:type="dxa"/>
            <w:vAlign w:val="center"/>
          </w:tcPr>
          <w:p w14:paraId="0D65F129">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台</w:t>
            </w:r>
          </w:p>
        </w:tc>
        <w:tc>
          <w:tcPr>
            <w:tcW w:w="1268" w:type="dxa"/>
            <w:vAlign w:val="center"/>
          </w:tcPr>
          <w:p w14:paraId="7D520C09">
            <w:pPr>
              <w:keepNext w:val="0"/>
              <w:keepLines w:val="0"/>
              <w:widowControl/>
              <w:suppressLineNumbers w:val="0"/>
              <w:spacing w:line="560" w:lineRule="exact"/>
              <w:jc w:val="center"/>
              <w:textAlignment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32"/>
                <w:szCs w:val="32"/>
                <w:highlight w:val="none"/>
                <w:u w:val="none"/>
                <w:lang w:val="en-US" w:eastAsia="zh-CN" w:bidi="ar"/>
                <w14:textFill>
                  <w14:solidFill>
                    <w14:schemeClr w14:val="tx1"/>
                  </w14:solidFill>
                </w14:textFill>
              </w:rPr>
              <w:t>1</w:t>
            </w:r>
          </w:p>
        </w:tc>
      </w:tr>
    </w:tbl>
    <w:p w14:paraId="3AE9A8D8">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*选手可以使用其他正版软件，但必须在赛前说明，自带软件自行安装，赛场不提供自带软件的技术支持。</w:t>
      </w:r>
    </w:p>
    <w:p w14:paraId="0DE97B91">
      <w:pPr>
        <w:pStyle w:val="3"/>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（四）医疗设备和措施</w:t>
      </w:r>
    </w:p>
    <w:p w14:paraId="01D92E2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赛场必须配备医护人员和必须的药品。</w:t>
      </w:r>
    </w:p>
    <w:p w14:paraId="57C0F608">
      <w:pPr>
        <w:spacing w:line="560" w:lineRule="exact"/>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br w:type="page"/>
      </w:r>
    </w:p>
    <w:p w14:paraId="213FD771">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214" w:name="_Toc1345529209"/>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竹草编织</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214"/>
    </w:p>
    <w:p w14:paraId="0D98E0FC">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03A6E381">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jc w:val="both"/>
        <w:textAlignment w:val="auto"/>
        <w:outlineLvl w:val="9"/>
        <w:rPr>
          <w:rFonts w:hint="eastAsia" w:ascii="方正仿宋_GB2312" w:hAnsi="方正仿宋_GB2312" w:eastAsia="方正仿宋_GB2312" w:cs="方正仿宋_GB2312"/>
          <w:bCs/>
          <w:color w:val="000000" w:themeColor="text1"/>
          <w:kern w:val="44"/>
          <w:sz w:val="32"/>
          <w:highlight w:val="none"/>
          <w:lang w:val="en-US" w:eastAsia="zh-CN"/>
          <w14:textFill>
            <w14:solidFill>
              <w14:schemeClr w14:val="tx1"/>
            </w14:solidFill>
          </w14:textFill>
        </w:rPr>
      </w:pPr>
      <w:bookmarkStart w:id="215" w:name="_Toc8445"/>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一、技术描述</w:t>
      </w:r>
      <w:bookmarkEnd w:id="215"/>
    </w:p>
    <w:p w14:paraId="260CDB0E">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047BBFA9">
      <w:pPr>
        <w:pStyle w:val="3"/>
        <w:pageBreakBefore w:val="0"/>
        <w:widowControl w:val="0"/>
        <w:numPr>
          <w:ilvl w:val="0"/>
          <w:numId w:val="0"/>
        </w:numPr>
        <w:kinsoku/>
        <w:wordWrap/>
        <w:overflowPunct/>
        <w:topLinePunct w:val="0"/>
        <w:autoSpaceDE/>
        <w:autoSpaceDN/>
        <w:bidi w:val="0"/>
        <w:spacing w:before="0" w:after="0" w:line="560" w:lineRule="exact"/>
        <w:ind w:left="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16" w:name="_Toc17601"/>
      <w:r>
        <w:rPr>
          <w:rFonts w:hint="eastAsia" w:ascii="方正仿宋_GB2312" w:hAnsi="方正仿宋_GB2312" w:eastAsia="方正仿宋_GB2312" w:cs="方正仿宋_GB2312"/>
          <w:bCs/>
          <w:color w:val="000000" w:themeColor="text1"/>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highlight w:val="none"/>
          <w:lang w:val="en-US" w:eastAsia="zh-CN"/>
          <w14:textFill>
            <w14:solidFill>
              <w14:schemeClr w14:val="tx1"/>
            </w14:solidFill>
          </w14:textFill>
        </w:rPr>
        <w:t>一）</w:t>
      </w:r>
      <w:r>
        <w:rPr>
          <w:rFonts w:hint="eastAsia" w:ascii="方正仿宋_GB2312" w:hAnsi="方正仿宋_GB2312" w:eastAsia="方正仿宋_GB2312" w:cs="方正仿宋_GB2312"/>
          <w:bCs/>
          <w:color w:val="000000" w:themeColor="text1"/>
          <w:highlight w:val="none"/>
          <w14:textFill>
            <w14:solidFill>
              <w14:schemeClr w14:val="tx1"/>
            </w14:solidFill>
          </w14:textFill>
        </w:rPr>
        <w:t>项目概要</w:t>
      </w:r>
      <w:bookmarkEnd w:id="216"/>
    </w:p>
    <w:p w14:paraId="0057FD8A">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竹草编织</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项目依托传统竹编非遗技艺，面向残疾人参赛选手开展单人实操竞技。选手依托加工处理后的竹篾、竹料，运用基础起底、经纬编织、收边、造型、锁口等竹编工艺，独立完成指定竹编实用/工艺作品，综合考核选手篾料处理、编织手法、成品规整度、创意美观度与实操熟练度，检验残疾人传统手工艺就业创业实操能力。竞赛对标竹制品工艺师国家职业技能标准，兼顾残疾人实操适配性，突出手工技艺、成品质量、规范操作三大核心考核维度。</w:t>
      </w:r>
    </w:p>
    <w:p w14:paraId="75269B9C">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17" w:name="_Toc5963"/>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（二）基本知识与能力要求</w:t>
      </w:r>
      <w:bookmarkEnd w:id="217"/>
    </w:p>
    <w:p w14:paraId="0BCC416E">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highlight w:val="none"/>
          <w14:textFill>
            <w14:solidFill>
              <w14:schemeClr w14:val="tx1"/>
            </w14:solidFill>
          </w14:textFill>
        </w:rPr>
        <w:t>1.基础知识</w:t>
      </w:r>
    </w:p>
    <w:p w14:paraId="4FF3E05F">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（1）竹材基础常识：竹料选材、干湿处理、防虫防霉基础知识；</w:t>
      </w:r>
    </w:p>
    <w:p w14:paraId="422DC0FC">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（2）竹篾加工理论：劈篾、刮篾、拉丝、分丝基础原理；</w:t>
      </w:r>
    </w:p>
    <w:p w14:paraId="5205EFD0">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（3）传统编织纹样基础：平编、六角编、人字编、回纹、菊花底等常用编织结构；</w:t>
      </w:r>
    </w:p>
    <w:p w14:paraId="63B80E87">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（4）作品定型、收边、锁口、加固工艺理论；</w:t>
      </w:r>
    </w:p>
    <w:p w14:paraId="300BFD13">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（5）竹编工具安全操作相关知识。</w:t>
      </w:r>
    </w:p>
    <w:p w14:paraId="44818F00">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sz w:val="32"/>
          <w:highlight w:val="none"/>
          <w14:textFill>
            <w14:solidFill>
              <w14:schemeClr w14:val="tx1"/>
            </w14:solidFill>
          </w14:textFill>
        </w:rPr>
      </w:pPr>
    </w:p>
    <w:p w14:paraId="02860DAA">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highlight w:val="none"/>
          <w14:textFill>
            <w14:solidFill>
              <w14:schemeClr w14:val="tx1"/>
            </w14:solidFill>
          </w14:textFill>
        </w:rPr>
        <w:t>2.实操能力</w:t>
      </w:r>
    </w:p>
    <w:p w14:paraId="2267BE7C">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（1）独立完成竹篾</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编制材料裁剪准备</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，篾条粗细均匀、无毛刺；</w:t>
      </w:r>
    </w:p>
    <w:p w14:paraId="280C7886">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（2）熟练掌握至少</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种以上基础编织纹样，编织松紧统一、无漏丝、断丝；</w:t>
      </w:r>
    </w:p>
    <w:p w14:paraId="06E89A68">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（3）可根据任务要求完成器物起底、造型编织；</w:t>
      </w:r>
    </w:p>
    <w:p w14:paraId="624DB273">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（4）规范完成收边、锁口、加固处理，成品</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整体质量处理</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w:t>
      </w:r>
    </w:p>
    <w:p w14:paraId="7E3C9793">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（5）合理把控实操节奏，在规定时长内完整完成作品，场地工具、物料规范收纳整理。</w:t>
      </w:r>
    </w:p>
    <w:p w14:paraId="267C431D">
      <w:pPr>
        <w:keepNext/>
        <w:keepLines/>
        <w:pageBreakBefore w:val="0"/>
        <w:widowControl w:val="0"/>
        <w:kinsoku/>
        <w:wordWrap/>
        <w:overflowPunct/>
        <w:topLinePunct w:val="0"/>
        <w:autoSpaceDE/>
        <w:autoSpaceDN/>
        <w:bidi w:val="0"/>
        <w:adjustRightInd/>
        <w:snapToGrid/>
        <w:spacing w:before="0" w:after="0" w:line="560" w:lineRule="exact"/>
        <w:ind w:left="0"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218" w:name="_Toc6554"/>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二、试题与评判标准</w:t>
      </w:r>
      <w:bookmarkEnd w:id="218"/>
    </w:p>
    <w:p w14:paraId="06872D95">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19" w:name="_Toc19093"/>
      <w:r>
        <w:rPr>
          <w:rFonts w:hint="eastAsia" w:ascii="方正仿宋_GB2312" w:hAnsi="方正仿宋_GB2312" w:eastAsia="方正仿宋_GB2312" w:cs="方正仿宋_GB2312"/>
          <w:bCs/>
          <w:color w:val="000000" w:themeColor="text1"/>
          <w:highlight w:val="none"/>
          <w14:textFill>
            <w14:solidFill>
              <w14:schemeClr w14:val="tx1"/>
            </w14:solidFill>
          </w14:textFill>
        </w:rPr>
        <w:t>（一）试题命制办法</w:t>
      </w:r>
      <w:bookmarkEnd w:id="219"/>
    </w:p>
    <w:p w14:paraId="5E98B58C">
      <w:pPr>
        <w:pageBreakBefore w:val="0"/>
        <w:kinsoku/>
        <w:wordWrap/>
        <w:overflowPunct/>
        <w:topLinePunct w:val="0"/>
        <w:autoSpaceDE/>
        <w:autoSpaceDN/>
        <w:bidi w:val="0"/>
        <w:snapToGrid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本项目</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比赛为实操考核。</w:t>
      </w:r>
    </w:p>
    <w:p w14:paraId="59821125">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实操考试：裁判长根据技术工作文件要求组织命题。</w:t>
      </w:r>
    </w:p>
    <w:p w14:paraId="4913C9B3">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20" w:name="_Toc24286"/>
      <w:r>
        <w:rPr>
          <w:rFonts w:hint="eastAsia" w:ascii="方正仿宋_GB2312" w:hAnsi="方正仿宋_GB2312" w:eastAsia="方正仿宋_GB2312" w:cs="方正仿宋_GB2312"/>
          <w:bCs/>
          <w:color w:val="000000" w:themeColor="text1"/>
          <w:highlight w:val="none"/>
          <w14:textFill>
            <w14:solidFill>
              <w14:schemeClr w14:val="tx1"/>
            </w14:solidFill>
          </w14:textFill>
        </w:rPr>
        <w:t>（二）比赛时间及试题具体内容</w:t>
      </w:r>
      <w:bookmarkEnd w:id="220"/>
    </w:p>
    <w:p w14:paraId="7E54230B">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221" w:name="_Toc32644"/>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1.比赛时间安排</w:t>
      </w:r>
      <w:bookmarkEnd w:id="221"/>
    </w:p>
    <w:p w14:paraId="0391C9E5">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p>
    <w:p w14:paraId="1A34185F">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222" w:name="_Toc19333"/>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2.试题模块</w:t>
      </w:r>
      <w:bookmarkEnd w:id="222"/>
    </w:p>
    <w:p w14:paraId="06E74B79">
      <w:pPr>
        <w:pStyle w:val="18"/>
        <w:pageBreakBefore w:val="0"/>
        <w:kinsoku/>
        <w:wordWrap/>
        <w:overflowPunct/>
        <w:topLinePunct w:val="0"/>
        <w:autoSpaceDE/>
        <w:autoSpaceDN/>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本次</w:t>
      </w:r>
      <w:r>
        <w:rPr>
          <w:rFonts w:hint="eastAsia" w:ascii="方正仿宋_GB2312" w:hAnsi="方正仿宋_GB2312" w:eastAsia="方正仿宋_GB2312" w:cs="方正仿宋_GB2312"/>
          <w:color w:val="000000" w:themeColor="text1"/>
          <w:highlight w:val="none"/>
          <w14:textFill>
            <w14:solidFill>
              <w14:schemeClr w14:val="tx1"/>
            </w14:solidFill>
          </w14:textFill>
        </w:rPr>
        <w:t>选拔赛</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试题为单一模块（任务）。</w:t>
      </w:r>
    </w:p>
    <w:p w14:paraId="347D0EDF">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试题要素包含</w:t>
      </w: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w:t>
      </w:r>
    </w:p>
    <w:p w14:paraId="13149BA5">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毛坯规格、材料、考核要素、精度等级、评判点类型与数量、比赛时间与流程、配分标准等由本技术文件进行规范。    </w:t>
      </w:r>
    </w:p>
    <w:p w14:paraId="4DBBB8F6">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p>
    <w:p w14:paraId="3F1211B9">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bookmarkStart w:id="223" w:name="_Toc19032"/>
      <w:r>
        <w:rPr>
          <w:rFonts w:hint="eastAsia" w:ascii="方正仿宋_GB2312" w:hAnsi="方正仿宋_GB2312" w:eastAsia="方正仿宋_GB2312" w:cs="方正仿宋_GB2312"/>
          <w:bCs/>
          <w:color w:val="000000" w:themeColor="text1"/>
          <w:highlight w:val="none"/>
          <w14:textFill>
            <w14:solidFill>
              <w14:schemeClr w14:val="tx1"/>
            </w14:solidFill>
          </w14:textFill>
        </w:rPr>
        <w:t>（三）评判标准</w:t>
      </w:r>
      <w:bookmarkEnd w:id="223"/>
    </w:p>
    <w:p w14:paraId="0E49AF16">
      <w:pPr>
        <w:pStyle w:val="3"/>
        <w:pageBreakBefore w:val="0"/>
        <w:widowControl w:val="0"/>
        <w:kinsoku/>
        <w:wordWrap/>
        <w:overflowPunct/>
        <w:topLinePunct w:val="0"/>
        <w:autoSpaceDE/>
        <w:autoSpaceDN/>
        <w:bidi w:val="0"/>
        <w:spacing w:before="0" w:after="0" w:line="560" w:lineRule="exact"/>
        <w:ind w:left="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224" w:name="_Toc8013"/>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1.分数权重</w:t>
      </w:r>
      <w:bookmarkEnd w:id="224"/>
    </w:p>
    <w:p w14:paraId="2EC53F3B">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本项目评分标准分为：实操</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100分，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分项权重：</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产品尺寸3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0%、主体纹样编织40%、收口修整与成品外观</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%、操作规范与</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整体协调</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p w14:paraId="1BCF000F">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2.评判方法</w:t>
      </w:r>
    </w:p>
    <w:p w14:paraId="72F23AC8">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本项目评判采取主观评价和客观评价相结合的方式</w:t>
      </w:r>
    </w:p>
    <w:p w14:paraId="6BE027D5">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（1）主观评价</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综合观感打分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裁判组统一对标样件，评判纹样美观度、编织流畅度、整体协调性、手工精细度、成品整洁度，多人独立打分取平均值。</w:t>
      </w:r>
    </w:p>
    <w:p w14:paraId="27E6FE0C">
      <w:pPr>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（2）客观评价</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量化打分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）：使用卡尺、直尺测量编织缝隙宽度、纹样对称偏差、瓷胎贴合间隙，按误差区间对应固定分值扣分；清点断丝、翘丝、空鼓、脱丝数量，按缺陷数量阶梯扣分。</w:t>
      </w:r>
    </w:p>
    <w:p w14:paraId="11095131">
      <w:pPr>
        <w:pStyle w:val="3"/>
        <w:pageBreakBefore w:val="0"/>
        <w:widowControl w:val="0"/>
        <w:kinsoku/>
        <w:wordWrap/>
        <w:overflowPunct/>
        <w:topLinePunct w:val="0"/>
        <w:autoSpaceDE/>
        <w:autoSpaceDN/>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bookmarkStart w:id="225" w:name="_Toc32336"/>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3.成绩排名</w:t>
      </w:r>
      <w:bookmarkEnd w:id="225"/>
    </w:p>
    <w:p w14:paraId="2777726B">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名次的排序根据选手实操总分评定结果从高到低依次排定。各组选手如果竞赛总分相同者，按实操作品完成速度快者优先（以作品提交的时间为准）。</w:t>
      </w:r>
    </w:p>
    <w:p w14:paraId="113396EA">
      <w:pPr>
        <w:keepNext w:val="0"/>
        <w:keepLines w:val="0"/>
        <w:pageBreakBefore w:val="0"/>
        <w:widowControl w:val="0"/>
        <w:kinsoku/>
        <w:wordWrap/>
        <w:overflowPunct/>
        <w:topLinePunct w:val="0"/>
        <w:autoSpaceDE/>
        <w:autoSpaceDN/>
        <w:bidi w:val="0"/>
        <w:adjustRightInd/>
        <w:snapToGrid/>
        <w:spacing w:before="0" w:after="0" w:line="560" w:lineRule="exact"/>
        <w:ind w:left="0"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bookmarkStart w:id="226" w:name="_Toc4365"/>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三、竞赛细则</w:t>
      </w:r>
      <w:bookmarkEnd w:id="226"/>
    </w:p>
    <w:p w14:paraId="38B4B90B">
      <w:pPr>
        <w:pStyle w:val="4"/>
        <w:pageBreakBefore w:val="0"/>
        <w:widowControl w:val="0"/>
        <w:numPr>
          <w:ilvl w:val="2"/>
          <w:numId w:val="0"/>
        </w:numPr>
        <w:tabs>
          <w:tab w:val="clear" w:pos="1260"/>
        </w:tabs>
        <w:kinsoku/>
        <w:wordWrap/>
        <w:overflowPunct/>
        <w:topLinePunct w:val="0"/>
        <w:autoSpaceDE/>
        <w:autoSpaceDN/>
        <w:bidi w:val="0"/>
        <w:spacing w:before="0" w:after="0"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bookmarkStart w:id="227" w:name="_Toc11576"/>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（一）比赛基本流程</w:t>
      </w:r>
      <w:bookmarkEnd w:id="227"/>
    </w:p>
    <w:p w14:paraId="0BAF498A">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1.赛前30分钟选手凭</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残疾人证、身份证检录</w:t>
      </w: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，统一开展安全培训；</w:t>
      </w:r>
    </w:p>
    <w:p w14:paraId="6F312134">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2.赛前10分钟进入赛场，核对瓷胎、竹材、赛场公用工具，确认设备无故障；</w:t>
      </w:r>
    </w:p>
    <w:p w14:paraId="4F44CA6D">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3.裁判长鸣哨宣布比赛开始，选手启动全部工序操作；</w:t>
      </w:r>
    </w:p>
    <w:p w14:paraId="4E89F28D">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4.比赛结束前15分钟裁判统一时间提醒；</w:t>
      </w:r>
    </w:p>
    <w:p w14:paraId="32ECFB84">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5.终止哨声响起立即停止操作，3分钟内完成作品、图纸、草稿统一上交；</w:t>
      </w:r>
    </w:p>
    <w:p w14:paraId="1E73ECC5">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6.选手清理工位、恢复场地，经现场裁判确认离场；</w:t>
      </w:r>
    </w:p>
    <w:p w14:paraId="65945412">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7.作品统一编号加密，移交评分区集中评审</w:t>
      </w:r>
      <w:bookmarkStart w:id="228" w:name="_Toc28804"/>
    </w:p>
    <w:p w14:paraId="1E1E37A4">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（二）评分基本流程</w:t>
      </w:r>
      <w:bookmarkEnd w:id="228"/>
    </w:p>
    <w:p w14:paraId="3F557E13">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1.作品统一遮盖选手信息，随机分配编号加密；</w:t>
      </w:r>
    </w:p>
    <w:p w14:paraId="64AA71A1">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2.检测裁判统一使用量具完成客观指标测量，填写测量记录表</w:t>
      </w:r>
    </w:p>
    <w:p w14:paraId="22DDDD1F">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3.主观裁判分组独立打分，互不交流、不相互影响评分；</w:t>
      </w:r>
    </w:p>
    <w:p w14:paraId="295CA10D">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4.记分裁判汇总客观、主观得分，完成实操分项计分；</w:t>
      </w:r>
    </w:p>
    <w:p w14:paraId="5DA5A376">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5.裁判长复核全部成绩，核对无误后解密编号，生成完整总成绩表；</w:t>
      </w:r>
    </w:p>
    <w:p w14:paraId="529B64FB">
      <w:pPr>
        <w:pageBreakBefore w:val="0"/>
        <w:kinsoku/>
        <w:wordWrap/>
        <w:overflowPunct/>
        <w:topLinePunct w:val="0"/>
        <w:autoSpaceDE/>
        <w:autoSpaceDN/>
        <w:bidi w:val="0"/>
        <w:spacing w:line="560" w:lineRule="exact"/>
        <w:ind w:left="0" w:firstLine="640" w:firstLineChars="200"/>
        <w:jc w:val="both"/>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6.成绩提交大赛监督仲裁组备案，公示竞赛排名。</w:t>
      </w:r>
    </w:p>
    <w:p w14:paraId="5751FF26">
      <w:pPr>
        <w:pStyle w:val="4"/>
        <w:pageBreakBefore w:val="0"/>
        <w:widowControl w:val="0"/>
        <w:numPr>
          <w:ilvl w:val="2"/>
          <w:numId w:val="0"/>
        </w:numPr>
        <w:tabs>
          <w:tab w:val="clear" w:pos="1260"/>
        </w:tabs>
        <w:kinsoku/>
        <w:wordWrap/>
        <w:overflowPunct/>
        <w:topLinePunct w:val="0"/>
        <w:autoSpaceDE/>
        <w:autoSpaceDN/>
        <w:bidi w:val="0"/>
        <w:spacing w:before="0" w:after="0" w:line="560" w:lineRule="exact"/>
        <w:ind w:left="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29" w:name="_Toc24678"/>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（三）裁判分组与分工</w:t>
      </w:r>
      <w:bookmarkEnd w:id="229"/>
    </w:p>
    <w:p w14:paraId="6D9777B3">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 所有安排与分工会根据比赛现场情况适当调整，最终以现场安排为准。</w:t>
      </w:r>
      <w:bookmarkStart w:id="230" w:name="_Toc8163"/>
    </w:p>
    <w:p w14:paraId="04CC491D">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（四）竞赛纪律</w:t>
      </w:r>
      <w:bookmarkEnd w:id="230"/>
    </w:p>
    <w:p w14:paraId="222FCD8E">
      <w:pPr>
        <w:pStyle w:val="4"/>
        <w:keepNext w:val="0"/>
        <w:keepLines w:val="0"/>
        <w:pageBreakBefore w:val="0"/>
        <w:widowControl w:val="0"/>
        <w:numPr>
          <w:ilvl w:val="2"/>
          <w:numId w:val="0"/>
        </w:numPr>
        <w:tabs>
          <w:tab w:val="clear" w:pos="1260"/>
        </w:tabs>
        <w:kinsoku/>
        <w:wordWrap/>
        <w:overflowPunct/>
        <w:topLinePunct w:val="0"/>
        <w:bidi w:val="0"/>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31" w:name="_Toc16049"/>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1.通用要求</w:t>
      </w:r>
      <w:bookmarkEnd w:id="231"/>
    </w:p>
    <w:p w14:paraId="025EB2E9">
      <w:pPr>
        <w:pStyle w:val="18"/>
        <w:keepNext w:val="0"/>
        <w:keepLines w:val="0"/>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（1）所有参赛人员需自觉遵守国家法律法规，维护公共和职业道德准则。</w:t>
      </w:r>
    </w:p>
    <w:p w14:paraId="3B996AA9">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26D430A1">
      <w:pPr>
        <w:pStyle w:val="28"/>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57DD9DB3">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725B798A">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5E67D75F">
      <w:pPr>
        <w:pStyle w:val="4"/>
        <w:keepNext w:val="0"/>
        <w:keepLines w:val="0"/>
        <w:pageBreakBefore w:val="0"/>
        <w:widowControl w:val="0"/>
        <w:numPr>
          <w:ilvl w:val="2"/>
          <w:numId w:val="0"/>
        </w:numPr>
        <w:tabs>
          <w:tab w:val="clear" w:pos="1260"/>
        </w:tabs>
        <w:kinsoku/>
        <w:wordWrap/>
        <w:overflowPunct/>
        <w:topLinePunct w:val="0"/>
        <w:bidi w:val="0"/>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 xml:space="preserve"> </w:t>
      </w:r>
      <w:bookmarkStart w:id="232" w:name="_Toc27234"/>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2.裁判员工作内容和要求</w:t>
      </w:r>
      <w:bookmarkEnd w:id="232"/>
    </w:p>
    <w:p w14:paraId="43F1E093">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0D1415F8">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77589D44">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13AEA650">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355D1A27">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20C75E0F">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7E9ADF4F">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1B50273F">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7）竞赛材料和作品管理。现场裁判须在规定时间发放试卷、毛坯等竞赛材料，于赛后回收所有竞赛作品和资料。</w:t>
      </w:r>
    </w:p>
    <w:p w14:paraId="4B089358">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6F8C7D92">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21CAC0FD">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23F91241">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4DD3A81D">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74E86AF8">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610CE4A3">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616C1D6C">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6160DC6D">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37891D2F">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708BCCF2">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217DD27E">
      <w:pPr>
        <w:pStyle w:val="4"/>
        <w:keepNext w:val="0"/>
        <w:keepLines w:val="0"/>
        <w:pageBreakBefore w:val="0"/>
        <w:widowControl w:val="0"/>
        <w:numPr>
          <w:ilvl w:val="2"/>
          <w:numId w:val="0"/>
        </w:numPr>
        <w:tabs>
          <w:tab w:val="clear" w:pos="1260"/>
        </w:tabs>
        <w:kinsoku/>
        <w:wordWrap/>
        <w:overflowPunct/>
        <w:topLinePunct w:val="0"/>
        <w:bidi w:val="0"/>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33" w:name="_Toc12080"/>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3.选手条件和工作内容</w:t>
      </w:r>
      <w:bookmarkEnd w:id="233"/>
    </w:p>
    <w:p w14:paraId="36A12A15">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（1）选手的条件和要求</w:t>
      </w:r>
    </w:p>
    <w:p w14:paraId="6A22B46D">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1）符合北京市残疾人参赛身份认定标准，持有有效残疾人证；</w:t>
      </w:r>
    </w:p>
    <w:p w14:paraId="2CC0DB87">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2）熟练掌握瓷胎竹编基础编织全套工艺，熟悉本项目竞赛考核内容；</w:t>
      </w:r>
    </w:p>
    <w:p w14:paraId="154AD4FF">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3）无刀具、竹材过敏，无不适宜长时间手工操作的身体疾病，能独立完成完整实操工序；</w:t>
      </w:r>
    </w:p>
    <w:p w14:paraId="62C8E5A7">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4）自愿遵守大赛全部竞赛规则、安全管理要求。</w:t>
      </w:r>
    </w:p>
    <w:p w14:paraId="124CA78D">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（2）选手的工作内容</w:t>
      </w:r>
    </w:p>
    <w:p w14:paraId="429F261A">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1）竞赛工位赛前统一抽签确定，不得私自调换工位；</w:t>
      </w:r>
    </w:p>
    <w:p w14:paraId="45E06070">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2）赛前统一进场熟悉操作台、公用量具、照明、收纳设施，禁止改动赛场工具、设备；</w:t>
      </w:r>
    </w:p>
    <w:p w14:paraId="3E5AA88A">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3）熟悉场地期间保持安静，不发表诋毁大赛、影响赛场秩序的言论；</w:t>
      </w:r>
    </w:p>
    <w:p w14:paraId="6E98EB31">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4）实操过程中及时整理竹丝、半成品，规范摆放物料，避免杂乱引发安全隐患；</w:t>
      </w:r>
    </w:p>
    <w:p w14:paraId="496F568D">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5）到比赛结束时间，选手按照裁判员要求停止工作。按时上交完整作品、图纸、废料；</w:t>
      </w:r>
    </w:p>
    <w:p w14:paraId="08F2820E">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6）离场前清理全部竹屑、废料，擦拭操作台，工具归位，恢复工位原始状态。</w:t>
      </w:r>
    </w:p>
    <w:p w14:paraId="1042544F">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（3）赛场纪律</w:t>
      </w:r>
    </w:p>
    <w:p w14:paraId="2E1BDF18">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1F69FE7A">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31AF4DD8">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0D4F465B">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5CEB0D09">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（4）选手文明参赛要求</w:t>
      </w:r>
    </w:p>
    <w:p w14:paraId="66C7F527">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1）竞赛现场提供，选手不得自带任何纸质资料和存储工具。</w:t>
      </w:r>
    </w:p>
    <w:p w14:paraId="35623BDA">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5BB4257D">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0551ACEB">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有效残疾人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证和身份证（证明必须齐全）进入赛场检录，由裁判长进行安全教育，赛前统一时间进入赛场，确认现场条件，赛前5分钟在发卷区域统一领取赛题，裁判长宣布比赛开始后才可工作。</w:t>
      </w:r>
    </w:p>
    <w:p w14:paraId="39AB4D7F">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w:t>
      </w:r>
    </w:p>
    <w:p w14:paraId="6035FE5E">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046CAD9C">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0B7530A7">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6F9B75CA">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9）参赛选手在比赛过程中，必须穿工作服、防砸防刺穿劳保工作鞋，佩戴护目镜，女选手要求带工作帽，且长发不得外露。</w:t>
      </w:r>
    </w:p>
    <w:p w14:paraId="25E6D077">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10）参赛选手在比赛过程中裁判组将安排裁判员对参赛选手的安全防护、操作规范状况进行检查。</w:t>
      </w:r>
    </w:p>
    <w:p w14:paraId="198533E6">
      <w:pPr>
        <w:keepNext w:val="0"/>
        <w:keepLines w:val="0"/>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11）选手离开比赛场地时，不得将草稿纸等与比赛相关的物品带离比赛现场。</w:t>
      </w:r>
    </w:p>
    <w:p w14:paraId="2626F8B8">
      <w:pPr>
        <w:pStyle w:val="4"/>
        <w:keepNext w:val="0"/>
        <w:keepLines w:val="0"/>
        <w:pageBreakBefore w:val="0"/>
        <w:widowControl w:val="0"/>
        <w:numPr>
          <w:ilvl w:val="2"/>
          <w:numId w:val="0"/>
        </w:numPr>
        <w:tabs>
          <w:tab w:val="clear" w:pos="1260"/>
        </w:tabs>
        <w:kinsoku/>
        <w:wordWrap/>
        <w:overflowPunct/>
        <w:topLinePunct w:val="0"/>
        <w:bidi w:val="0"/>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34" w:name="_Toc10386"/>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4.关于其他人员</w:t>
      </w:r>
      <w:bookmarkEnd w:id="234"/>
    </w:p>
    <w:p w14:paraId="28E2922D">
      <w:pPr>
        <w:pStyle w:val="18"/>
        <w:keepNext w:val="0"/>
        <w:keepLines w:val="0"/>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79FA7897">
      <w:pPr>
        <w:pStyle w:val="18"/>
        <w:keepNext w:val="0"/>
        <w:keepLines w:val="0"/>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（2）在选手进行比赛或裁判员进行检测评分时，不得拍照比赛评分表、试卷和作品。</w:t>
      </w:r>
    </w:p>
    <w:p w14:paraId="2E75F389">
      <w:pPr>
        <w:pStyle w:val="18"/>
        <w:keepNext w:val="0"/>
        <w:keepLines w:val="0"/>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6DD3528F">
      <w:pPr>
        <w:pStyle w:val="18"/>
        <w:keepNext w:val="0"/>
        <w:keepLines w:val="0"/>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（4）不能向场外人员泄露任何关于比赛的信息。不得干扰选手比赛、裁判执裁和检测工作。</w:t>
      </w:r>
    </w:p>
    <w:p w14:paraId="778BE66E">
      <w:pPr>
        <w:pStyle w:val="18"/>
        <w:keepNext w:val="0"/>
        <w:keepLines w:val="0"/>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（5）裁判长有权对比赛造成不良影响等情况的技术支持人员做出警告或终止其工作的处理。</w:t>
      </w:r>
    </w:p>
    <w:p w14:paraId="4A2F6EEC">
      <w:pPr>
        <w:pStyle w:val="18"/>
        <w:keepNext w:val="0"/>
        <w:keepLines w:val="0"/>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（6）未经裁判组允许的记者、摄影等人员不允许在比赛期间采访选手、拍照等。</w:t>
      </w:r>
    </w:p>
    <w:p w14:paraId="46CCC03E">
      <w:pPr>
        <w:pStyle w:val="3"/>
        <w:keepNext w:val="0"/>
        <w:keepLines w:val="0"/>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kern w:val="44"/>
          <w:sz w:val="32"/>
          <w:highlight w:val="none"/>
          <w:lang w:val="en-US" w:eastAsia="zh-CN"/>
          <w14:textFill>
            <w14:solidFill>
              <w14:schemeClr w14:val="tx1"/>
            </w14:solidFill>
          </w14:textFill>
        </w:rPr>
      </w:pPr>
      <w:bookmarkStart w:id="235" w:name="_Toc18103"/>
      <w:r>
        <w:rPr>
          <w:rFonts w:hint="eastAsia" w:ascii="方正仿宋_GB2312" w:hAnsi="方正仿宋_GB2312" w:eastAsia="方正仿宋_GB2312" w:cs="方正仿宋_GB2312"/>
          <w:bCs/>
          <w:color w:val="000000" w:themeColor="text1"/>
          <w:kern w:val="44"/>
          <w:sz w:val="32"/>
          <w:highlight w:val="none"/>
          <w:lang w:val="en-US" w:eastAsia="zh-CN"/>
          <w14:textFill>
            <w14:solidFill>
              <w14:schemeClr w14:val="tx1"/>
            </w14:solidFill>
          </w14:textFill>
        </w:rPr>
        <w:t>四、竞赛场地、设施设备等安排</w:t>
      </w:r>
      <w:bookmarkEnd w:id="235"/>
    </w:p>
    <w:p w14:paraId="4F84438E">
      <w:pPr>
        <w:pStyle w:val="4"/>
        <w:keepNext w:val="0"/>
        <w:keepLines w:val="0"/>
        <w:pageBreakBefore w:val="0"/>
        <w:widowControl w:val="0"/>
        <w:numPr>
          <w:ilvl w:val="2"/>
          <w:numId w:val="0"/>
        </w:numPr>
        <w:tabs>
          <w:tab w:val="clear" w:pos="1260"/>
        </w:tabs>
        <w:kinsoku/>
        <w:wordWrap/>
        <w:overflowPunct/>
        <w:topLinePunct w:val="0"/>
        <w:bidi w:val="0"/>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36" w:name="_Toc26714"/>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（一）场地布局图</w:t>
      </w:r>
      <w:bookmarkEnd w:id="236"/>
    </w:p>
    <w:p w14:paraId="732C4EE7">
      <w:pPr>
        <w:pStyle w:val="18"/>
        <w:keepNext w:val="0"/>
        <w:keepLines w:val="0"/>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2C12B95E">
      <w:pPr>
        <w:pStyle w:val="4"/>
        <w:keepNext w:val="0"/>
        <w:keepLines w:val="0"/>
        <w:pageBreakBefore w:val="0"/>
        <w:widowControl w:val="0"/>
        <w:numPr>
          <w:ilvl w:val="2"/>
          <w:numId w:val="0"/>
        </w:numPr>
        <w:tabs>
          <w:tab w:val="clear" w:pos="1260"/>
        </w:tabs>
        <w:kinsoku/>
        <w:wordWrap/>
        <w:overflowPunct/>
        <w:topLinePunct w:val="0"/>
        <w:bidi w:val="0"/>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37" w:name="_Toc32362"/>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（二）基础设施清单</w:t>
      </w:r>
      <w:bookmarkEnd w:id="237"/>
      <w:bookmarkStart w:id="238" w:name="_Toc15805"/>
    </w:p>
    <w:p w14:paraId="207FF6F5">
      <w:pPr>
        <w:pStyle w:val="4"/>
        <w:keepNext w:val="0"/>
        <w:keepLines w:val="0"/>
        <w:pageBreakBefore w:val="0"/>
        <w:widowControl w:val="0"/>
        <w:numPr>
          <w:ilvl w:val="2"/>
          <w:numId w:val="0"/>
        </w:numPr>
        <w:tabs>
          <w:tab w:val="clear" w:pos="1260"/>
        </w:tabs>
        <w:kinsoku/>
        <w:wordWrap/>
        <w:overflowPunct/>
        <w:topLinePunct w:val="0"/>
        <w:bidi w:val="0"/>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赛场提供设施、设备清单</w:t>
      </w:r>
      <w:bookmarkEnd w:id="238"/>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2188"/>
        <w:gridCol w:w="2841"/>
        <w:gridCol w:w="1132"/>
        <w:gridCol w:w="1544"/>
      </w:tblGrid>
      <w:tr w14:paraId="2292854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65DE35D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2188" w:type="dxa"/>
            <w:vAlign w:val="center"/>
          </w:tcPr>
          <w:p w14:paraId="12F94B45">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设备名称</w:t>
            </w:r>
          </w:p>
        </w:tc>
        <w:tc>
          <w:tcPr>
            <w:tcW w:w="2841" w:type="dxa"/>
            <w:vAlign w:val="center"/>
          </w:tcPr>
          <w:p w14:paraId="474F6E3E">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型号</w:t>
            </w:r>
          </w:p>
        </w:tc>
        <w:tc>
          <w:tcPr>
            <w:tcW w:w="1132" w:type="dxa"/>
            <w:vAlign w:val="center"/>
          </w:tcPr>
          <w:p w14:paraId="554AC20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单位</w:t>
            </w:r>
          </w:p>
        </w:tc>
        <w:tc>
          <w:tcPr>
            <w:tcW w:w="1544" w:type="dxa"/>
            <w:vAlign w:val="center"/>
          </w:tcPr>
          <w:p w14:paraId="0D9D634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数量</w:t>
            </w:r>
          </w:p>
        </w:tc>
      </w:tr>
      <w:tr w14:paraId="001AA9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A823F6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2188" w:type="dxa"/>
            <w:vAlign w:val="center"/>
          </w:tcPr>
          <w:p w14:paraId="09007A02">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桌子</w:t>
            </w:r>
          </w:p>
        </w:tc>
        <w:tc>
          <w:tcPr>
            <w:tcW w:w="2841" w:type="dxa"/>
            <w:vAlign w:val="center"/>
          </w:tcPr>
          <w:p w14:paraId="1DAB428C">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1180mm×900mm×700mm</w:t>
            </w:r>
          </w:p>
        </w:tc>
        <w:tc>
          <w:tcPr>
            <w:tcW w:w="1132" w:type="dxa"/>
            <w:vAlign w:val="center"/>
          </w:tcPr>
          <w:p w14:paraId="3C720606">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张</w:t>
            </w:r>
          </w:p>
        </w:tc>
        <w:tc>
          <w:tcPr>
            <w:tcW w:w="1544" w:type="dxa"/>
            <w:vAlign w:val="center"/>
          </w:tcPr>
          <w:p w14:paraId="7809621F">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339122A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ADFCE3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2188" w:type="dxa"/>
            <w:vAlign w:val="center"/>
          </w:tcPr>
          <w:p w14:paraId="0B54477E">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椅子</w:t>
            </w:r>
          </w:p>
        </w:tc>
        <w:tc>
          <w:tcPr>
            <w:tcW w:w="2841" w:type="dxa"/>
            <w:vAlign w:val="center"/>
          </w:tcPr>
          <w:p w14:paraId="57B43303">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1132" w:type="dxa"/>
            <w:vAlign w:val="center"/>
          </w:tcPr>
          <w:p w14:paraId="1D953DF8">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把</w:t>
            </w:r>
          </w:p>
        </w:tc>
        <w:tc>
          <w:tcPr>
            <w:tcW w:w="1544" w:type="dxa"/>
            <w:vAlign w:val="center"/>
          </w:tcPr>
          <w:p w14:paraId="14FFF355">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4833242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5E5DE7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2188" w:type="dxa"/>
            <w:vAlign w:val="center"/>
          </w:tcPr>
          <w:p w14:paraId="5E6B1A93">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垫子</w:t>
            </w:r>
          </w:p>
        </w:tc>
        <w:tc>
          <w:tcPr>
            <w:tcW w:w="2841" w:type="dxa"/>
            <w:vAlign w:val="center"/>
          </w:tcPr>
          <w:p w14:paraId="7435AE5C">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为喜坐地板、不使用桌椅的人准备</w:t>
            </w:r>
          </w:p>
        </w:tc>
        <w:tc>
          <w:tcPr>
            <w:tcW w:w="1132" w:type="dxa"/>
            <w:vAlign w:val="center"/>
          </w:tcPr>
          <w:p w14:paraId="2F5B5BF4">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个</w:t>
            </w:r>
          </w:p>
        </w:tc>
        <w:tc>
          <w:tcPr>
            <w:tcW w:w="1544" w:type="dxa"/>
            <w:vAlign w:val="center"/>
          </w:tcPr>
          <w:p w14:paraId="0C3C4538">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69563C8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B88881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2188" w:type="dxa"/>
            <w:vAlign w:val="center"/>
          </w:tcPr>
          <w:p w14:paraId="312A1433">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竹编自然光照台灯</w:t>
            </w:r>
          </w:p>
        </w:tc>
        <w:tc>
          <w:tcPr>
            <w:tcW w:w="2841" w:type="dxa"/>
            <w:vAlign w:val="center"/>
          </w:tcPr>
          <w:p w14:paraId="59FE358A">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1132" w:type="dxa"/>
            <w:vAlign w:val="center"/>
          </w:tcPr>
          <w:p w14:paraId="4DAE85DF">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个</w:t>
            </w:r>
          </w:p>
        </w:tc>
        <w:tc>
          <w:tcPr>
            <w:tcW w:w="1544" w:type="dxa"/>
            <w:vAlign w:val="center"/>
          </w:tcPr>
          <w:p w14:paraId="209C04EF">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37C1192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260C43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2188" w:type="dxa"/>
            <w:vAlign w:val="center"/>
          </w:tcPr>
          <w:p w14:paraId="517BA7D0">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无障碍书写工具  纸笔</w:t>
            </w:r>
          </w:p>
        </w:tc>
        <w:tc>
          <w:tcPr>
            <w:tcW w:w="2841" w:type="dxa"/>
            <w:vAlign w:val="center"/>
          </w:tcPr>
          <w:p w14:paraId="1BE449DC">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用于听力语言障碍或其他情况沟通</w:t>
            </w:r>
          </w:p>
        </w:tc>
        <w:tc>
          <w:tcPr>
            <w:tcW w:w="1132" w:type="dxa"/>
            <w:vAlign w:val="center"/>
          </w:tcPr>
          <w:p w14:paraId="3D5E9E7D">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根据实际情况</w:t>
            </w:r>
          </w:p>
        </w:tc>
        <w:tc>
          <w:tcPr>
            <w:tcW w:w="1544" w:type="dxa"/>
            <w:vAlign w:val="center"/>
          </w:tcPr>
          <w:p w14:paraId="3B7072D8">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根据实际情况</w:t>
            </w:r>
          </w:p>
        </w:tc>
      </w:tr>
      <w:tr w14:paraId="162D7FA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A32245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2188" w:type="dxa"/>
            <w:vAlign w:val="center"/>
          </w:tcPr>
          <w:p w14:paraId="4AEF4B22">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铅笔</w:t>
            </w:r>
          </w:p>
        </w:tc>
        <w:tc>
          <w:tcPr>
            <w:tcW w:w="2841" w:type="dxa"/>
            <w:vAlign w:val="center"/>
          </w:tcPr>
          <w:p w14:paraId="2B573526">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用于标注</w:t>
            </w:r>
          </w:p>
        </w:tc>
        <w:tc>
          <w:tcPr>
            <w:tcW w:w="1132" w:type="dxa"/>
            <w:vAlign w:val="center"/>
          </w:tcPr>
          <w:p w14:paraId="60AA3B0E">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支</w:t>
            </w:r>
          </w:p>
        </w:tc>
        <w:tc>
          <w:tcPr>
            <w:tcW w:w="1544" w:type="dxa"/>
            <w:vAlign w:val="center"/>
          </w:tcPr>
          <w:p w14:paraId="7564DD80">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0C793BD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204000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w:t>
            </w:r>
          </w:p>
        </w:tc>
        <w:tc>
          <w:tcPr>
            <w:tcW w:w="2188" w:type="dxa"/>
            <w:vAlign w:val="center"/>
          </w:tcPr>
          <w:p w14:paraId="501067EA">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一次性水杯塑料</w:t>
            </w:r>
          </w:p>
        </w:tc>
        <w:tc>
          <w:tcPr>
            <w:tcW w:w="2841" w:type="dxa"/>
            <w:vAlign w:val="center"/>
          </w:tcPr>
          <w:p w14:paraId="1B2B98D6">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竹篾蘸水</w:t>
            </w:r>
          </w:p>
        </w:tc>
        <w:tc>
          <w:tcPr>
            <w:tcW w:w="1132" w:type="dxa"/>
            <w:vAlign w:val="center"/>
          </w:tcPr>
          <w:p w14:paraId="58BC8380">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个</w:t>
            </w:r>
          </w:p>
        </w:tc>
        <w:tc>
          <w:tcPr>
            <w:tcW w:w="1544" w:type="dxa"/>
            <w:vAlign w:val="center"/>
          </w:tcPr>
          <w:p w14:paraId="1ABCFC9A">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7CFF81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6AE6C74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p>
        </w:tc>
        <w:tc>
          <w:tcPr>
            <w:tcW w:w="2188" w:type="dxa"/>
            <w:vAlign w:val="center"/>
          </w:tcPr>
          <w:p w14:paraId="4D5F32EC">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直尺子</w:t>
            </w:r>
          </w:p>
        </w:tc>
        <w:tc>
          <w:tcPr>
            <w:tcW w:w="2841" w:type="dxa"/>
            <w:vAlign w:val="center"/>
          </w:tcPr>
          <w:p w14:paraId="56F618AD">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用于测量</w:t>
            </w:r>
          </w:p>
        </w:tc>
        <w:tc>
          <w:tcPr>
            <w:tcW w:w="1132" w:type="dxa"/>
            <w:vAlign w:val="center"/>
          </w:tcPr>
          <w:p w14:paraId="64788FEB">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把</w:t>
            </w:r>
          </w:p>
        </w:tc>
        <w:tc>
          <w:tcPr>
            <w:tcW w:w="1544" w:type="dxa"/>
            <w:vAlign w:val="center"/>
          </w:tcPr>
          <w:p w14:paraId="4F92FCDD">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1B3E85D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F95114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2188" w:type="dxa"/>
            <w:vAlign w:val="center"/>
          </w:tcPr>
          <w:p w14:paraId="6CB9DF06">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竹编美工软尺</w:t>
            </w:r>
          </w:p>
        </w:tc>
        <w:tc>
          <w:tcPr>
            <w:tcW w:w="2841" w:type="dxa"/>
            <w:vAlign w:val="center"/>
          </w:tcPr>
          <w:p w14:paraId="3FF1FF2F">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用于测量</w:t>
            </w:r>
          </w:p>
        </w:tc>
        <w:tc>
          <w:tcPr>
            <w:tcW w:w="1132" w:type="dxa"/>
            <w:vAlign w:val="center"/>
          </w:tcPr>
          <w:p w14:paraId="64885281">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卷</w:t>
            </w:r>
          </w:p>
        </w:tc>
        <w:tc>
          <w:tcPr>
            <w:tcW w:w="1544" w:type="dxa"/>
            <w:vAlign w:val="center"/>
          </w:tcPr>
          <w:p w14:paraId="03231D45">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13B61D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2EA3C7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2188" w:type="dxa"/>
            <w:vAlign w:val="center"/>
          </w:tcPr>
          <w:p w14:paraId="08E77C45">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竹编收口割竹刀</w:t>
            </w:r>
          </w:p>
        </w:tc>
        <w:tc>
          <w:tcPr>
            <w:tcW w:w="2841" w:type="dxa"/>
            <w:vAlign w:val="center"/>
          </w:tcPr>
          <w:p w14:paraId="22B411B2">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1132" w:type="dxa"/>
            <w:vAlign w:val="center"/>
          </w:tcPr>
          <w:p w14:paraId="023950D5">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把</w:t>
            </w:r>
          </w:p>
        </w:tc>
        <w:tc>
          <w:tcPr>
            <w:tcW w:w="1544" w:type="dxa"/>
            <w:vAlign w:val="center"/>
          </w:tcPr>
          <w:p w14:paraId="42777C49">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517BD67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10497F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w:t>
            </w:r>
          </w:p>
        </w:tc>
        <w:tc>
          <w:tcPr>
            <w:tcW w:w="2188" w:type="dxa"/>
            <w:vAlign w:val="center"/>
          </w:tcPr>
          <w:p w14:paraId="750FC4F6">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竹编钢刃剪子</w:t>
            </w:r>
          </w:p>
        </w:tc>
        <w:tc>
          <w:tcPr>
            <w:tcW w:w="2841" w:type="dxa"/>
            <w:vAlign w:val="center"/>
          </w:tcPr>
          <w:p w14:paraId="24144281">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1132" w:type="dxa"/>
            <w:vAlign w:val="center"/>
          </w:tcPr>
          <w:p w14:paraId="59C2F9D7">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把</w:t>
            </w:r>
          </w:p>
        </w:tc>
        <w:tc>
          <w:tcPr>
            <w:tcW w:w="1544" w:type="dxa"/>
            <w:vAlign w:val="center"/>
          </w:tcPr>
          <w:p w14:paraId="7FB815DE">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759AD5C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2F4F70F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12</w:t>
            </w:r>
          </w:p>
        </w:tc>
        <w:tc>
          <w:tcPr>
            <w:tcW w:w="2188" w:type="dxa"/>
            <w:vAlign w:val="center"/>
          </w:tcPr>
          <w:p w14:paraId="30928673">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竹编刚刃镊子</w:t>
            </w:r>
          </w:p>
        </w:tc>
        <w:tc>
          <w:tcPr>
            <w:tcW w:w="2841" w:type="dxa"/>
            <w:vAlign w:val="center"/>
          </w:tcPr>
          <w:p w14:paraId="6F21BFCB">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0" w:type="auto"/>
            <w:vAlign w:val="center"/>
          </w:tcPr>
          <w:p w14:paraId="31E4B902">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把</w:t>
            </w:r>
          </w:p>
        </w:tc>
        <w:tc>
          <w:tcPr>
            <w:tcW w:w="0" w:type="auto"/>
            <w:vAlign w:val="center"/>
          </w:tcPr>
          <w:p w14:paraId="5A975839">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2</w:t>
            </w:r>
          </w:p>
        </w:tc>
      </w:tr>
      <w:tr w14:paraId="18D6A49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16B0CF6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13</w:t>
            </w:r>
          </w:p>
        </w:tc>
        <w:tc>
          <w:tcPr>
            <w:tcW w:w="2188" w:type="dxa"/>
            <w:vAlign w:val="center"/>
          </w:tcPr>
          <w:p w14:paraId="3B01819E">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白胶带</w:t>
            </w:r>
          </w:p>
        </w:tc>
        <w:tc>
          <w:tcPr>
            <w:tcW w:w="2841" w:type="dxa"/>
            <w:vAlign w:val="center"/>
          </w:tcPr>
          <w:p w14:paraId="52431CE1">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标识可写字用宽1.8厘米</w:t>
            </w:r>
          </w:p>
        </w:tc>
        <w:tc>
          <w:tcPr>
            <w:tcW w:w="0" w:type="auto"/>
            <w:vAlign w:val="center"/>
          </w:tcPr>
          <w:p w14:paraId="54E2CF38">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卷</w:t>
            </w:r>
          </w:p>
        </w:tc>
        <w:tc>
          <w:tcPr>
            <w:tcW w:w="0" w:type="auto"/>
            <w:vAlign w:val="center"/>
          </w:tcPr>
          <w:p w14:paraId="1644B9DB">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1197703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1E34648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14</w:t>
            </w:r>
          </w:p>
        </w:tc>
        <w:tc>
          <w:tcPr>
            <w:tcW w:w="2188" w:type="dxa"/>
            <w:vAlign w:val="center"/>
          </w:tcPr>
          <w:p w14:paraId="2374185D">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快干胶</w:t>
            </w:r>
          </w:p>
        </w:tc>
        <w:tc>
          <w:tcPr>
            <w:tcW w:w="2841" w:type="dxa"/>
            <w:vAlign w:val="center"/>
          </w:tcPr>
          <w:p w14:paraId="359E597E">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0" w:type="auto"/>
            <w:vAlign w:val="center"/>
          </w:tcPr>
          <w:p w14:paraId="551F2C89">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瓶</w:t>
            </w:r>
          </w:p>
        </w:tc>
        <w:tc>
          <w:tcPr>
            <w:tcW w:w="0" w:type="auto"/>
            <w:vAlign w:val="center"/>
          </w:tcPr>
          <w:p w14:paraId="21B326BE">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r w14:paraId="41A805A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3C837B7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15</w:t>
            </w:r>
          </w:p>
        </w:tc>
        <w:tc>
          <w:tcPr>
            <w:tcW w:w="2188" w:type="dxa"/>
            <w:vAlign w:val="center"/>
          </w:tcPr>
          <w:p w14:paraId="1C336A1E">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竹编专用排针</w:t>
            </w:r>
          </w:p>
        </w:tc>
        <w:tc>
          <w:tcPr>
            <w:tcW w:w="2841" w:type="dxa"/>
            <w:vAlign w:val="center"/>
          </w:tcPr>
          <w:p w14:paraId="52DBD1F9">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0" w:type="auto"/>
            <w:vAlign w:val="center"/>
          </w:tcPr>
          <w:p w14:paraId="32002EBA">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根</w:t>
            </w:r>
          </w:p>
        </w:tc>
        <w:tc>
          <w:tcPr>
            <w:tcW w:w="0" w:type="auto"/>
            <w:vAlign w:val="center"/>
          </w:tcPr>
          <w:p w14:paraId="60FE0405">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2</w:t>
            </w:r>
          </w:p>
        </w:tc>
      </w:tr>
      <w:tr w14:paraId="7884D21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2617571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16</w:t>
            </w:r>
          </w:p>
        </w:tc>
        <w:tc>
          <w:tcPr>
            <w:tcW w:w="2188" w:type="dxa"/>
            <w:vAlign w:val="center"/>
          </w:tcPr>
          <w:p w14:paraId="37F25709">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固定夹子</w:t>
            </w:r>
          </w:p>
        </w:tc>
        <w:tc>
          <w:tcPr>
            <w:tcW w:w="2841" w:type="dxa"/>
            <w:vAlign w:val="center"/>
          </w:tcPr>
          <w:p w14:paraId="597B49E8">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0" w:type="auto"/>
            <w:vAlign w:val="center"/>
          </w:tcPr>
          <w:p w14:paraId="2DF7722B">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个</w:t>
            </w:r>
          </w:p>
        </w:tc>
        <w:tc>
          <w:tcPr>
            <w:tcW w:w="0" w:type="auto"/>
            <w:vAlign w:val="center"/>
          </w:tcPr>
          <w:p w14:paraId="76FAE131">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3</w:t>
            </w:r>
          </w:p>
        </w:tc>
      </w:tr>
      <w:tr w14:paraId="060B95D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013EFBE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17</w:t>
            </w:r>
          </w:p>
        </w:tc>
        <w:tc>
          <w:tcPr>
            <w:tcW w:w="2188" w:type="dxa"/>
            <w:vAlign w:val="center"/>
          </w:tcPr>
          <w:p w14:paraId="5D089465">
            <w:pPr>
              <w:spacing w:before="0" w:after="0" w:line="560" w:lineRule="exact"/>
              <w:ind w:left="0" w:right="0" w:firstLine="0"/>
              <w:jc w:val="cente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器物防滑垫</w:t>
            </w:r>
          </w:p>
          <w:p w14:paraId="37B1D383">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（白色）</w:t>
            </w:r>
          </w:p>
        </w:tc>
        <w:tc>
          <w:tcPr>
            <w:tcW w:w="2841" w:type="dxa"/>
            <w:vAlign w:val="center"/>
          </w:tcPr>
          <w:p w14:paraId="7F9D65CF">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shd w:val="clear" w:fill="auto"/>
                <w:lang w:val="en-US" w:eastAsia="zh-CN" w:bidi="ar-SA"/>
                <w14:textFill>
                  <w14:solidFill>
                    <w14:schemeClr w14:val="tx1"/>
                  </w14:solidFill>
                </w14:textFill>
              </w:rPr>
            </w:pPr>
          </w:p>
        </w:tc>
        <w:tc>
          <w:tcPr>
            <w:tcW w:w="0" w:type="auto"/>
            <w:vAlign w:val="center"/>
          </w:tcPr>
          <w:p w14:paraId="240171F0">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块</w:t>
            </w:r>
          </w:p>
        </w:tc>
        <w:tc>
          <w:tcPr>
            <w:tcW w:w="0" w:type="auto"/>
            <w:vAlign w:val="center"/>
          </w:tcPr>
          <w:p w14:paraId="79D114C1">
            <w:pPr>
              <w:spacing w:before="0" w:after="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pacing w:val="0"/>
                <w:kern w:val="2"/>
                <w:positio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1</w:t>
            </w:r>
          </w:p>
        </w:tc>
      </w:tr>
    </w:tbl>
    <w:p w14:paraId="45B14A41">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*选手可以使用其他正版软件，但必须在赛前说明，自带软件自行安装，赛场不提供自带软件的技术支持。</w:t>
      </w:r>
    </w:p>
    <w:p w14:paraId="445A02EF">
      <w:pPr>
        <w:pStyle w:val="4"/>
        <w:keepNext w:val="0"/>
        <w:keepLines w:val="0"/>
        <w:pageBreakBefore w:val="0"/>
        <w:widowControl w:val="0"/>
        <w:numPr>
          <w:ilvl w:val="0"/>
          <w:numId w:val="0"/>
        </w:numPr>
        <w:tabs>
          <w:tab w:val="clear" w:pos="1260"/>
        </w:tabs>
        <w:kinsoku/>
        <w:wordWrap/>
        <w:overflowPunct/>
        <w:topLinePunct w:val="0"/>
        <w:autoSpaceDE/>
        <w:autoSpaceDN/>
        <w:bidi w:val="0"/>
        <w:adjustRightInd/>
        <w:snapToGrid/>
        <w:spacing w:before="0" w:after="0" w:line="560" w:lineRule="exact"/>
        <w:ind w:leftChars="0"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39" w:name="_Toc25581"/>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设备主要技术参数和精度</w:t>
      </w:r>
      <w:bookmarkEnd w:id="239"/>
    </w:p>
    <w:p w14:paraId="031D692C">
      <w:pPr>
        <w:pStyle w:val="4"/>
        <w:keepNext w:val="0"/>
        <w:keepLines w:val="0"/>
        <w:pageBreakBefore w:val="0"/>
        <w:widowControl w:val="0"/>
        <w:numPr>
          <w:ilvl w:val="0"/>
          <w:numId w:val="0"/>
        </w:numPr>
        <w:tabs>
          <w:tab w:val="clear" w:pos="1260"/>
        </w:tabs>
        <w:kinsoku/>
        <w:wordWrap/>
        <w:overflowPunct/>
        <w:topLinePunct w:val="0"/>
        <w:autoSpaceDE/>
        <w:autoSpaceDN/>
        <w:bidi w:val="0"/>
        <w:adjustRightInd/>
        <w:snapToGrid/>
        <w:spacing w:before="0" w:after="0" w:line="560" w:lineRule="exact"/>
        <w:ind w:firstLine="640" w:firstLineChars="200"/>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bookmarkStart w:id="240" w:name="_Toc19156"/>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（1） 测量直尺测量精度0.01mm，用于检测竹丝粗细、编织缝隙、纹样对称偏差；</w:t>
      </w:r>
      <w:bookmarkEnd w:id="240"/>
    </w:p>
    <w:p w14:paraId="725ACACD">
      <w:pPr>
        <w:pStyle w:val="4"/>
        <w:keepNext w:val="0"/>
        <w:keepLines w:val="0"/>
        <w:pageBreakBefore w:val="0"/>
        <w:widowControl w:val="0"/>
        <w:numPr>
          <w:ilvl w:val="0"/>
          <w:numId w:val="0"/>
        </w:numPr>
        <w:tabs>
          <w:tab w:val="clear" w:pos="1260"/>
        </w:tabs>
        <w:kinsoku/>
        <w:wordWrap/>
        <w:overflowPunct/>
        <w:topLinePunct w:val="0"/>
        <w:autoSpaceDE/>
        <w:autoSpaceDN/>
        <w:bidi w:val="0"/>
        <w:adjustRightInd/>
        <w:snapToGrid/>
        <w:spacing w:before="0" w:after="0" w:line="560" w:lineRule="exact"/>
        <w:ind w:firstLine="640" w:firstLineChars="200"/>
        <w:textAlignment w:val="auto"/>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pPr>
      <w:bookmarkStart w:id="241" w:name="_Toc14316"/>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（2） 工位灯光色温4000K柔光，无反光，保证编织细节清晰可见；</w:t>
      </w:r>
      <w:bookmarkEnd w:id="241"/>
    </w:p>
    <w:p w14:paraId="41941F01">
      <w:pPr>
        <w:pStyle w:val="4"/>
        <w:keepNext w:val="0"/>
        <w:keepLines w:val="0"/>
        <w:pageBreakBefore w:val="0"/>
        <w:widowControl w:val="0"/>
        <w:numPr>
          <w:ilvl w:val="0"/>
          <w:numId w:val="0"/>
        </w:numPr>
        <w:tabs>
          <w:tab w:val="clear" w:pos="1260"/>
        </w:tabs>
        <w:kinsoku/>
        <w:wordWrap/>
        <w:overflowPunct/>
        <w:topLinePunct w:val="0"/>
        <w:autoSpaceDE/>
        <w:autoSpaceDN/>
        <w:bidi w:val="0"/>
        <w:adjustRightInd/>
        <w:snapToGrid/>
        <w:spacing w:before="0" w:after="0" w:line="560" w:lineRule="exact"/>
        <w:ind w:firstLine="640" w:firstLineChars="200"/>
        <w:textAlignment w:val="auto"/>
        <w:rPr>
          <w:rFonts w:hint="eastAsia" w:ascii="方正仿宋_GB2312" w:hAnsi="方正仿宋_GB2312" w:eastAsia="方正仿宋_GB2312" w:cs="方正仿宋_GB2312"/>
          <w:bCs/>
          <w:color w:val="000000" w:themeColor="text1"/>
          <w:szCs w:val="24"/>
          <w:highlight w:val="none"/>
          <w:lang w:val="en-US"/>
          <w14:textFill>
            <w14:solidFill>
              <w14:schemeClr w14:val="tx1"/>
            </w14:solidFill>
          </w14:textFill>
        </w:rPr>
      </w:pPr>
      <w:bookmarkStart w:id="242" w:name="_Toc16552"/>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（3） 统一供应瓷胎壁厚均匀，无裂纹、缺釉，尺寸误差≤0.5mm。</w:t>
      </w:r>
      <w:bookmarkEnd w:id="242"/>
      <w:r>
        <w:rPr>
          <w:rFonts w:hint="eastAsia" w:ascii="方正仿宋_GB2312" w:hAnsi="方正仿宋_GB2312" w:eastAsia="方正仿宋_GB2312" w:cs="方正仿宋_GB2312"/>
          <w:b w:val="0"/>
          <w:color w:val="000000" w:themeColor="text1"/>
          <w:kern w:val="2"/>
          <w:sz w:val="32"/>
          <w:szCs w:val="32"/>
          <w:highlight w:val="none"/>
          <w:lang w:val="en-US" w:eastAsia="zh-CN" w:bidi="ar-SA"/>
          <w14:textFill>
            <w14:solidFill>
              <w14:schemeClr w14:val="tx1"/>
            </w14:solidFill>
          </w14:textFill>
        </w:rPr>
        <w:t xml:space="preserve"> </w:t>
      </w:r>
      <w:r>
        <w:rPr>
          <w:rFonts w:hint="eastAsia" w:ascii="方正仿宋_GB2312" w:hAnsi="方正仿宋_GB2312" w:eastAsia="方正仿宋_GB2312" w:cs="方正仿宋_GB2312"/>
          <w:bCs/>
          <w:color w:val="000000" w:themeColor="text1"/>
          <w:szCs w:val="24"/>
          <w:highlight w:val="none"/>
          <w:lang w:val="en-US"/>
          <w14:textFill>
            <w14:solidFill>
              <w14:schemeClr w14:val="tx1"/>
            </w14:solidFill>
          </w14:textFill>
        </w:rPr>
        <w:t xml:space="preserve"> </w:t>
      </w:r>
    </w:p>
    <w:p w14:paraId="7139EC03">
      <w:pPr>
        <w:pStyle w:val="4"/>
        <w:keepNext w:val="0"/>
        <w:keepLines w:val="0"/>
        <w:pageBreakBefore w:val="0"/>
        <w:widowControl w:val="0"/>
        <w:numPr>
          <w:ilvl w:val="0"/>
          <w:numId w:val="0"/>
        </w:numPr>
        <w:tabs>
          <w:tab w:val="clear" w:pos="1260"/>
        </w:tabs>
        <w:kinsoku/>
        <w:wordWrap/>
        <w:overflowPunct/>
        <w:topLinePunct w:val="0"/>
        <w:autoSpaceDE/>
        <w:autoSpaceDN/>
        <w:bidi w:val="0"/>
        <w:adjustRightInd/>
        <w:snapToGrid/>
        <w:spacing w:before="0" w:after="0"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43" w:name="_Toc22039"/>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选手自带工具、材料清单表</w:t>
      </w:r>
      <w:bookmarkEnd w:id="243"/>
    </w:p>
    <w:p w14:paraId="48AD6C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比赛使用的   由选手自带，其他不得自带。 工具清单为推荐必带清单，是完成比赛的最小配置，选手可根据自身能力及习惯携带包括刀具、常用工具等在内的更多相关物品及放置各类物品的工具箱。</w:t>
      </w:r>
    </w:p>
    <w:p w14:paraId="14BBA7CC">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其余材料、工具</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不允许携带</w:t>
      </w:r>
    </w:p>
    <w:p w14:paraId="46AD6FA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推荐工具清单：</w:t>
      </w:r>
    </w:p>
    <w:p w14:paraId="39EEE3D2">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小型细齿打磨锉、细砂纸；</w:t>
      </w:r>
    </w:p>
    <w:p w14:paraId="203A05B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固定竹丝辅助夹子、防滑编织垫板；</w:t>
      </w:r>
    </w:p>
    <w:p w14:paraId="0B40EEB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收边专用细勾针、小型修剪剪刀；</w:t>
      </w:r>
    </w:p>
    <w:p w14:paraId="14F39A3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个人收纳工具箱（仅存放自备工具）</w:t>
      </w:r>
    </w:p>
    <w:p w14:paraId="48BC096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（2）禁止自带使用的设备和材料：</w:t>
      </w:r>
    </w:p>
    <w:p w14:paraId="033A1E1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成品竹丝、预编织半成品、预制纹样模板；</w:t>
      </w:r>
    </w:p>
    <w:p w14:paraId="41F4FF8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各类纸质编织图纸、工艺教程、手机、平板等电子设备；</w:t>
      </w:r>
    </w:p>
    <w:p w14:paraId="2E37734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酒精、油漆、胶水、除锈清洗剂等化工用品；</w:t>
      </w:r>
    </w:p>
    <w:p w14:paraId="4578269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大型劈竹设备、电动打磨切割工具；</w:t>
      </w:r>
    </w:p>
    <w:p w14:paraId="749E43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额外自备瓷胎、各类染色竹丝、装饰辅料。</w:t>
      </w:r>
    </w:p>
    <w:p w14:paraId="132BCCC6">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方正仿宋_GB2312" w:hAnsi="方正仿宋_GB2312" w:eastAsia="方正仿宋_GB2312" w:cs="方正仿宋_GB2312"/>
          <w:bCs/>
          <w:color w:val="000000" w:themeColor="text1"/>
          <w:kern w:val="44"/>
          <w:sz w:val="32"/>
          <w:highlight w:val="none"/>
          <w:lang w:val="en-US" w:eastAsia="zh-CN"/>
          <w14:textFill>
            <w14:solidFill>
              <w14:schemeClr w14:val="tx1"/>
            </w14:solidFill>
          </w14:textFill>
        </w:rPr>
      </w:pPr>
      <w:bookmarkStart w:id="244" w:name="_Toc26576"/>
      <w:r>
        <w:rPr>
          <w:rFonts w:hint="eastAsia" w:ascii="方正仿宋_GB2312" w:hAnsi="方正仿宋_GB2312" w:eastAsia="方正仿宋_GB2312" w:cs="方正仿宋_GB2312"/>
          <w:bCs/>
          <w:color w:val="000000" w:themeColor="text1"/>
          <w:kern w:val="44"/>
          <w:sz w:val="32"/>
          <w:highlight w:val="none"/>
          <w:lang w:val="en-US" w:eastAsia="zh-CN"/>
          <w14:textFill>
            <w14:solidFill>
              <w14:schemeClr w14:val="tx1"/>
            </w14:solidFill>
          </w14:textFill>
        </w:rPr>
        <w:t>五、安全、健康要求</w:t>
      </w:r>
      <w:bookmarkEnd w:id="244"/>
    </w:p>
    <w:p w14:paraId="4F784726">
      <w:pPr>
        <w:pStyle w:val="4"/>
        <w:keepNext w:val="0"/>
        <w:keepLines w:val="0"/>
        <w:pageBreakBefore w:val="0"/>
        <w:widowControl w:val="0"/>
        <w:numPr>
          <w:ilvl w:val="2"/>
          <w:numId w:val="0"/>
        </w:numPr>
        <w:tabs>
          <w:tab w:val="clear" w:pos="1260"/>
        </w:tabs>
        <w:kinsoku/>
        <w:wordWrap/>
        <w:overflowPunct/>
        <w:topLinePunct w:val="0"/>
        <w:autoSpaceDE/>
        <w:autoSpaceDN/>
        <w:bidi w:val="0"/>
        <w:adjustRightInd/>
        <w:snapToGrid/>
        <w:spacing w:before="0" w:after="0"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45" w:name="_Toc22980"/>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一</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）有毒有害物品的管理和限制</w:t>
      </w:r>
      <w:bookmarkEnd w:id="245"/>
    </w:p>
    <w:p w14:paraId="6B76FC9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 xml:space="preserve"> 选手禁止携带易燃易爆物品见下图所示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467"/>
      </w:tblGrid>
      <w:tr w14:paraId="6729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1" w:type="dxa"/>
            <w:vAlign w:val="center"/>
          </w:tcPr>
          <w:p w14:paraId="7D318202">
            <w:pPr>
              <w:spacing w:line="560" w:lineRule="exact"/>
              <w:jc w:val="cente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t>有害物品</w:t>
            </w:r>
          </w:p>
        </w:tc>
        <w:tc>
          <w:tcPr>
            <w:tcW w:w="2945" w:type="dxa"/>
            <w:gridSpan w:val="2"/>
            <w:vAlign w:val="center"/>
          </w:tcPr>
          <w:p w14:paraId="5D4596E2">
            <w:pPr>
              <w:spacing w:line="560" w:lineRule="exact"/>
              <w:jc w:val="cente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t>图示</w:t>
            </w:r>
          </w:p>
        </w:tc>
        <w:tc>
          <w:tcPr>
            <w:tcW w:w="2467" w:type="dxa"/>
            <w:vAlign w:val="center"/>
          </w:tcPr>
          <w:p w14:paraId="128373B7">
            <w:pPr>
              <w:spacing w:line="560" w:lineRule="exact"/>
              <w:jc w:val="cente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t>说明</w:t>
            </w:r>
          </w:p>
        </w:tc>
      </w:tr>
      <w:tr w14:paraId="4F7D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011" w:type="dxa"/>
            <w:vAlign w:val="center"/>
          </w:tcPr>
          <w:p w14:paraId="3109DB11">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防锈清洗剂</w:t>
            </w:r>
          </w:p>
        </w:tc>
        <w:tc>
          <w:tcPr>
            <w:tcW w:w="2945" w:type="dxa"/>
            <w:gridSpan w:val="2"/>
            <w:vAlign w:val="center"/>
          </w:tcPr>
          <w:p w14:paraId="25064CC9">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413385</wp:posOffset>
                  </wp:positionH>
                  <wp:positionV relativeFrom="paragraph">
                    <wp:posOffset>85090</wp:posOffset>
                  </wp:positionV>
                  <wp:extent cx="596265" cy="596265"/>
                  <wp:effectExtent l="0" t="0" r="13335" b="13335"/>
                  <wp:wrapSquare wrapText="bothSides"/>
                  <wp:docPr id="19"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WD"/>
                          <pic:cNvPicPr>
                            <a:picLocks noChangeAspect="1"/>
                          </pic:cNvPicPr>
                        </pic:nvPicPr>
                        <pic:blipFill>
                          <a:blip r:embed="rId27" cstate="print"/>
                          <a:stretch>
                            <a:fillRect/>
                          </a:stretch>
                        </pic:blipFill>
                        <pic:spPr>
                          <a:xfrm>
                            <a:off x="0" y="0"/>
                            <a:ext cx="596265" cy="596265"/>
                          </a:xfrm>
                          <a:prstGeom prst="rect">
                            <a:avLst/>
                          </a:prstGeom>
                          <a:noFill/>
                          <a:ln>
                            <a:noFill/>
                          </a:ln>
                        </pic:spPr>
                      </pic:pic>
                    </a:graphicData>
                  </a:graphic>
                </wp:anchor>
              </w:drawing>
            </w:r>
          </w:p>
        </w:tc>
        <w:tc>
          <w:tcPr>
            <w:tcW w:w="2467" w:type="dxa"/>
            <w:vAlign w:val="center"/>
          </w:tcPr>
          <w:p w14:paraId="401914AE">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666432" behindDoc="0" locked="0" layoutInCell="1" allowOverlap="1">
                  <wp:simplePos x="0" y="0"/>
                  <wp:positionH relativeFrom="column">
                    <wp:posOffset>869315</wp:posOffset>
                  </wp:positionH>
                  <wp:positionV relativeFrom="paragraph">
                    <wp:posOffset>60325</wp:posOffset>
                  </wp:positionV>
                  <wp:extent cx="371475" cy="350520"/>
                  <wp:effectExtent l="0" t="0" r="9525" b="5080"/>
                  <wp:wrapSquare wrapText="bothSides"/>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禁止携带</w:t>
            </w:r>
          </w:p>
        </w:tc>
      </w:tr>
      <w:tr w14:paraId="43ED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2ECDF136">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酒精、汽油</w:t>
            </w:r>
          </w:p>
        </w:tc>
        <w:tc>
          <w:tcPr>
            <w:tcW w:w="1472" w:type="dxa"/>
            <w:vAlign w:val="center"/>
          </w:tcPr>
          <w:p w14:paraId="286CEFBA">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663360" behindDoc="0" locked="0" layoutInCell="1" allowOverlap="1">
                  <wp:simplePos x="0" y="0"/>
                  <wp:positionH relativeFrom="column">
                    <wp:posOffset>121285</wp:posOffset>
                  </wp:positionH>
                  <wp:positionV relativeFrom="paragraph">
                    <wp:posOffset>57150</wp:posOffset>
                  </wp:positionV>
                  <wp:extent cx="459740" cy="459740"/>
                  <wp:effectExtent l="0" t="0" r="22860" b="22860"/>
                  <wp:wrapNone/>
                  <wp:docPr id="4" name="图片 4"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5596C3C7">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664384" behindDoc="0" locked="0" layoutInCell="1" allowOverlap="1">
                  <wp:simplePos x="0" y="0"/>
                  <wp:positionH relativeFrom="column">
                    <wp:posOffset>144145</wp:posOffset>
                  </wp:positionH>
                  <wp:positionV relativeFrom="paragraph">
                    <wp:posOffset>71120</wp:posOffset>
                  </wp:positionV>
                  <wp:extent cx="499745" cy="446405"/>
                  <wp:effectExtent l="0" t="0" r="8255" b="10795"/>
                  <wp:wrapNone/>
                  <wp:docPr id="5" name="图片 5"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467" w:type="dxa"/>
            <w:vAlign w:val="center"/>
          </w:tcPr>
          <w:p w14:paraId="6AE3B176">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665408" behindDoc="0" locked="0" layoutInCell="1" allowOverlap="1">
                  <wp:simplePos x="0" y="0"/>
                  <wp:positionH relativeFrom="column">
                    <wp:posOffset>873125</wp:posOffset>
                  </wp:positionH>
                  <wp:positionV relativeFrom="paragraph">
                    <wp:posOffset>76200</wp:posOffset>
                  </wp:positionV>
                  <wp:extent cx="371475" cy="350520"/>
                  <wp:effectExtent l="0" t="0" r="9525" b="5080"/>
                  <wp:wrapSquare wrapText="bothSides"/>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严禁携带</w:t>
            </w:r>
          </w:p>
        </w:tc>
      </w:tr>
      <w:tr w14:paraId="37E9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633921BC">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有毒有害物</w:t>
            </w:r>
          </w:p>
        </w:tc>
        <w:tc>
          <w:tcPr>
            <w:tcW w:w="2945" w:type="dxa"/>
            <w:gridSpan w:val="2"/>
            <w:vAlign w:val="center"/>
          </w:tcPr>
          <w:p w14:paraId="71083066">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661312" behindDoc="0" locked="0" layoutInCell="1" allowOverlap="1">
                  <wp:simplePos x="0" y="0"/>
                  <wp:positionH relativeFrom="column">
                    <wp:posOffset>429260</wp:posOffset>
                  </wp:positionH>
                  <wp:positionV relativeFrom="paragraph">
                    <wp:posOffset>93345</wp:posOffset>
                  </wp:positionV>
                  <wp:extent cx="775970" cy="397510"/>
                  <wp:effectExtent l="0" t="0" r="11430" b="8890"/>
                  <wp:wrapSquare wrapText="bothSides"/>
                  <wp:docPr id="7" name="图片 7"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467" w:type="dxa"/>
            <w:vAlign w:val="center"/>
          </w:tcPr>
          <w:p w14:paraId="51BDCC0E">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662336" behindDoc="0" locked="0" layoutInCell="1" allowOverlap="1">
                  <wp:simplePos x="0" y="0"/>
                  <wp:positionH relativeFrom="column">
                    <wp:posOffset>901065</wp:posOffset>
                  </wp:positionH>
                  <wp:positionV relativeFrom="paragraph">
                    <wp:posOffset>45085</wp:posOffset>
                  </wp:positionV>
                  <wp:extent cx="372110" cy="351155"/>
                  <wp:effectExtent l="0" t="0" r="8890" b="444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严禁携带</w:t>
            </w:r>
          </w:p>
        </w:tc>
      </w:tr>
    </w:tbl>
    <w:p w14:paraId="40A30AE1">
      <w:pPr>
        <w:pStyle w:val="4"/>
        <w:keepNext w:val="0"/>
        <w:keepLines w:val="0"/>
        <w:pageBreakBefore w:val="0"/>
        <w:widowControl w:val="0"/>
        <w:numPr>
          <w:ilvl w:val="2"/>
          <w:numId w:val="0"/>
        </w:numPr>
        <w:tabs>
          <w:tab w:val="clear" w:pos="1260"/>
        </w:tabs>
        <w:kinsoku/>
        <w:wordWrap/>
        <w:overflowPunct/>
        <w:topLinePunct w:val="0"/>
        <w:autoSpaceDE/>
        <w:autoSpaceDN/>
        <w:bidi w:val="0"/>
        <w:adjustRightInd/>
        <w:snapToGrid/>
        <w:spacing w:before="0" w:after="0"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bookmarkStart w:id="246" w:name="_Toc30459"/>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二</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）医疗设备和措施</w:t>
      </w:r>
      <w:bookmarkEnd w:id="246"/>
    </w:p>
    <w:p w14:paraId="1C347FC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sectPr>
          <w:footerReference r:id="rId11" w:type="default"/>
          <w:pgSz w:w="11906" w:h="16838"/>
          <w:pgMar w:top="1440" w:right="1587" w:bottom="1440" w:left="147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赛场必须配备医护人员和必须的药品。</w:t>
      </w:r>
    </w:p>
    <w:p w14:paraId="1EE87E01">
      <w:pPr>
        <w:pStyle w:val="18"/>
        <w:spacing w:line="560" w:lineRule="exact"/>
        <w:ind w:left="0" w:leftChars="0" w:firstLine="0" w:firstLineChars="0"/>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附件一</w:t>
      </w:r>
      <w:r>
        <w:rPr>
          <w:rFonts w:hint="eastAsia" w:ascii="方正仿宋_GB2312" w:hAnsi="方正仿宋_GB2312" w:eastAsia="方正仿宋_GB2312" w:cs="方正仿宋_GB2312"/>
          <w:b/>
          <w:bCs w:val="0"/>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实操</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样题</w:t>
      </w:r>
    </w:p>
    <w:p w14:paraId="2796F59B">
      <w:pPr>
        <w:keepNext w:val="0"/>
        <w:keepLines w:val="0"/>
        <w:pageBreakBefore w:val="0"/>
        <w:widowControl/>
        <w:numPr>
          <w:ilvl w:val="0"/>
          <w:numId w:val="33"/>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根据现场提供器皿，使用</w:t>
      </w:r>
      <w:r>
        <w:rPr>
          <w:rFonts w:hint="eastAsia" w:ascii="方正仿宋_GB2312" w:hAnsi="方正仿宋_GB2312" w:eastAsia="方正仿宋_GB2312" w:cs="方正仿宋_GB2312"/>
          <w:b/>
          <w:color w:val="000000" w:themeColor="text1"/>
          <w:spacing w:val="0"/>
          <w:position w:val="0"/>
          <w:sz w:val="32"/>
          <w:szCs w:val="32"/>
          <w:highlight w:val="none"/>
          <w:shd w:val="clear" w:fill="auto"/>
          <w:lang w:val="en-US" w:eastAsia="zh-CN"/>
          <w14:textFill>
            <w14:solidFill>
              <w14:schemeClr w14:val="tx1"/>
            </w14:solidFill>
          </w14:textFill>
        </w:rPr>
        <w:t>46</w:t>
      </w: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根竹片（经篾）与若干细竹丝（纬篾）编织起头。</w:t>
      </w:r>
    </w:p>
    <w:p w14:paraId="42F817E2">
      <w:pPr>
        <w:keepNext w:val="0"/>
        <w:keepLines w:val="0"/>
        <w:pageBreakBefore w:val="0"/>
        <w:widowControl/>
        <w:numPr>
          <w:ilvl w:val="0"/>
          <w:numId w:val="33"/>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以现场提供的器皿为胎，用纬篾编织。用细蔑作纬篾在经蔑上进行挑一压一编织，两端用三锁编织各</w:t>
      </w:r>
      <w:r>
        <w:rPr>
          <w:rFonts w:hint="eastAsia" w:ascii="方正仿宋_GB2312" w:hAnsi="方正仿宋_GB2312" w:eastAsia="方正仿宋_GB2312" w:cs="方正仿宋_GB2312"/>
          <w:b/>
          <w:color w:val="000000" w:themeColor="text1"/>
          <w:spacing w:val="0"/>
          <w:position w:val="0"/>
          <w:sz w:val="32"/>
          <w:szCs w:val="32"/>
          <w:highlight w:val="none"/>
          <w:shd w:val="clear" w:fill="auto"/>
          <w14:textFill>
            <w14:solidFill>
              <w14:schemeClr w14:val="tx1"/>
            </w14:solidFill>
          </w14:textFill>
        </w:rPr>
        <w:t>3</w:t>
      </w: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圈，编织高度为8cm</w:t>
      </w:r>
      <w:r>
        <w:rPr>
          <w:rFonts w:hint="eastAsia" w:ascii="方正仿宋_GB2312" w:hAnsi="方正仿宋_GB2312" w:eastAsia="方正仿宋_GB2312" w:cs="方正仿宋_GB2312"/>
          <w:color w:val="000000" w:themeColor="text1"/>
          <w:spacing w:val="0"/>
          <w:position w:val="0"/>
          <w:sz w:val="32"/>
          <w:szCs w:val="32"/>
          <w:highlight w:val="none"/>
          <w:shd w:val="clear" w:fill="auto"/>
          <w:lang w:eastAsia="zh-CN"/>
          <w14:textFill>
            <w14:solidFill>
              <w14:schemeClr w14:val="tx1"/>
            </w14:solidFill>
          </w14:textFill>
        </w:rPr>
        <w:t>。</w:t>
      </w:r>
    </w:p>
    <w:p w14:paraId="1CD52F65">
      <w:pPr>
        <w:keepNext w:val="0"/>
        <w:keepLines w:val="0"/>
        <w:pageBreakBefore w:val="0"/>
        <w:widowControl/>
        <w:numPr>
          <w:ilvl w:val="0"/>
          <w:numId w:val="33"/>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装饰图案为格子纹。</w:t>
      </w:r>
    </w:p>
    <w:p w14:paraId="280A762F">
      <w:pPr>
        <w:keepNext w:val="0"/>
        <w:keepLines w:val="0"/>
        <w:pageBreakBefore w:val="0"/>
        <w:widowControl/>
        <w:numPr>
          <w:ilvl w:val="0"/>
          <w:numId w:val="33"/>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瓷器最上部2cm用挑一压一编织。中间装饰图案为格子纹，高度为4cm用挑一压一编织，剩余尺寸用挑一压一编织至杯底口。</w:t>
      </w:r>
    </w:p>
    <w:p w14:paraId="164BEDB0">
      <w:pPr>
        <w:keepNext w:val="0"/>
        <w:keepLines w:val="0"/>
        <w:pageBreakBefore w:val="0"/>
        <w:widowControl/>
        <w:numPr>
          <w:ilvl w:val="0"/>
          <w:numId w:val="33"/>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结束前将多余的经篾修剪整齐。</w:t>
      </w:r>
    </w:p>
    <w:p w14:paraId="3D41BC2C">
      <w:pPr>
        <w:keepNext w:val="0"/>
        <w:keepLines w:val="0"/>
        <w:pageBreakBefore w:val="0"/>
        <w:widowControl/>
        <w:numPr>
          <w:ilvl w:val="0"/>
          <w:numId w:val="33"/>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pPr>
      <w:r>
        <w:rPr>
          <w:rFonts w:hint="eastAsia" w:ascii="方正仿宋_GB2312" w:hAnsi="方正仿宋_GB2312" w:eastAsia="方正仿宋_GB2312" w:cs="方正仿宋_GB2312"/>
          <w:color w:val="000000" w:themeColor="text1"/>
          <w:spacing w:val="0"/>
          <w:position w:val="0"/>
          <w:sz w:val="32"/>
          <w:szCs w:val="32"/>
          <w:highlight w:val="none"/>
          <w:shd w:val="clear" w:fill="auto"/>
          <w14:textFill>
            <w14:solidFill>
              <w14:schemeClr w14:val="tx1"/>
            </w14:solidFill>
          </w14:textFill>
        </w:rPr>
        <w:t>整体美观整洁，装饰花纹协调，竹篾紧贴胎、细藏头，经篾匀，纬线平。</w:t>
      </w:r>
    </w:p>
    <w:p w14:paraId="381A847B">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b/>
          <w:bCs/>
          <w:color w:val="000000" w:themeColor="text1"/>
          <w:spacing w:val="0"/>
          <w:position w:val="0"/>
          <w:sz w:val="32"/>
          <w:szCs w:val="32"/>
          <w:highlight w:val="none"/>
          <w:shd w:val="clear" w:fill="auto"/>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pacing w:val="0"/>
          <w:position w:val="0"/>
          <w:sz w:val="32"/>
          <w:szCs w:val="32"/>
          <w:highlight w:val="none"/>
          <w:shd w:val="clear" w:fill="auto"/>
          <w14:textFill>
            <w14:solidFill>
              <w14:schemeClr w14:val="tx1"/>
            </w14:solidFill>
          </w14:textFill>
        </w:rPr>
        <w:t>评分标准</w:t>
      </w:r>
      <w:r>
        <w:rPr>
          <w:rFonts w:hint="eastAsia" w:ascii="方正仿宋_GB2312" w:hAnsi="方正仿宋_GB2312" w:eastAsia="方正仿宋_GB2312" w:cs="方正仿宋_GB2312"/>
          <w:b/>
          <w:bCs/>
          <w:color w:val="000000" w:themeColor="text1"/>
          <w:spacing w:val="0"/>
          <w:position w:val="0"/>
          <w:sz w:val="32"/>
          <w:szCs w:val="32"/>
          <w:highlight w:val="none"/>
          <w:shd w:val="clear" w:fill="auto"/>
          <w:lang w:val="en-US" w:eastAsia="zh-CN"/>
          <w14:textFill>
            <w14:solidFill>
              <w14:schemeClr w14:val="tx1"/>
            </w14:solidFill>
          </w14:textFill>
        </w:rPr>
        <w:t>及细则</w:t>
      </w:r>
    </w:p>
    <w:p w14:paraId="34D758A1">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drawing>
          <wp:anchor distT="0" distB="0" distL="114300" distR="114300" simplePos="0" relativeHeight="251668480" behindDoc="0" locked="0" layoutInCell="1" allowOverlap="1">
            <wp:simplePos x="0" y="0"/>
            <wp:positionH relativeFrom="column">
              <wp:posOffset>3248025</wp:posOffset>
            </wp:positionH>
            <wp:positionV relativeFrom="paragraph">
              <wp:posOffset>708660</wp:posOffset>
            </wp:positionV>
            <wp:extent cx="1596390" cy="1917065"/>
            <wp:effectExtent l="0" t="0" r="3810" b="13335"/>
            <wp:wrapSquare wrapText="bothSides"/>
            <wp:docPr id="1" name="图片 1" descr="316d0db32621e8b379afcdb6f8f3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6d0db32621e8b379afcdb6f8f33906"/>
                    <pic:cNvPicPr>
                      <a:picLocks noChangeAspect="1"/>
                    </pic:cNvPicPr>
                  </pic:nvPicPr>
                  <pic:blipFill>
                    <a:blip r:embed="rId32"/>
                    <a:srcRect t="4352"/>
                    <a:stretch>
                      <a:fillRect/>
                    </a:stretch>
                  </pic:blipFill>
                  <pic:spPr>
                    <a:xfrm>
                      <a:off x="0" y="0"/>
                      <a:ext cx="1596390" cy="1917065"/>
                    </a:xfrm>
                    <a:prstGeom prst="rect">
                      <a:avLst/>
                    </a:prstGeom>
                  </pic:spPr>
                </pic:pic>
              </a:graphicData>
            </a:graphic>
          </wp:anchor>
        </w:drawing>
      </w:r>
      <w:r>
        <w:rPr>
          <w:rFonts w:hint="eastAsia" w:ascii="方正仿宋_GB2312" w:hAnsi="方正仿宋_GB2312" w:eastAsia="方正仿宋_GB2312" w:cs="方正仿宋_GB2312"/>
          <w:color w:val="000000" w:themeColor="text1"/>
          <w:spacing w:val="0"/>
          <w:position w:val="0"/>
          <w:sz w:val="32"/>
          <w:szCs w:val="32"/>
          <w:highlight w:val="none"/>
          <w:shd w:val="clear" w:fill="auto"/>
          <w:lang w:val="en-US" w:eastAsia="zh-CN"/>
          <w14:textFill>
            <w14:solidFill>
              <w14:schemeClr w14:val="tx1"/>
            </w14:solidFill>
          </w14:textFill>
        </w:rPr>
        <w:t>总分100分=产品尺寸30分+编制技术40分+整体质量20分+整体协调10分</w:t>
      </w:r>
    </w:p>
    <w:p w14:paraId="4A055B53">
      <w:pPr>
        <w:spacing w:line="560" w:lineRule="exact"/>
        <w:rPr>
          <w:rFonts w:hint="eastAsia" w:ascii="方正仿宋_GB2312" w:hAnsi="方正仿宋_GB2312" w:eastAsia="方正仿宋_GB2312" w:cs="方正仿宋_GB2312"/>
          <w:b/>
          <w:bCs/>
          <w:color w:val="000000" w:themeColor="text1"/>
          <w:kern w:val="0"/>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ict>
          <v:shape id="_x0000_s1027" o:spid="_x0000_s1027" o:spt="75" type="#_x0000_t75" style="position:absolute;left:0pt;margin-left:54.45pt;margin-top:5.5pt;height:148.6pt;width:135.5pt;mso-wrap-distance-left:9pt;mso-wrap-distance-right:9pt;z-index:-251649024;mso-width-relative:page;mso-height-relative:page;" o:ole="t" filled="f" o:preferrelative="t" stroked="f" coordsize="21600,21600" wrapcoords="21592 -2 0 0 0 21600 21592 21602 8 21602 21600 21600 21600 0 8 -2 21592 -2">
            <v:path/>
            <v:fill on="f" focussize="0,0"/>
            <v:stroke on="f"/>
            <v:imagedata r:id="rId34" o:title=""/>
            <o:lock v:ext="edit" aspectratio="t"/>
            <w10:wrap type="tight"/>
          </v:shape>
          <o:OLEObject Type="Embed" ProgID="StaticMetafile" ShapeID="_x0000_s1027" DrawAspect="Content" ObjectID="_1468075725" r:id="rId33">
            <o:LockedField>false</o:LockedField>
          </o:OLEObject>
        </w:pict>
      </w:r>
      <w:r>
        <w:rPr>
          <w:rFonts w:hint="eastAsia" w:ascii="方正仿宋_GB2312" w:hAnsi="方正仿宋_GB2312" w:eastAsia="方正仿宋_GB2312" w:cs="方正仿宋_GB2312"/>
          <w:b/>
          <w:bCs/>
          <w:color w:val="000000" w:themeColor="text1"/>
          <w:kern w:val="0"/>
          <w:sz w:val="32"/>
          <w:szCs w:val="32"/>
          <w:highlight w:val="none"/>
          <w:lang w:val="en-US" w:eastAsia="zh-CN"/>
          <w14:textFill>
            <w14:solidFill>
              <w14:schemeClr w14:val="tx1"/>
            </w14:solidFill>
          </w14:textFill>
        </w:rPr>
        <w:br w:type="page"/>
      </w:r>
    </w:p>
    <w:p w14:paraId="7A9DEB63">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247" w:name="_Toc1306612753"/>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插花花艺项目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247"/>
      <w:bookmarkStart w:id="248" w:name="_Toc4921"/>
    </w:p>
    <w:p w14:paraId="0DB546D2">
      <w:pPr>
        <w:pStyle w:val="1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3FDA9574">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bookmarkEnd w:id="248"/>
    </w:p>
    <w:p w14:paraId="0C6C5556">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0E46C918">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bookmarkStart w:id="249" w:name="_Toc26320"/>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（一）项目概要</w:t>
      </w:r>
      <w:bookmarkEnd w:id="249"/>
    </w:p>
    <w:p w14:paraId="504A63BE">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插花花艺项目是指，依据《插花花艺师国家职业技能标准》（2022年修订），并参照世界技能大赛相关赛项要求，综合运用现代花艺与中国传统插花的设计创意、立体结构、色彩组合及植物搭配等知识与技能，完成花艺作品设计与制作的竞赛项目。本项目全面反映残疾人在花艺设计中的审美鉴赏能力、创新思维能力及动手制作的技术技能水平，重点考察选手在真实或模拟工作场景下的职业素养、规范操作意识与综合解决问题的能力。</w:t>
      </w:r>
    </w:p>
    <w:p w14:paraId="6A2347EA">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bookmarkStart w:id="250" w:name="_Toc12155"/>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（二）基本知识与能力要求</w:t>
      </w:r>
      <w:bookmarkEnd w:id="250"/>
    </w:p>
    <w:p w14:paraId="103E87B7">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本项目选手应具备以下知识和基本技能：</w:t>
      </w:r>
    </w:p>
    <w:p w14:paraId="6FA86143">
      <w:pPr>
        <w:keepNext/>
        <w:keepLines/>
        <w:pageBreakBefore w:val="0"/>
        <w:widowControl/>
        <w:tabs>
          <w:tab w:val="left" w:pos="360"/>
          <w:tab w:val="left" w:pos="840"/>
        </w:tabs>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51" w:name="_Toc7195"/>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1.专业知识要求</w:t>
      </w:r>
      <w:bookmarkEnd w:id="251"/>
    </w:p>
    <w:p w14:paraId="3D7806C0">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掌握插花花艺的基础核心理论，包括插花艺术风格、花型结构、造型设计原理及色彩配置规律；</w:t>
      </w:r>
    </w:p>
    <w:p w14:paraId="46A2A875">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熟悉花材识别、分类、整理与加工的专业知识，掌握花材保鲜与养护的实用技术；</w:t>
      </w:r>
    </w:p>
    <w:p w14:paraId="5ACA6FDC">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了解插花花艺行业前沿的设计思想及理念，以及中国传统插花的历史文化内涵与技法特点。</w:t>
      </w:r>
      <w:bookmarkStart w:id="252" w:name="_Toc3975"/>
    </w:p>
    <w:p w14:paraId="28B31750">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p>
    <w:p w14:paraId="48879A1D">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2.基本技能要求</w:t>
      </w:r>
      <w:bookmarkEnd w:id="252"/>
    </w:p>
    <w:p w14:paraId="512AFDCE">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能够熟练运用给定花材与辅材，按照设计要求进行花艺作品的制作与呈现；</w:t>
      </w:r>
    </w:p>
    <w:p w14:paraId="2FECF924">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具备花材处理、花型架构搭建、色彩搭配与植物组合配置的核心操作技能；</w:t>
      </w:r>
    </w:p>
    <w:p w14:paraId="4113B8A0">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能够根据主题或场景需求，完成从设计构思到成品制作的全流程实践操作。</w:t>
      </w:r>
    </w:p>
    <w:p w14:paraId="5CFC355B">
      <w:pPr>
        <w:keepNext/>
        <w:keepLines/>
        <w:pageBreakBefore w:val="0"/>
        <w:widowControl/>
        <w:tabs>
          <w:tab w:val="left" w:pos="360"/>
          <w:tab w:val="left" w:pos="840"/>
        </w:tabs>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53" w:name="_Toc865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3.职业素养要求</w:t>
      </w:r>
      <w:bookmarkEnd w:id="253"/>
    </w:p>
    <w:p w14:paraId="661092B5">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遵守安全操作规程，具备良好的安全文明生产意识与卫生习惯；</w:t>
      </w:r>
    </w:p>
    <w:p w14:paraId="378C2AD8">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具备严谨细致、规范高效的工作作风，注重作品的艺术性与工艺品质；</w:t>
      </w:r>
    </w:p>
    <w:p w14:paraId="21398DCF">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具备创新思维和创造能力，能够体现劳动精神、工匠精神，传承弘扬中华优秀传统文化。</w:t>
      </w:r>
    </w:p>
    <w:p w14:paraId="32734CEA">
      <w:pPr>
        <w:keepNext/>
        <w:keepLines/>
        <w:pageBreakBefore w:val="0"/>
        <w:widowControl w:val="0"/>
        <w:numPr>
          <w:ilvl w:val="0"/>
          <w:numId w:val="34"/>
        </w:numPr>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254" w:name="_Toc7161"/>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试题与评判标准</w:t>
      </w:r>
      <w:bookmarkEnd w:id="254"/>
    </w:p>
    <w:p w14:paraId="5556D8D1">
      <w:pPr>
        <w:keepNext/>
        <w:keepLines/>
        <w:pageBreakBefore w:val="0"/>
        <w:widowControl w:val="0"/>
        <w:numPr>
          <w:ilvl w:val="0"/>
          <w:numId w:val="35"/>
        </w:numPr>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255" w:name="_Toc30299"/>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试题命制办法</w:t>
      </w:r>
      <w:bookmarkEnd w:id="255"/>
    </w:p>
    <w:p w14:paraId="5B353634">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本项目试题参照国家职业标准《插花花艺师国家职业技能标准》（2022年修订）为依据。</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比赛分为理论考核和实操考核两部分。</w:t>
      </w:r>
    </w:p>
    <w:p w14:paraId="1F71278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理论考核时长60分钟，满分100分，占总成绩的30%。理论考核为标准化试题，为客观题，采取随机组题方式进行竞赛。赛前公布理论题库一套，作为复习参考。</w:t>
      </w:r>
    </w:p>
    <w:p w14:paraId="0450FD33">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实操考试：裁判长根据技术工作文件要求组织命题题目试题在比赛开赛前5分钟现场发放。</w:t>
      </w:r>
    </w:p>
    <w:p w14:paraId="077F25ED">
      <w:pPr>
        <w:keepNext/>
        <w:keepLines/>
        <w:pageBreakBefore w:val="0"/>
        <w:widowControl w:val="0"/>
        <w:numPr>
          <w:ilvl w:val="0"/>
          <w:numId w:val="35"/>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256" w:name="_Toc14542"/>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比赛时间及试题具体内容</w:t>
      </w:r>
      <w:bookmarkEnd w:id="256"/>
    </w:p>
    <w:p w14:paraId="5A8E2D4B">
      <w:pPr>
        <w:keepNext/>
        <w:keepLines/>
        <w:pageBreakBefore w:val="0"/>
        <w:widowControl/>
        <w:tabs>
          <w:tab w:val="left" w:pos="360"/>
          <w:tab w:val="left" w:pos="840"/>
        </w:tabs>
        <w:kinsoku/>
        <w:wordWrap/>
        <w:overflowPunct/>
        <w:topLinePunct w:val="0"/>
        <w:autoSpaceDE/>
        <w:autoSpaceDN/>
        <w:bidi w:val="0"/>
        <w:adjustRightInd/>
        <w:spacing w:line="560" w:lineRule="exact"/>
        <w:ind w:firstLine="640" w:firstLineChars="200"/>
        <w:jc w:val="both"/>
        <w:textAlignment w:val="auto"/>
        <w:outlineLvl w:val="2"/>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57" w:name="_Toc1436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1.比赛时间安排</w:t>
      </w:r>
      <w:bookmarkEnd w:id="257"/>
    </w:p>
    <w:p w14:paraId="5D8CCC0D">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p>
    <w:p w14:paraId="5D75C1AE">
      <w:pPr>
        <w:keepNext/>
        <w:keepLines/>
        <w:pageBreakBefore w:val="0"/>
        <w:widowControl/>
        <w:tabs>
          <w:tab w:val="left" w:pos="360"/>
          <w:tab w:val="left" w:pos="840"/>
        </w:tabs>
        <w:kinsoku/>
        <w:wordWrap/>
        <w:overflowPunct/>
        <w:topLinePunct w:val="0"/>
        <w:autoSpaceDE/>
        <w:autoSpaceDN/>
        <w:bidi w:val="0"/>
        <w:adjustRightInd/>
        <w:spacing w:line="560" w:lineRule="exact"/>
        <w:ind w:firstLine="640" w:firstLineChars="200"/>
        <w:jc w:val="both"/>
        <w:textAlignment w:val="auto"/>
        <w:outlineLvl w:val="2"/>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58" w:name="_Toc29669"/>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2.试题模块</w:t>
      </w:r>
      <w:bookmarkEnd w:id="258"/>
    </w:p>
    <w:p w14:paraId="3F5E81C2">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由理论考试和实践技能操作两部分组成，其中实操竞赛要求选手完成2件插花花艺作品制作。本项目为单人赛，由选手独立操作完成，完成后由评分裁判进行评分。</w:t>
      </w:r>
    </w:p>
    <w:p w14:paraId="7C889B12">
      <w:pPr>
        <w:keepNext/>
        <w:keepLines/>
        <w:pageBreakBefore w:val="0"/>
        <w:widowControl w:val="0"/>
        <w:numPr>
          <w:ilvl w:val="0"/>
          <w:numId w:val="35"/>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259" w:name="_Toc10838"/>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评判标准</w:t>
      </w:r>
      <w:bookmarkEnd w:id="259"/>
    </w:p>
    <w:p w14:paraId="7133DB59">
      <w:pPr>
        <w:keepNext/>
        <w:keepLines/>
        <w:pageBreakBefore w:val="0"/>
        <w:widowControl/>
        <w:tabs>
          <w:tab w:val="left" w:pos="360"/>
          <w:tab w:val="left" w:pos="840"/>
        </w:tabs>
        <w:kinsoku/>
        <w:wordWrap/>
        <w:overflowPunct/>
        <w:topLinePunct w:val="0"/>
        <w:autoSpaceDE/>
        <w:autoSpaceDN/>
        <w:bidi w:val="0"/>
        <w:adjustRightInd/>
        <w:spacing w:line="560" w:lineRule="exact"/>
        <w:ind w:firstLine="640" w:firstLineChars="200"/>
        <w:jc w:val="both"/>
        <w:textAlignment w:val="auto"/>
        <w:outlineLvl w:val="2"/>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60" w:name="_Toc1763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1.分数权重</w:t>
      </w:r>
      <w:bookmarkEnd w:id="260"/>
    </w:p>
    <w:p w14:paraId="2AEC9285">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本项目竞赛中理论考试和实践技能操作两部分竞赛内容分数均为100分，最后按照理论30%与实践技能70%的比例进行加权计算得到总分。具体分数安排为：</w:t>
      </w:r>
    </w:p>
    <w:p w14:paraId="0F5C99EB">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（1）插花花艺理论知识竞赛</w:t>
      </w:r>
    </w:p>
    <w:p w14:paraId="60D95C40">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采用闭卷笔试方式，限时60分钟，题型为选择题和判断题，满分为100分。比赛采取随机组题方式进行理论竞赛。</w:t>
      </w:r>
    </w:p>
    <w:p w14:paraId="08D866EA">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（2）技能操作竞赛</w:t>
      </w:r>
    </w:p>
    <w:p w14:paraId="64E4A987">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本项目为单人赛，采用现场实际操作方式，限时120分钟，满分为100分。题目在比赛开赛前5分钟现场发放，要求选手在限定时间内，根据给定花材、容器和竞赛主题，现场制作完成符合评分要求的插花花艺作品2件，每件插花花艺作品成绩以百分制计分，评价要素包括：作品的完整性、创意性、造型设计和色彩配置等，每件作品占比为50%。</w:t>
      </w:r>
    </w:p>
    <w:p w14:paraId="07BD4288">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实践技能操作评分标准：</w:t>
      </w:r>
    </w:p>
    <w:tbl>
      <w:tblPr>
        <w:tblStyle w:val="21"/>
        <w:tblW w:w="8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2171"/>
        <w:gridCol w:w="1239"/>
        <w:gridCol w:w="1239"/>
        <w:gridCol w:w="1549"/>
      </w:tblGrid>
      <w:tr w14:paraId="6767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860" w:type="dxa"/>
            <w:vAlign w:val="center"/>
          </w:tcPr>
          <w:p w14:paraId="499C938A">
            <w:pPr>
              <w:widowControl w:val="0"/>
              <w:spacing w:line="560" w:lineRule="exact"/>
              <w:ind w:firstLine="0" w:firstLineChars="0"/>
              <w:jc w:val="cente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技能名称</w:t>
            </w:r>
          </w:p>
        </w:tc>
        <w:tc>
          <w:tcPr>
            <w:tcW w:w="2171" w:type="dxa"/>
            <w:vAlign w:val="center"/>
          </w:tcPr>
          <w:p w14:paraId="243040F2">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评价要素</w:t>
            </w:r>
          </w:p>
        </w:tc>
        <w:tc>
          <w:tcPr>
            <w:tcW w:w="1239" w:type="dxa"/>
            <w:vAlign w:val="center"/>
          </w:tcPr>
          <w:p w14:paraId="0F404647">
            <w:pPr>
              <w:widowControl w:val="0"/>
              <w:spacing w:line="560" w:lineRule="exact"/>
              <w:ind w:firstLine="0" w:firstLineChars="0"/>
              <w:jc w:val="cente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分值</w:t>
            </w:r>
          </w:p>
        </w:tc>
        <w:tc>
          <w:tcPr>
            <w:tcW w:w="1239" w:type="dxa"/>
            <w:vAlign w:val="center"/>
          </w:tcPr>
          <w:p w14:paraId="79ADEC45">
            <w:pPr>
              <w:widowControl w:val="0"/>
              <w:spacing w:line="560" w:lineRule="exact"/>
              <w:ind w:firstLine="0" w:firstLineChars="0"/>
              <w:jc w:val="cente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配分</w:t>
            </w:r>
          </w:p>
          <w:p w14:paraId="3E3E2533">
            <w:pPr>
              <w:widowControl w:val="0"/>
              <w:spacing w:line="560" w:lineRule="exact"/>
              <w:ind w:firstLine="0" w:firstLineChars="0"/>
              <w:jc w:val="cente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占比</w:t>
            </w:r>
          </w:p>
        </w:tc>
        <w:tc>
          <w:tcPr>
            <w:tcW w:w="1549" w:type="dxa"/>
            <w:vAlign w:val="center"/>
          </w:tcPr>
          <w:p w14:paraId="768E18B3">
            <w:pPr>
              <w:widowControl w:val="0"/>
              <w:spacing w:line="560" w:lineRule="exact"/>
              <w:ind w:firstLine="0" w:firstLineChars="0"/>
              <w:jc w:val="cente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竞赛时间</w:t>
            </w:r>
          </w:p>
        </w:tc>
      </w:tr>
      <w:tr w14:paraId="0E5C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restart"/>
            <w:vAlign w:val="center"/>
          </w:tcPr>
          <w:p w14:paraId="0826D722">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p w14:paraId="5A1280D3">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现代花艺</w:t>
            </w:r>
          </w:p>
        </w:tc>
        <w:tc>
          <w:tcPr>
            <w:tcW w:w="2171" w:type="dxa"/>
            <w:vAlign w:val="center"/>
          </w:tcPr>
          <w:p w14:paraId="2ECD7452">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造型设计</w:t>
            </w:r>
          </w:p>
        </w:tc>
        <w:tc>
          <w:tcPr>
            <w:tcW w:w="1239" w:type="dxa"/>
            <w:vAlign w:val="center"/>
          </w:tcPr>
          <w:p w14:paraId="20726D06">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20</w:t>
            </w:r>
          </w:p>
        </w:tc>
        <w:tc>
          <w:tcPr>
            <w:tcW w:w="1239" w:type="dxa"/>
            <w:vMerge w:val="restart"/>
            <w:vAlign w:val="center"/>
          </w:tcPr>
          <w:p w14:paraId="75D3A63B">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50%</w:t>
            </w:r>
          </w:p>
        </w:tc>
        <w:tc>
          <w:tcPr>
            <w:tcW w:w="1549" w:type="dxa"/>
            <w:vMerge w:val="restart"/>
            <w:vAlign w:val="center"/>
          </w:tcPr>
          <w:p w14:paraId="36EBFADC">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60分钟</w:t>
            </w:r>
          </w:p>
        </w:tc>
      </w:tr>
      <w:tr w14:paraId="4D32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continue"/>
            <w:vAlign w:val="center"/>
          </w:tcPr>
          <w:p w14:paraId="0DF8D2B2">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41D649F6">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技巧性</w:t>
            </w:r>
          </w:p>
        </w:tc>
        <w:tc>
          <w:tcPr>
            <w:tcW w:w="1239" w:type="dxa"/>
            <w:vAlign w:val="center"/>
          </w:tcPr>
          <w:p w14:paraId="0FE4A484">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30</w:t>
            </w:r>
          </w:p>
        </w:tc>
        <w:tc>
          <w:tcPr>
            <w:tcW w:w="1239" w:type="dxa"/>
            <w:vMerge w:val="continue"/>
            <w:vAlign w:val="center"/>
          </w:tcPr>
          <w:p w14:paraId="45C0A8F7">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44DEEAEC">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r w14:paraId="0D7C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continue"/>
            <w:vAlign w:val="center"/>
          </w:tcPr>
          <w:p w14:paraId="4504F72A">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00E04FC9">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创意性</w:t>
            </w:r>
          </w:p>
        </w:tc>
        <w:tc>
          <w:tcPr>
            <w:tcW w:w="1239" w:type="dxa"/>
            <w:vAlign w:val="center"/>
          </w:tcPr>
          <w:p w14:paraId="3F92B389">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15</w:t>
            </w:r>
          </w:p>
        </w:tc>
        <w:tc>
          <w:tcPr>
            <w:tcW w:w="1239" w:type="dxa"/>
            <w:vMerge w:val="continue"/>
            <w:vAlign w:val="center"/>
          </w:tcPr>
          <w:p w14:paraId="319107D9">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19F33975">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r w14:paraId="4B7C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continue"/>
            <w:vAlign w:val="center"/>
          </w:tcPr>
          <w:p w14:paraId="7E974C33">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01A7BAD8">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色彩配置</w:t>
            </w:r>
          </w:p>
        </w:tc>
        <w:tc>
          <w:tcPr>
            <w:tcW w:w="1239" w:type="dxa"/>
            <w:vAlign w:val="center"/>
          </w:tcPr>
          <w:p w14:paraId="030BC1B4">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30</w:t>
            </w:r>
          </w:p>
        </w:tc>
        <w:tc>
          <w:tcPr>
            <w:tcW w:w="1239" w:type="dxa"/>
            <w:vMerge w:val="continue"/>
            <w:vAlign w:val="center"/>
          </w:tcPr>
          <w:p w14:paraId="681E3A41">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5AB7034E">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r w14:paraId="5F22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continue"/>
            <w:vAlign w:val="center"/>
          </w:tcPr>
          <w:p w14:paraId="4E99B28C">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3A6D56A1">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整理</w:t>
            </w:r>
          </w:p>
        </w:tc>
        <w:tc>
          <w:tcPr>
            <w:tcW w:w="1239" w:type="dxa"/>
            <w:vAlign w:val="center"/>
          </w:tcPr>
          <w:p w14:paraId="22C0EA98">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w:t>
            </w:r>
          </w:p>
        </w:tc>
        <w:tc>
          <w:tcPr>
            <w:tcW w:w="1239" w:type="dxa"/>
            <w:vMerge w:val="continue"/>
            <w:vAlign w:val="center"/>
          </w:tcPr>
          <w:p w14:paraId="0852C6B4">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2ACD9041">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r w14:paraId="2325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restart"/>
            <w:vAlign w:val="center"/>
          </w:tcPr>
          <w:p w14:paraId="07931146">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p w14:paraId="4A3659D5">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传统插花</w:t>
            </w:r>
          </w:p>
        </w:tc>
        <w:tc>
          <w:tcPr>
            <w:tcW w:w="2171" w:type="dxa"/>
            <w:vAlign w:val="center"/>
          </w:tcPr>
          <w:p w14:paraId="7B127344">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造型设计</w:t>
            </w:r>
          </w:p>
        </w:tc>
        <w:tc>
          <w:tcPr>
            <w:tcW w:w="1239" w:type="dxa"/>
            <w:vAlign w:val="center"/>
          </w:tcPr>
          <w:p w14:paraId="17E446C4">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30</w:t>
            </w:r>
          </w:p>
        </w:tc>
        <w:tc>
          <w:tcPr>
            <w:tcW w:w="1239" w:type="dxa"/>
            <w:vMerge w:val="restart"/>
            <w:vAlign w:val="center"/>
          </w:tcPr>
          <w:p w14:paraId="5C73BAC9">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50%</w:t>
            </w:r>
          </w:p>
        </w:tc>
        <w:tc>
          <w:tcPr>
            <w:tcW w:w="1549" w:type="dxa"/>
            <w:vMerge w:val="restart"/>
            <w:vAlign w:val="center"/>
          </w:tcPr>
          <w:p w14:paraId="2405D2CA">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60分钟</w:t>
            </w:r>
          </w:p>
        </w:tc>
      </w:tr>
      <w:tr w14:paraId="5269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continue"/>
            <w:vAlign w:val="center"/>
          </w:tcPr>
          <w:p w14:paraId="18409D32">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0B0B2CFD">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技巧性</w:t>
            </w:r>
          </w:p>
        </w:tc>
        <w:tc>
          <w:tcPr>
            <w:tcW w:w="1239" w:type="dxa"/>
            <w:vAlign w:val="center"/>
          </w:tcPr>
          <w:p w14:paraId="53B3CC2D">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30</w:t>
            </w:r>
          </w:p>
        </w:tc>
        <w:tc>
          <w:tcPr>
            <w:tcW w:w="1239" w:type="dxa"/>
            <w:vMerge w:val="continue"/>
            <w:vAlign w:val="center"/>
          </w:tcPr>
          <w:p w14:paraId="0C0FCEF7">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69C31C1F">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r w14:paraId="646A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continue"/>
            <w:vAlign w:val="center"/>
          </w:tcPr>
          <w:p w14:paraId="4D73C4E3">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60BD03B3">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创意性</w:t>
            </w:r>
          </w:p>
        </w:tc>
        <w:tc>
          <w:tcPr>
            <w:tcW w:w="1239" w:type="dxa"/>
            <w:vAlign w:val="center"/>
          </w:tcPr>
          <w:p w14:paraId="081B1362">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15</w:t>
            </w:r>
          </w:p>
        </w:tc>
        <w:tc>
          <w:tcPr>
            <w:tcW w:w="1239" w:type="dxa"/>
            <w:vMerge w:val="continue"/>
            <w:vAlign w:val="center"/>
          </w:tcPr>
          <w:p w14:paraId="0080B17A">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0DA1B9DC">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r w14:paraId="21CF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60" w:type="dxa"/>
            <w:vMerge w:val="continue"/>
            <w:vAlign w:val="center"/>
          </w:tcPr>
          <w:p w14:paraId="0BDB7E78">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48F4BCC6">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色彩配置</w:t>
            </w:r>
          </w:p>
        </w:tc>
        <w:tc>
          <w:tcPr>
            <w:tcW w:w="1239" w:type="dxa"/>
            <w:vAlign w:val="center"/>
          </w:tcPr>
          <w:p w14:paraId="180DAAD3">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20</w:t>
            </w:r>
          </w:p>
        </w:tc>
        <w:tc>
          <w:tcPr>
            <w:tcW w:w="1239" w:type="dxa"/>
            <w:vMerge w:val="continue"/>
            <w:vAlign w:val="center"/>
          </w:tcPr>
          <w:p w14:paraId="0E5BE09B">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6BFAD8A5">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r w14:paraId="33E0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860" w:type="dxa"/>
            <w:vMerge w:val="continue"/>
            <w:vAlign w:val="center"/>
          </w:tcPr>
          <w:p w14:paraId="5143F2D7">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2171" w:type="dxa"/>
            <w:vAlign w:val="center"/>
          </w:tcPr>
          <w:p w14:paraId="1AAF6CA5">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整理</w:t>
            </w:r>
          </w:p>
        </w:tc>
        <w:tc>
          <w:tcPr>
            <w:tcW w:w="1239" w:type="dxa"/>
            <w:vAlign w:val="center"/>
          </w:tcPr>
          <w:p w14:paraId="320232DA">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w:t>
            </w:r>
          </w:p>
        </w:tc>
        <w:tc>
          <w:tcPr>
            <w:tcW w:w="1239" w:type="dxa"/>
            <w:vMerge w:val="continue"/>
            <w:vAlign w:val="center"/>
          </w:tcPr>
          <w:p w14:paraId="2B4EDDD2">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1549" w:type="dxa"/>
            <w:vMerge w:val="continue"/>
            <w:vAlign w:val="center"/>
          </w:tcPr>
          <w:p w14:paraId="52A5DD5E">
            <w:pPr>
              <w:widowControl w:val="0"/>
              <w:spacing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r>
    </w:tbl>
    <w:p w14:paraId="40A643B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备注：实践技能操作，2个作品时间可以拉通使用。</w:t>
      </w:r>
    </w:p>
    <w:p w14:paraId="1F5D497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（3）综合成绩评定</w:t>
      </w:r>
    </w:p>
    <w:p w14:paraId="1827C2B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6"/>
          <w:szCs w:val="36"/>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根据选手比赛的理论知识成绩和实践技能操作成绩，按照相应权重计算总成绩。</w:t>
      </w:r>
    </w:p>
    <w:p w14:paraId="6C547D42">
      <w:pPr>
        <w:keepNext/>
        <w:keepLines/>
        <w:pageBreakBefore w:val="0"/>
        <w:widowControl/>
        <w:tabs>
          <w:tab w:val="left" w:pos="360"/>
          <w:tab w:val="left" w:pos="840"/>
        </w:tabs>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61" w:name="_Toc2567"/>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2.评判方法</w:t>
      </w:r>
      <w:bookmarkEnd w:id="261"/>
    </w:p>
    <w:p w14:paraId="2FDC3AF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本项目评判采取客观评价和主观评价相结合的方式。</w:t>
      </w:r>
    </w:p>
    <w:p w14:paraId="03FE90ED">
      <w:pPr>
        <w:pageBreakBefore w:val="0"/>
        <w:widowControl w:val="0"/>
        <w:numPr>
          <w:ilvl w:val="0"/>
          <w:numId w:val="36"/>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客观评价，为理论考试。理论试卷由评审委员会于理论考试结束后当日，严格按照标准答案和评分标准进行阅卷和成绩评定。</w:t>
      </w:r>
    </w:p>
    <w:p w14:paraId="4FA51580">
      <w:pPr>
        <w:pageBreakBefore w:val="0"/>
        <w:widowControl w:val="0"/>
        <w:numPr>
          <w:ilvl w:val="0"/>
          <w:numId w:val="36"/>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主观评价，为实践技能操作考核。实践技能操作考核由评审委员会于竞赛当日根据选手现场比赛作品，严格按照评分标准进行成绩评定，取裁判员的平均分数作为选手技能操作成绩。</w:t>
      </w:r>
    </w:p>
    <w:p w14:paraId="4B560C23">
      <w:pPr>
        <w:keepNext/>
        <w:keepLines/>
        <w:pageBreakBefore w:val="0"/>
        <w:widowControl/>
        <w:tabs>
          <w:tab w:val="left" w:pos="360"/>
          <w:tab w:val="left" w:pos="840"/>
        </w:tabs>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62" w:name="_Toc20710"/>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3.成绩排名</w:t>
      </w:r>
      <w:bookmarkEnd w:id="262"/>
    </w:p>
    <w:p w14:paraId="675B77A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6"/>
          <w:szCs w:val="36"/>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名次的排序根据选手竞赛理论和实操总分评定结果从高到低依次排定。</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总成绩相同，实操成绩优先；实操成绩相同，现代花艺成绩优先。若按以上排序仍出现并列，则报执委会决定。</w:t>
      </w:r>
    </w:p>
    <w:p w14:paraId="5AC6D889">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bookmarkStart w:id="263" w:name="_Toc31587"/>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bookmarkEnd w:id="263"/>
    </w:p>
    <w:p w14:paraId="5E06442B">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pPr>
      <w:bookmarkStart w:id="264" w:name="_Toc30929"/>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（一）比赛基本流程</w:t>
      </w:r>
      <w:bookmarkEnd w:id="264"/>
    </w:p>
    <w:p w14:paraId="60AAA4A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具体比赛时间以组委会安排为准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4F08C9C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竞赛当日参赛选手具体流程如下：</w:t>
      </w:r>
    </w:p>
    <w:p w14:paraId="56295A4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08:00—08:30 到达赛场</w:t>
      </w:r>
    </w:p>
    <w:p w14:paraId="58A9145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08:30～09:00 检录；选手抽签、签字；进入赛场</w:t>
      </w:r>
    </w:p>
    <w:p w14:paraId="42F3642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09:00～10:00 理论知识竞赛</w:t>
      </w:r>
    </w:p>
    <w:p w14:paraId="5B9C04C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10:00～10:10 休息</w:t>
      </w:r>
    </w:p>
    <w:p w14:paraId="2DE4788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10:10～12:10实践技能操作竞赛</w:t>
      </w:r>
    </w:p>
    <w:p w14:paraId="635965F0">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 xml:space="preserve">12:10～12:20 清洁 </w:t>
      </w:r>
    </w:p>
    <w:p w14:paraId="1B25082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12:20 封闭竞赛场地</w:t>
      </w:r>
    </w:p>
    <w:p w14:paraId="0B16E6B5">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pPr>
      <w:bookmarkStart w:id="265" w:name="_Toc23367"/>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（二）评分基本流程</w:t>
      </w:r>
      <w:bookmarkEnd w:id="265"/>
    </w:p>
    <w:p w14:paraId="192F75F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裁判员于竞赛前1日检查赛场场地和竞赛材料准备情况。</w:t>
      </w:r>
    </w:p>
    <w:p w14:paraId="72B34A9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裁判员竞赛当日评分具体流程如下：</w:t>
      </w:r>
    </w:p>
    <w:p w14:paraId="6353373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08:00—08:30 到达赛场</w:t>
      </w:r>
    </w:p>
    <w:p w14:paraId="52259C4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08:30～09:00 组织监督选手检录、抽签、签字等</w:t>
      </w:r>
    </w:p>
    <w:p w14:paraId="6DB1298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09:00～10:00 理论知识竞赛过程监督</w:t>
      </w:r>
    </w:p>
    <w:p w14:paraId="29CB3C1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10:00～10:10 休息</w:t>
      </w:r>
    </w:p>
    <w:p w14:paraId="0EE7642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10:10～12:10实践技能操作竞赛过程监督</w:t>
      </w:r>
    </w:p>
    <w:p w14:paraId="1CA27EE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 xml:space="preserve">12:10～12:20 现场清洁监督 </w:t>
      </w:r>
    </w:p>
    <w:p w14:paraId="63896BD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12:30～16:30 封闭竞赛场地，现场评判，汇总成绩</w:t>
      </w:r>
    </w:p>
    <w:p w14:paraId="267DDF99">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pPr>
      <w:bookmarkStart w:id="266" w:name="_Toc28501"/>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（三）裁判</w:t>
      </w: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组成</w:t>
      </w:r>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与分工</w:t>
      </w:r>
      <w:bookmarkEnd w:id="266"/>
    </w:p>
    <w:p w14:paraId="45C0DD7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511A7BA9">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pPr>
      <w:bookmarkStart w:id="267" w:name="_Toc24004"/>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（四）竞赛纪律</w:t>
      </w:r>
      <w:bookmarkEnd w:id="267"/>
    </w:p>
    <w:p w14:paraId="23F5FB86">
      <w:pPr>
        <w:keepNext/>
        <w:keepLines/>
        <w:pageBreakBefore w:val="0"/>
        <w:widowControl/>
        <w:tabs>
          <w:tab w:val="left" w:pos="360"/>
          <w:tab w:val="left" w:pos="840"/>
        </w:tabs>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68" w:name="_Toc15326"/>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1.通用要求</w:t>
      </w:r>
      <w:bookmarkEnd w:id="268"/>
    </w:p>
    <w:p w14:paraId="24531A8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08326E1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（2）所有参赛人员应遵守相关文件规定。</w:t>
      </w:r>
    </w:p>
    <w:p w14:paraId="751E61C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696E580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495C2BF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bookmarkStart w:id="269" w:name="_Toc27087"/>
    </w:p>
    <w:p w14:paraId="0CC7AE7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2.裁判员工作内容和要求</w:t>
      </w:r>
      <w:bookmarkEnd w:id="269"/>
    </w:p>
    <w:p w14:paraId="77A8A953">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（1）裁判员的工作内容</w:t>
      </w:r>
    </w:p>
    <w:p w14:paraId="29228C85">
      <w:pPr>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43007D1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5A96FC18">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50D7AC72">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7A0CF75F">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4B4119B9">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6）检测监督。检测组裁判将对第三方检测人员工作进行现场监督。</w:t>
      </w:r>
    </w:p>
    <w:p w14:paraId="03746BD4">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7）竞赛材料和作品管理。现场裁判须在规定时间发放试卷、花材容器等竞赛材料，于赛后回收所有竞赛作品和资料。</w:t>
      </w:r>
    </w:p>
    <w:p w14:paraId="18E24F0C">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727A7B8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386941EC">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18D108DF">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537C55E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（3）裁判员在评判中的纪律和要求</w:t>
      </w:r>
    </w:p>
    <w:p w14:paraId="71A8D1E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0E49588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29CBA3E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60418123">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4B8DBEE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75F659F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5FE116D7">
      <w:pPr>
        <w:keepNext/>
        <w:keepLines/>
        <w:pageBreakBefore w:val="0"/>
        <w:widowControl/>
        <w:tabs>
          <w:tab w:val="left" w:pos="360"/>
          <w:tab w:val="left" w:pos="840"/>
        </w:tabs>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70" w:name="_Toc31220"/>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3.选手条件和工作内容</w:t>
      </w:r>
      <w:bookmarkEnd w:id="270"/>
    </w:p>
    <w:p w14:paraId="5A71718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）选手的工作内容</w:t>
      </w:r>
    </w:p>
    <w:p w14:paraId="74648E9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t>比赛当日参赛选手本人需携带准考证（参赛证）、残疾人证、身份证等有关证件准时到指定地点参加竞赛。采用抽签方式，进入竞赛现场（迟到15分钟后，示为自动放弃；开考半小时后才能离开考场）。</w:t>
      </w:r>
    </w:p>
    <w:p w14:paraId="05C97C4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t>进入参赛现场后，对号入座，不得私自调换座位，私自调换者免去参赛资格。</w:t>
      </w:r>
    </w:p>
    <w:p w14:paraId="57CE81D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t>参赛人员作品，要求独立完成，不得互换，搭配，违规者免去参赛资格。</w:t>
      </w:r>
    </w:p>
    <w:p w14:paraId="58891E8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4）到比赛结束时间，选手按照裁判员要求停止工作。</w:t>
      </w:r>
    </w:p>
    <w:p w14:paraId="3EC7B8E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w:t>
      </w:r>
      <w:r>
        <w:rPr>
          <w:rFonts w:hint="eastAsia" w:ascii="方正仿宋_GB2312" w:hAnsi="方正仿宋_GB2312" w:eastAsia="方正仿宋_GB2312" w:cs="方正仿宋_GB2312"/>
          <w:bCs/>
          <w:color w:val="000000" w:themeColor="text1"/>
          <w:kern w:val="2"/>
          <w:sz w:val="32"/>
          <w:szCs w:val="32"/>
          <w:highlight w:val="none"/>
          <w:lang w:val="en-US" w:eastAsia="zh-CN" w:bidi="ar-SA"/>
          <w14:textFill>
            <w14:solidFill>
              <w14:schemeClr w14:val="tx1"/>
            </w14:solidFill>
          </w14:textFill>
        </w:rPr>
        <w:t>参赛选手应遵守赛场纪律，服从赛项执委会的指挥和安排，爱护比赛场地的设备和器材。</w:t>
      </w:r>
    </w:p>
    <w:p w14:paraId="66078ED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）赛场纪律</w:t>
      </w:r>
    </w:p>
    <w:p w14:paraId="1424F7E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7F75614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2）正式比赛期间，除现场裁判长外任何人员不得主动接近选手及其工作区域，不许主动与选手接触与交流。</w:t>
      </w:r>
    </w:p>
    <w:p w14:paraId="6C557D0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6D788AE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3757A85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4A8D9D4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6）参赛选手不得擅自修改设备参数。</w:t>
      </w:r>
    </w:p>
    <w:p w14:paraId="2C9A25E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）选手文明参赛要求</w:t>
      </w:r>
    </w:p>
    <w:p w14:paraId="5BDAF61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1）竞赛现场提供，选手不得自带任何工具，花材及材料。</w:t>
      </w:r>
    </w:p>
    <w:p w14:paraId="213BF8B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2）参赛选手必须按照裁判要求规范摆放完成的作品，不得随意走动，不得触碰他人作品。</w:t>
      </w:r>
    </w:p>
    <w:p w14:paraId="564C54A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3）参赛选手在规定时间内完成竞赛任务。裁判长宣布比赛结束后，不得再次触碰作品。</w:t>
      </w:r>
    </w:p>
    <w:p w14:paraId="6D26D01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073D462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5）比赛过程中，选手若需休息、饮水或去洗手间，一律计算在比赛时间内。</w:t>
      </w:r>
    </w:p>
    <w:p w14:paraId="4F62B38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比赛过程中，参赛选手须严格遵守相关安全操作规程，禁止不安全操作和野蛮操作，并接受裁判员的监督和警示，若因选手个人因素造成人身安全事故和材料损坏，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4325A35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5A5D1CC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66340CC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9）参赛选手在比赛过程中裁判组将安排裁判员对参赛选手的安全防护、操作规范状况进行检查。</w:t>
      </w:r>
    </w:p>
    <w:p w14:paraId="61ABF6E3">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10）选手离开比赛场地时，不得将草稿纸等与比赛相关的物品带离比赛现场。</w:t>
      </w:r>
    </w:p>
    <w:p w14:paraId="7F0C910A">
      <w:pPr>
        <w:keepNext/>
        <w:keepLines/>
        <w:pageBreakBefore w:val="0"/>
        <w:widowControl/>
        <w:tabs>
          <w:tab w:val="left" w:pos="360"/>
          <w:tab w:val="left" w:pos="840"/>
        </w:tabs>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71" w:name="_Toc25481"/>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4.关于其他人员</w:t>
      </w:r>
      <w:bookmarkEnd w:id="271"/>
    </w:p>
    <w:p w14:paraId="6A97BB9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21970E7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25A31CF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（3）各厂家技术支持人员只能在指定工作范围内活动，没有裁判陪同，不得私自进入选手比赛区域。不得在比赛选手附近评论或讨论任何问题。</w:t>
      </w:r>
    </w:p>
    <w:p w14:paraId="64D9B37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（4）不能向场外人员泄露任何关于比赛的信息。不得干扰选手比赛、裁判执裁和检测工作。</w:t>
      </w:r>
    </w:p>
    <w:p w14:paraId="4F388D0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（5）裁判长有权对比赛造成不良影响等情况的技术支持人员做出警告或终止其工作的处理。</w:t>
      </w:r>
    </w:p>
    <w:p w14:paraId="47F07DD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（6）未经裁判组允许的记者、摄影等人员不允许在比赛期间采访选手、拍照等。</w:t>
      </w:r>
    </w:p>
    <w:p w14:paraId="2240D852">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pPr>
      <w:bookmarkStart w:id="272" w:name="_Toc24814"/>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四、竞赛场地、设施设备等安排</w:t>
      </w:r>
      <w:bookmarkEnd w:id="272"/>
      <w:bookmarkStart w:id="273" w:name="_Toc25029"/>
    </w:p>
    <w:p w14:paraId="591CEFB3">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w:t>
      </w: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一</w:t>
      </w:r>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）基础设施清单</w:t>
      </w:r>
      <w:bookmarkEnd w:id="273"/>
      <w:bookmarkStart w:id="274" w:name="_Toc15837"/>
    </w:p>
    <w:p w14:paraId="4F4708AB">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val="0"/>
          <w:color w:val="000000" w:themeColor="text1"/>
          <w:kern w:val="0"/>
          <w:sz w:val="32"/>
          <w:szCs w:val="32"/>
          <w:highlight w:val="none"/>
          <w:lang w:val="en-GB" w:eastAsia="zh-CN" w:bidi="ar-SA"/>
          <w14:textFill>
            <w14:solidFill>
              <w14:schemeClr w14:val="tx1"/>
            </w14:solidFill>
          </w14:textFill>
        </w:rPr>
        <w:t>材料清单</w:t>
      </w:r>
      <w:bookmarkEnd w:id="274"/>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1560"/>
        <w:gridCol w:w="2409"/>
        <w:gridCol w:w="758"/>
        <w:gridCol w:w="1275"/>
        <w:gridCol w:w="1165"/>
      </w:tblGrid>
      <w:tr w14:paraId="433B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5EF7269D">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材料</w:t>
            </w:r>
          </w:p>
        </w:tc>
        <w:tc>
          <w:tcPr>
            <w:tcW w:w="1560" w:type="dxa"/>
            <w:vAlign w:val="center"/>
          </w:tcPr>
          <w:p w14:paraId="26662D6D">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名称</w:t>
            </w:r>
          </w:p>
        </w:tc>
        <w:tc>
          <w:tcPr>
            <w:tcW w:w="2409" w:type="dxa"/>
            <w:vAlign w:val="center"/>
          </w:tcPr>
          <w:p w14:paraId="1C6F5F6D">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758" w:type="dxa"/>
            <w:vAlign w:val="center"/>
          </w:tcPr>
          <w:p w14:paraId="7E97723B">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tc>
        <w:tc>
          <w:tcPr>
            <w:tcW w:w="1275" w:type="dxa"/>
            <w:vAlign w:val="center"/>
          </w:tcPr>
          <w:p w14:paraId="2A57F2F7">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p w14:paraId="73074DB3">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（每人）</w:t>
            </w:r>
          </w:p>
        </w:tc>
        <w:tc>
          <w:tcPr>
            <w:tcW w:w="1165" w:type="dxa"/>
            <w:vAlign w:val="center"/>
          </w:tcPr>
          <w:p w14:paraId="06142F00">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备注</w:t>
            </w:r>
          </w:p>
        </w:tc>
      </w:tr>
      <w:tr w14:paraId="7F3F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restart"/>
            <w:vAlign w:val="center"/>
          </w:tcPr>
          <w:p w14:paraId="211D1DC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容器</w:t>
            </w:r>
          </w:p>
        </w:tc>
        <w:tc>
          <w:tcPr>
            <w:tcW w:w="1560" w:type="dxa"/>
            <w:vAlign w:val="center"/>
          </w:tcPr>
          <w:p w14:paraId="79C2F00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玻璃缸或花篮或盘</w:t>
            </w:r>
          </w:p>
        </w:tc>
        <w:tc>
          <w:tcPr>
            <w:tcW w:w="2409" w:type="dxa"/>
            <w:vAlign w:val="center"/>
          </w:tcPr>
          <w:p w14:paraId="2AA3AC9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直径或高10--25 cm</w:t>
            </w:r>
          </w:p>
        </w:tc>
        <w:tc>
          <w:tcPr>
            <w:tcW w:w="758" w:type="dxa"/>
            <w:vAlign w:val="center"/>
          </w:tcPr>
          <w:p w14:paraId="059281C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1275" w:type="dxa"/>
            <w:vAlign w:val="center"/>
          </w:tcPr>
          <w:p w14:paraId="37EE4FC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165" w:type="dxa"/>
            <w:vAlign w:val="center"/>
          </w:tcPr>
          <w:p w14:paraId="77A0A5B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现代花艺</w:t>
            </w:r>
          </w:p>
        </w:tc>
      </w:tr>
      <w:tr w14:paraId="4817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0682E47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497719E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圆盘或碗</w:t>
            </w:r>
          </w:p>
        </w:tc>
        <w:tc>
          <w:tcPr>
            <w:tcW w:w="2409" w:type="dxa"/>
            <w:vAlign w:val="center"/>
          </w:tcPr>
          <w:p w14:paraId="1350C43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直径15-30cm</w:t>
            </w:r>
          </w:p>
        </w:tc>
        <w:tc>
          <w:tcPr>
            <w:tcW w:w="758" w:type="dxa"/>
            <w:vAlign w:val="center"/>
          </w:tcPr>
          <w:p w14:paraId="3D790D6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1275" w:type="dxa"/>
            <w:vAlign w:val="center"/>
          </w:tcPr>
          <w:p w14:paraId="5F66FEF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165" w:type="dxa"/>
            <w:vAlign w:val="center"/>
          </w:tcPr>
          <w:p w14:paraId="11A887C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传统插花</w:t>
            </w:r>
          </w:p>
        </w:tc>
      </w:tr>
      <w:tr w14:paraId="5DFB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6FC0F22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29B1356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剑山</w:t>
            </w:r>
          </w:p>
        </w:tc>
        <w:tc>
          <w:tcPr>
            <w:tcW w:w="2409" w:type="dxa"/>
            <w:vAlign w:val="center"/>
          </w:tcPr>
          <w:p w14:paraId="381C798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直径9-10cm</w:t>
            </w:r>
          </w:p>
          <w:p w14:paraId="618E40F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高密针</w:t>
            </w:r>
          </w:p>
        </w:tc>
        <w:tc>
          <w:tcPr>
            <w:tcW w:w="758" w:type="dxa"/>
            <w:vAlign w:val="center"/>
          </w:tcPr>
          <w:p w14:paraId="320020E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1275" w:type="dxa"/>
            <w:vAlign w:val="center"/>
          </w:tcPr>
          <w:p w14:paraId="59B914A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165" w:type="dxa"/>
            <w:vAlign w:val="center"/>
          </w:tcPr>
          <w:p w14:paraId="6E9306B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传统插花</w:t>
            </w:r>
          </w:p>
        </w:tc>
      </w:tr>
      <w:tr w14:paraId="1246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restart"/>
            <w:vAlign w:val="center"/>
          </w:tcPr>
          <w:p w14:paraId="68F613F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3C3F6EC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花材</w:t>
            </w:r>
          </w:p>
        </w:tc>
        <w:tc>
          <w:tcPr>
            <w:tcW w:w="1560" w:type="dxa"/>
            <w:vAlign w:val="center"/>
          </w:tcPr>
          <w:p w14:paraId="440B583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枝材</w:t>
            </w:r>
          </w:p>
        </w:tc>
        <w:tc>
          <w:tcPr>
            <w:tcW w:w="2409" w:type="dxa"/>
            <w:vAlign w:val="center"/>
          </w:tcPr>
          <w:p w14:paraId="270A29D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不少于</w:t>
            </w:r>
          </w:p>
        </w:tc>
        <w:tc>
          <w:tcPr>
            <w:tcW w:w="758" w:type="dxa"/>
            <w:vAlign w:val="center"/>
          </w:tcPr>
          <w:p w14:paraId="4CBCCC8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枝</w:t>
            </w:r>
          </w:p>
        </w:tc>
        <w:tc>
          <w:tcPr>
            <w:tcW w:w="1275" w:type="dxa"/>
            <w:vAlign w:val="center"/>
          </w:tcPr>
          <w:p w14:paraId="2C7D56E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w:t>
            </w:r>
          </w:p>
        </w:tc>
        <w:tc>
          <w:tcPr>
            <w:tcW w:w="1165" w:type="dxa"/>
            <w:vMerge w:val="restart"/>
            <w:vAlign w:val="center"/>
          </w:tcPr>
          <w:p w14:paraId="7EEE1B5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399B64C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090F827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传统插花</w:t>
            </w:r>
          </w:p>
          <w:p w14:paraId="7C9B9AC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现代花艺</w:t>
            </w:r>
          </w:p>
        </w:tc>
      </w:tr>
      <w:tr w14:paraId="3622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525B96A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0062857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切花</w:t>
            </w:r>
          </w:p>
        </w:tc>
        <w:tc>
          <w:tcPr>
            <w:tcW w:w="2409" w:type="dxa"/>
            <w:vAlign w:val="center"/>
          </w:tcPr>
          <w:p w14:paraId="47CECE1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不少于</w:t>
            </w:r>
          </w:p>
        </w:tc>
        <w:tc>
          <w:tcPr>
            <w:tcW w:w="758" w:type="dxa"/>
            <w:vAlign w:val="center"/>
          </w:tcPr>
          <w:p w14:paraId="179D451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枝</w:t>
            </w:r>
          </w:p>
        </w:tc>
        <w:tc>
          <w:tcPr>
            <w:tcW w:w="1275" w:type="dxa"/>
            <w:vAlign w:val="center"/>
          </w:tcPr>
          <w:p w14:paraId="34C2B15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25</w:t>
            </w:r>
          </w:p>
        </w:tc>
        <w:tc>
          <w:tcPr>
            <w:tcW w:w="1165" w:type="dxa"/>
            <w:vMerge w:val="continue"/>
            <w:vAlign w:val="center"/>
          </w:tcPr>
          <w:p w14:paraId="2CDA73E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D84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19E12D6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5D4627D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叶材</w:t>
            </w:r>
          </w:p>
        </w:tc>
        <w:tc>
          <w:tcPr>
            <w:tcW w:w="2409" w:type="dxa"/>
            <w:vAlign w:val="center"/>
          </w:tcPr>
          <w:p w14:paraId="1C2D105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不少于</w:t>
            </w:r>
          </w:p>
        </w:tc>
        <w:tc>
          <w:tcPr>
            <w:tcW w:w="758" w:type="dxa"/>
            <w:vAlign w:val="center"/>
          </w:tcPr>
          <w:p w14:paraId="1F50D5E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枝</w:t>
            </w:r>
          </w:p>
        </w:tc>
        <w:tc>
          <w:tcPr>
            <w:tcW w:w="1275" w:type="dxa"/>
            <w:vAlign w:val="center"/>
          </w:tcPr>
          <w:p w14:paraId="46B3B71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w:t>
            </w:r>
          </w:p>
        </w:tc>
        <w:tc>
          <w:tcPr>
            <w:tcW w:w="1165" w:type="dxa"/>
            <w:vMerge w:val="continue"/>
            <w:vAlign w:val="center"/>
          </w:tcPr>
          <w:p w14:paraId="410DF7B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73F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4433FF2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0825CC4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果枝</w:t>
            </w:r>
          </w:p>
        </w:tc>
        <w:tc>
          <w:tcPr>
            <w:tcW w:w="2409" w:type="dxa"/>
            <w:vAlign w:val="center"/>
          </w:tcPr>
          <w:p w14:paraId="0AEECFE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不少于</w:t>
            </w:r>
          </w:p>
        </w:tc>
        <w:tc>
          <w:tcPr>
            <w:tcW w:w="758" w:type="dxa"/>
            <w:vAlign w:val="center"/>
          </w:tcPr>
          <w:p w14:paraId="3ED15F1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枝</w:t>
            </w:r>
          </w:p>
        </w:tc>
        <w:tc>
          <w:tcPr>
            <w:tcW w:w="1275" w:type="dxa"/>
            <w:vAlign w:val="center"/>
          </w:tcPr>
          <w:p w14:paraId="044D448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1165" w:type="dxa"/>
            <w:vMerge w:val="continue"/>
            <w:vAlign w:val="center"/>
          </w:tcPr>
          <w:p w14:paraId="0E9DC81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770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restart"/>
            <w:vAlign w:val="center"/>
          </w:tcPr>
          <w:p w14:paraId="10777C5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2CD3E58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58CDF4F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163CF01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3FA545B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p w14:paraId="0EBF822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辅材</w:t>
            </w:r>
          </w:p>
        </w:tc>
        <w:tc>
          <w:tcPr>
            <w:tcW w:w="1560" w:type="dxa"/>
            <w:vAlign w:val="center"/>
          </w:tcPr>
          <w:p w14:paraId="43EC466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绿铁丝</w:t>
            </w:r>
          </w:p>
        </w:tc>
        <w:tc>
          <w:tcPr>
            <w:tcW w:w="2409" w:type="dxa"/>
            <w:vAlign w:val="center"/>
          </w:tcPr>
          <w:p w14:paraId="015906A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16号到26号各2包</w:t>
            </w:r>
          </w:p>
        </w:tc>
        <w:tc>
          <w:tcPr>
            <w:tcW w:w="758" w:type="dxa"/>
            <w:vAlign w:val="center"/>
          </w:tcPr>
          <w:p w14:paraId="39F4EC1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根</w:t>
            </w:r>
          </w:p>
        </w:tc>
        <w:tc>
          <w:tcPr>
            <w:tcW w:w="1275" w:type="dxa"/>
            <w:vAlign w:val="center"/>
          </w:tcPr>
          <w:p w14:paraId="6FCCD9B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若干</w:t>
            </w:r>
          </w:p>
        </w:tc>
        <w:tc>
          <w:tcPr>
            <w:tcW w:w="1165" w:type="dxa"/>
            <w:vMerge w:val="continue"/>
            <w:vAlign w:val="center"/>
          </w:tcPr>
          <w:p w14:paraId="7864DC2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87A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2A596C0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473C99D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花艺胶布</w:t>
            </w:r>
          </w:p>
        </w:tc>
        <w:tc>
          <w:tcPr>
            <w:tcW w:w="2409" w:type="dxa"/>
            <w:vAlign w:val="center"/>
          </w:tcPr>
          <w:p w14:paraId="05FC1C2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绿色、棕色各1</w:t>
            </w:r>
          </w:p>
        </w:tc>
        <w:tc>
          <w:tcPr>
            <w:tcW w:w="758" w:type="dxa"/>
            <w:vAlign w:val="center"/>
          </w:tcPr>
          <w:p w14:paraId="500C497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卷</w:t>
            </w:r>
          </w:p>
        </w:tc>
        <w:tc>
          <w:tcPr>
            <w:tcW w:w="1275" w:type="dxa"/>
            <w:vAlign w:val="center"/>
          </w:tcPr>
          <w:p w14:paraId="18298D8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165" w:type="dxa"/>
            <w:vMerge w:val="continue"/>
            <w:vAlign w:val="center"/>
          </w:tcPr>
          <w:p w14:paraId="2F67912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65F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24647F4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4DF3F06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环保铁丝</w:t>
            </w:r>
          </w:p>
        </w:tc>
        <w:tc>
          <w:tcPr>
            <w:tcW w:w="2409" w:type="dxa"/>
            <w:vAlign w:val="center"/>
          </w:tcPr>
          <w:p w14:paraId="1947A32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原色2卷</w:t>
            </w:r>
          </w:p>
        </w:tc>
        <w:tc>
          <w:tcPr>
            <w:tcW w:w="758" w:type="dxa"/>
            <w:vAlign w:val="center"/>
          </w:tcPr>
          <w:p w14:paraId="18D79BE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段</w:t>
            </w:r>
          </w:p>
        </w:tc>
        <w:tc>
          <w:tcPr>
            <w:tcW w:w="1275" w:type="dxa"/>
            <w:vAlign w:val="center"/>
          </w:tcPr>
          <w:p w14:paraId="6555399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若干</w:t>
            </w:r>
          </w:p>
        </w:tc>
        <w:tc>
          <w:tcPr>
            <w:tcW w:w="1165" w:type="dxa"/>
            <w:vMerge w:val="continue"/>
            <w:vAlign w:val="center"/>
          </w:tcPr>
          <w:p w14:paraId="5851037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0C7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33F044E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302DB7B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铝丝</w:t>
            </w:r>
          </w:p>
        </w:tc>
        <w:tc>
          <w:tcPr>
            <w:tcW w:w="2409" w:type="dxa"/>
            <w:vAlign w:val="center"/>
          </w:tcPr>
          <w:p w14:paraId="7EB8AD6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1MM银色2MM金色3MM黑色各一卷</w:t>
            </w:r>
          </w:p>
        </w:tc>
        <w:tc>
          <w:tcPr>
            <w:tcW w:w="758" w:type="dxa"/>
            <w:vAlign w:val="center"/>
          </w:tcPr>
          <w:p w14:paraId="754FF0E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段</w:t>
            </w:r>
          </w:p>
        </w:tc>
        <w:tc>
          <w:tcPr>
            <w:tcW w:w="1275" w:type="dxa"/>
            <w:vAlign w:val="center"/>
          </w:tcPr>
          <w:p w14:paraId="4A4BF5A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若干</w:t>
            </w:r>
          </w:p>
        </w:tc>
        <w:tc>
          <w:tcPr>
            <w:tcW w:w="1165" w:type="dxa"/>
            <w:vMerge w:val="continue"/>
            <w:vAlign w:val="center"/>
          </w:tcPr>
          <w:p w14:paraId="64BB0CC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A27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534E1E3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475D059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麻绳</w:t>
            </w:r>
          </w:p>
        </w:tc>
        <w:tc>
          <w:tcPr>
            <w:tcW w:w="2409" w:type="dxa"/>
            <w:vAlign w:val="center"/>
          </w:tcPr>
          <w:p w14:paraId="3C14202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直径6MM长2M，2卷</w:t>
            </w:r>
          </w:p>
        </w:tc>
        <w:tc>
          <w:tcPr>
            <w:tcW w:w="758" w:type="dxa"/>
            <w:vAlign w:val="center"/>
          </w:tcPr>
          <w:p w14:paraId="254183C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段</w:t>
            </w:r>
          </w:p>
        </w:tc>
        <w:tc>
          <w:tcPr>
            <w:tcW w:w="1275" w:type="dxa"/>
            <w:vAlign w:val="center"/>
          </w:tcPr>
          <w:p w14:paraId="2956820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若干</w:t>
            </w:r>
          </w:p>
        </w:tc>
        <w:tc>
          <w:tcPr>
            <w:tcW w:w="1165" w:type="dxa"/>
            <w:vMerge w:val="continue"/>
            <w:vAlign w:val="center"/>
          </w:tcPr>
          <w:p w14:paraId="72FC9C1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1E6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2" w:type="dxa"/>
            <w:vMerge w:val="continue"/>
            <w:vAlign w:val="center"/>
          </w:tcPr>
          <w:p w14:paraId="0E502F5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35E60BC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塑料扎带</w:t>
            </w:r>
          </w:p>
        </w:tc>
        <w:tc>
          <w:tcPr>
            <w:tcW w:w="2409" w:type="dxa"/>
            <w:vAlign w:val="center"/>
          </w:tcPr>
          <w:p w14:paraId="339306A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白色自锁式尼龙扎带各1包3mm*150mm 5mm*400mm</w:t>
            </w:r>
          </w:p>
        </w:tc>
        <w:tc>
          <w:tcPr>
            <w:tcW w:w="758" w:type="dxa"/>
            <w:vAlign w:val="center"/>
          </w:tcPr>
          <w:p w14:paraId="2D194D7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根</w:t>
            </w:r>
          </w:p>
        </w:tc>
        <w:tc>
          <w:tcPr>
            <w:tcW w:w="1275" w:type="dxa"/>
            <w:vAlign w:val="center"/>
          </w:tcPr>
          <w:p w14:paraId="559DC53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若干</w:t>
            </w:r>
          </w:p>
        </w:tc>
        <w:tc>
          <w:tcPr>
            <w:tcW w:w="1165" w:type="dxa"/>
            <w:vMerge w:val="continue"/>
            <w:vAlign w:val="center"/>
          </w:tcPr>
          <w:p w14:paraId="7468D7C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C6B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6549847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08F0349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花泥</w:t>
            </w:r>
          </w:p>
        </w:tc>
        <w:tc>
          <w:tcPr>
            <w:tcW w:w="2409" w:type="dxa"/>
            <w:vAlign w:val="center"/>
          </w:tcPr>
          <w:p w14:paraId="30A44BE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加强花泥</w:t>
            </w:r>
          </w:p>
        </w:tc>
        <w:tc>
          <w:tcPr>
            <w:tcW w:w="758" w:type="dxa"/>
            <w:vAlign w:val="center"/>
          </w:tcPr>
          <w:p w14:paraId="1811758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块</w:t>
            </w:r>
          </w:p>
        </w:tc>
        <w:tc>
          <w:tcPr>
            <w:tcW w:w="1275" w:type="dxa"/>
            <w:vAlign w:val="center"/>
          </w:tcPr>
          <w:p w14:paraId="06BFC88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1-2</w:t>
            </w:r>
          </w:p>
        </w:tc>
        <w:tc>
          <w:tcPr>
            <w:tcW w:w="1165" w:type="dxa"/>
            <w:vMerge w:val="continue"/>
            <w:vAlign w:val="center"/>
          </w:tcPr>
          <w:p w14:paraId="739F5E9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63E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vAlign w:val="center"/>
          </w:tcPr>
          <w:p w14:paraId="1635239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60" w:type="dxa"/>
            <w:vAlign w:val="center"/>
          </w:tcPr>
          <w:p w14:paraId="090250A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鲜花胶</w:t>
            </w:r>
          </w:p>
        </w:tc>
        <w:tc>
          <w:tcPr>
            <w:tcW w:w="2409" w:type="dxa"/>
            <w:vAlign w:val="center"/>
          </w:tcPr>
          <w:p w14:paraId="0E212A8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鲜花胶</w:t>
            </w:r>
          </w:p>
        </w:tc>
        <w:tc>
          <w:tcPr>
            <w:tcW w:w="758" w:type="dxa"/>
            <w:vAlign w:val="center"/>
          </w:tcPr>
          <w:p w14:paraId="5837671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1275" w:type="dxa"/>
            <w:vAlign w:val="center"/>
          </w:tcPr>
          <w:p w14:paraId="2AD90AA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165" w:type="dxa"/>
            <w:vMerge w:val="continue"/>
            <w:vAlign w:val="center"/>
          </w:tcPr>
          <w:p w14:paraId="2E22C3A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34CA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3265382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备注</w:t>
            </w:r>
          </w:p>
        </w:tc>
        <w:tc>
          <w:tcPr>
            <w:tcW w:w="7167" w:type="dxa"/>
            <w:gridSpan w:val="5"/>
            <w:vAlign w:val="center"/>
          </w:tcPr>
          <w:p w14:paraId="70FD33AF">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1.竞赛所用花材、花器，按参赛选手数量准备,每人一份,由主办单位负责，在比赛前一天放置在每个操作桌旁。指定材料(花材)、部分花器和其他辅材在比赛前公布。</w:t>
            </w:r>
          </w:p>
          <w:p w14:paraId="765A00C6">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2.花材需保持新鲜,各参赛选手的花材新鲜度、开放度基本保持一致。</w:t>
            </w:r>
          </w:p>
        </w:tc>
      </w:tr>
    </w:tbl>
    <w:p w14:paraId="4C7C82F9">
      <w:pPr>
        <w:keepNext/>
        <w:keepLines/>
        <w:pageBreakBefore w:val="0"/>
        <w:widowControl/>
        <w:tabs>
          <w:tab w:val="left" w:pos="360"/>
          <w:tab w:val="left" w:pos="840"/>
        </w:tabs>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75" w:name="_Toc28848"/>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2.设备与工具</w:t>
      </w:r>
      <w:bookmarkEnd w:id="275"/>
    </w:p>
    <w:tbl>
      <w:tblPr>
        <w:tblStyle w:val="20"/>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776"/>
        <w:gridCol w:w="3273"/>
        <w:gridCol w:w="992"/>
        <w:gridCol w:w="1375"/>
        <w:gridCol w:w="664"/>
      </w:tblGrid>
      <w:tr w14:paraId="2261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5F70795D">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编号</w:t>
            </w:r>
          </w:p>
        </w:tc>
        <w:tc>
          <w:tcPr>
            <w:tcW w:w="1776" w:type="dxa"/>
            <w:tcBorders>
              <w:top w:val="single" w:color="auto" w:sz="4" w:space="0"/>
              <w:left w:val="single" w:color="auto" w:sz="4" w:space="0"/>
              <w:bottom w:val="single" w:color="auto" w:sz="4" w:space="0"/>
              <w:right w:val="single" w:color="auto" w:sz="4" w:space="0"/>
            </w:tcBorders>
            <w:vAlign w:val="center"/>
          </w:tcPr>
          <w:p w14:paraId="7BC4EFE5">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名称</w:t>
            </w:r>
          </w:p>
        </w:tc>
        <w:tc>
          <w:tcPr>
            <w:tcW w:w="3273" w:type="dxa"/>
            <w:tcBorders>
              <w:top w:val="single" w:color="auto" w:sz="4" w:space="0"/>
              <w:left w:val="single" w:color="auto" w:sz="4" w:space="0"/>
              <w:bottom w:val="single" w:color="auto" w:sz="4" w:space="0"/>
              <w:right w:val="single" w:color="auto" w:sz="4" w:space="0"/>
            </w:tcBorders>
            <w:vAlign w:val="center"/>
          </w:tcPr>
          <w:p w14:paraId="67FDE364">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992" w:type="dxa"/>
            <w:tcBorders>
              <w:top w:val="single" w:color="auto" w:sz="4" w:space="0"/>
              <w:left w:val="single" w:color="auto" w:sz="4" w:space="0"/>
              <w:bottom w:val="single" w:color="auto" w:sz="4" w:space="0"/>
              <w:right w:val="single" w:color="auto" w:sz="4" w:space="0"/>
            </w:tcBorders>
            <w:vAlign w:val="center"/>
          </w:tcPr>
          <w:p w14:paraId="2398DE02">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p w14:paraId="3AE567AD">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p>
        </w:tc>
        <w:tc>
          <w:tcPr>
            <w:tcW w:w="1375" w:type="dxa"/>
            <w:tcBorders>
              <w:top w:val="single" w:color="auto" w:sz="4" w:space="0"/>
              <w:left w:val="single" w:color="auto" w:sz="4" w:space="0"/>
              <w:bottom w:val="single" w:color="auto" w:sz="4" w:space="0"/>
              <w:right w:val="single" w:color="auto" w:sz="4" w:space="0"/>
            </w:tcBorders>
            <w:vAlign w:val="center"/>
          </w:tcPr>
          <w:p w14:paraId="0C942501">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p w14:paraId="454C4274">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（每人）</w:t>
            </w:r>
          </w:p>
        </w:tc>
        <w:tc>
          <w:tcPr>
            <w:tcW w:w="664" w:type="dxa"/>
            <w:tcBorders>
              <w:top w:val="single" w:color="auto" w:sz="4" w:space="0"/>
              <w:left w:val="single" w:color="auto" w:sz="4" w:space="0"/>
              <w:bottom w:val="single" w:color="auto" w:sz="4" w:space="0"/>
              <w:right w:val="single" w:color="auto" w:sz="4" w:space="0"/>
            </w:tcBorders>
            <w:vAlign w:val="center"/>
          </w:tcPr>
          <w:p w14:paraId="2704D9E9">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备注</w:t>
            </w:r>
          </w:p>
        </w:tc>
      </w:tr>
      <w:tr w14:paraId="551F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412A1B3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76" w:type="dxa"/>
            <w:tcBorders>
              <w:top w:val="single" w:color="auto" w:sz="4" w:space="0"/>
              <w:left w:val="single" w:color="auto" w:sz="4" w:space="0"/>
              <w:bottom w:val="single" w:color="auto" w:sz="4" w:space="0"/>
              <w:right w:val="single" w:color="auto" w:sz="4" w:space="0"/>
            </w:tcBorders>
            <w:vAlign w:val="center"/>
          </w:tcPr>
          <w:p w14:paraId="7D72404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工作台</w:t>
            </w:r>
          </w:p>
        </w:tc>
        <w:tc>
          <w:tcPr>
            <w:tcW w:w="3273" w:type="dxa"/>
            <w:tcBorders>
              <w:top w:val="single" w:color="auto" w:sz="4" w:space="0"/>
              <w:left w:val="single" w:color="auto" w:sz="4" w:space="0"/>
              <w:bottom w:val="single" w:color="auto" w:sz="4" w:space="0"/>
              <w:right w:val="single" w:color="auto" w:sz="4" w:space="0"/>
            </w:tcBorders>
            <w:vAlign w:val="center"/>
          </w:tcPr>
          <w:p w14:paraId="3AF8901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140 cm *70 cm</w:t>
            </w:r>
          </w:p>
        </w:tc>
        <w:tc>
          <w:tcPr>
            <w:tcW w:w="992" w:type="dxa"/>
            <w:tcBorders>
              <w:top w:val="single" w:color="auto" w:sz="4" w:space="0"/>
              <w:left w:val="single" w:color="auto" w:sz="4" w:space="0"/>
              <w:bottom w:val="single" w:color="auto" w:sz="4" w:space="0"/>
              <w:right w:val="single" w:color="auto" w:sz="4" w:space="0"/>
            </w:tcBorders>
            <w:vAlign w:val="center"/>
          </w:tcPr>
          <w:p w14:paraId="7A7CEA4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张</w:t>
            </w:r>
          </w:p>
        </w:tc>
        <w:tc>
          <w:tcPr>
            <w:tcW w:w="1375" w:type="dxa"/>
            <w:tcBorders>
              <w:top w:val="single" w:color="auto" w:sz="4" w:space="0"/>
              <w:left w:val="single" w:color="auto" w:sz="4" w:space="0"/>
              <w:bottom w:val="single" w:color="auto" w:sz="4" w:space="0"/>
              <w:right w:val="single" w:color="auto" w:sz="4" w:space="0"/>
            </w:tcBorders>
            <w:vAlign w:val="center"/>
          </w:tcPr>
          <w:p w14:paraId="722FC26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7D858D9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4263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49B830B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776" w:type="dxa"/>
            <w:tcBorders>
              <w:top w:val="single" w:color="auto" w:sz="4" w:space="0"/>
              <w:left w:val="single" w:color="auto" w:sz="4" w:space="0"/>
              <w:bottom w:val="single" w:color="auto" w:sz="4" w:space="0"/>
              <w:right w:val="single" w:color="auto" w:sz="4" w:space="0"/>
            </w:tcBorders>
            <w:vAlign w:val="center"/>
          </w:tcPr>
          <w:p w14:paraId="599A3A3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台布</w:t>
            </w:r>
          </w:p>
        </w:tc>
        <w:tc>
          <w:tcPr>
            <w:tcW w:w="3273" w:type="dxa"/>
            <w:tcBorders>
              <w:top w:val="single" w:color="auto" w:sz="4" w:space="0"/>
              <w:left w:val="single" w:color="auto" w:sz="4" w:space="0"/>
              <w:bottom w:val="single" w:color="auto" w:sz="4" w:space="0"/>
              <w:right w:val="single" w:color="auto" w:sz="4" w:space="0"/>
            </w:tcBorders>
            <w:vAlign w:val="center"/>
          </w:tcPr>
          <w:p w14:paraId="7CE13D6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一次性</w:t>
            </w:r>
          </w:p>
        </w:tc>
        <w:tc>
          <w:tcPr>
            <w:tcW w:w="992" w:type="dxa"/>
            <w:tcBorders>
              <w:top w:val="single" w:color="auto" w:sz="4" w:space="0"/>
              <w:left w:val="single" w:color="auto" w:sz="4" w:space="0"/>
              <w:bottom w:val="single" w:color="auto" w:sz="4" w:space="0"/>
              <w:right w:val="single" w:color="auto" w:sz="4" w:space="0"/>
            </w:tcBorders>
            <w:vAlign w:val="center"/>
          </w:tcPr>
          <w:p w14:paraId="06609F1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张</w:t>
            </w:r>
          </w:p>
        </w:tc>
        <w:tc>
          <w:tcPr>
            <w:tcW w:w="1375" w:type="dxa"/>
            <w:tcBorders>
              <w:top w:val="single" w:color="auto" w:sz="4" w:space="0"/>
              <w:left w:val="single" w:color="auto" w:sz="4" w:space="0"/>
              <w:bottom w:val="single" w:color="auto" w:sz="4" w:space="0"/>
              <w:right w:val="single" w:color="auto" w:sz="4" w:space="0"/>
            </w:tcBorders>
            <w:vAlign w:val="center"/>
          </w:tcPr>
          <w:p w14:paraId="6482394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664" w:type="dxa"/>
            <w:tcBorders>
              <w:top w:val="single" w:color="auto" w:sz="4" w:space="0"/>
              <w:left w:val="single" w:color="auto" w:sz="4" w:space="0"/>
              <w:bottom w:val="single" w:color="auto" w:sz="4" w:space="0"/>
              <w:right w:val="single" w:color="auto" w:sz="4" w:space="0"/>
            </w:tcBorders>
            <w:vAlign w:val="center"/>
          </w:tcPr>
          <w:p w14:paraId="2A39E18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5495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6B0890B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1776" w:type="dxa"/>
            <w:tcBorders>
              <w:top w:val="single" w:color="auto" w:sz="4" w:space="0"/>
              <w:left w:val="single" w:color="auto" w:sz="4" w:space="0"/>
              <w:bottom w:val="single" w:color="auto" w:sz="4" w:space="0"/>
              <w:right w:val="single" w:color="auto" w:sz="4" w:space="0"/>
            </w:tcBorders>
            <w:vAlign w:val="center"/>
          </w:tcPr>
          <w:p w14:paraId="13F946E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椅子</w:t>
            </w:r>
          </w:p>
        </w:tc>
        <w:tc>
          <w:tcPr>
            <w:tcW w:w="3273" w:type="dxa"/>
            <w:tcBorders>
              <w:top w:val="single" w:color="auto" w:sz="4" w:space="0"/>
              <w:left w:val="single" w:color="auto" w:sz="4" w:space="0"/>
              <w:bottom w:val="single" w:color="auto" w:sz="4" w:space="0"/>
              <w:right w:val="single" w:color="auto" w:sz="4" w:space="0"/>
            </w:tcBorders>
            <w:vAlign w:val="center"/>
          </w:tcPr>
          <w:p w14:paraId="6EE48A2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1738DFE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张</w:t>
            </w:r>
          </w:p>
        </w:tc>
        <w:tc>
          <w:tcPr>
            <w:tcW w:w="1375" w:type="dxa"/>
            <w:tcBorders>
              <w:top w:val="single" w:color="auto" w:sz="4" w:space="0"/>
              <w:left w:val="single" w:color="auto" w:sz="4" w:space="0"/>
              <w:bottom w:val="single" w:color="auto" w:sz="4" w:space="0"/>
              <w:right w:val="single" w:color="auto" w:sz="4" w:space="0"/>
            </w:tcBorders>
            <w:vAlign w:val="center"/>
          </w:tcPr>
          <w:p w14:paraId="594FA4B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3923262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1FE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3A80A99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p>
        </w:tc>
        <w:tc>
          <w:tcPr>
            <w:tcW w:w="1776" w:type="dxa"/>
            <w:tcBorders>
              <w:top w:val="single" w:color="auto" w:sz="4" w:space="0"/>
              <w:left w:val="single" w:color="auto" w:sz="4" w:space="0"/>
              <w:bottom w:val="single" w:color="auto" w:sz="4" w:space="0"/>
              <w:right w:val="single" w:color="auto" w:sz="4" w:space="0"/>
            </w:tcBorders>
            <w:vAlign w:val="center"/>
          </w:tcPr>
          <w:p w14:paraId="1559876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小喷壶</w:t>
            </w:r>
          </w:p>
        </w:tc>
        <w:tc>
          <w:tcPr>
            <w:tcW w:w="3273" w:type="dxa"/>
            <w:tcBorders>
              <w:top w:val="single" w:color="auto" w:sz="4" w:space="0"/>
              <w:left w:val="single" w:color="auto" w:sz="4" w:space="0"/>
              <w:bottom w:val="single" w:color="auto" w:sz="4" w:space="0"/>
              <w:right w:val="single" w:color="auto" w:sz="4" w:space="0"/>
            </w:tcBorders>
            <w:vAlign w:val="center"/>
          </w:tcPr>
          <w:p w14:paraId="7B77C04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小号</w:t>
            </w:r>
          </w:p>
        </w:tc>
        <w:tc>
          <w:tcPr>
            <w:tcW w:w="992" w:type="dxa"/>
            <w:tcBorders>
              <w:top w:val="single" w:color="auto" w:sz="4" w:space="0"/>
              <w:left w:val="single" w:color="auto" w:sz="4" w:space="0"/>
              <w:bottom w:val="single" w:color="auto" w:sz="4" w:space="0"/>
              <w:right w:val="single" w:color="auto" w:sz="4" w:space="0"/>
            </w:tcBorders>
            <w:vAlign w:val="center"/>
          </w:tcPr>
          <w:p w14:paraId="7EAFF20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1375" w:type="dxa"/>
            <w:tcBorders>
              <w:top w:val="single" w:color="auto" w:sz="4" w:space="0"/>
              <w:left w:val="single" w:color="auto" w:sz="4" w:space="0"/>
              <w:bottom w:val="single" w:color="auto" w:sz="4" w:space="0"/>
              <w:right w:val="single" w:color="auto" w:sz="4" w:space="0"/>
            </w:tcBorders>
            <w:vAlign w:val="center"/>
          </w:tcPr>
          <w:p w14:paraId="64EE455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5E1954A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A64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0E23705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1776" w:type="dxa"/>
            <w:tcBorders>
              <w:top w:val="single" w:color="auto" w:sz="4" w:space="0"/>
              <w:left w:val="single" w:color="auto" w:sz="4" w:space="0"/>
              <w:bottom w:val="single" w:color="auto" w:sz="4" w:space="0"/>
              <w:right w:val="single" w:color="auto" w:sz="4" w:space="0"/>
            </w:tcBorders>
            <w:vAlign w:val="center"/>
          </w:tcPr>
          <w:p w14:paraId="60070DF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垃圾袋</w:t>
            </w:r>
          </w:p>
        </w:tc>
        <w:tc>
          <w:tcPr>
            <w:tcW w:w="3273" w:type="dxa"/>
            <w:tcBorders>
              <w:top w:val="single" w:color="auto" w:sz="4" w:space="0"/>
              <w:left w:val="single" w:color="auto" w:sz="4" w:space="0"/>
              <w:bottom w:val="single" w:color="auto" w:sz="4" w:space="0"/>
              <w:right w:val="single" w:color="auto" w:sz="4" w:space="0"/>
            </w:tcBorders>
            <w:vAlign w:val="center"/>
          </w:tcPr>
          <w:p w14:paraId="66FDC9E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一次性大号</w:t>
            </w:r>
          </w:p>
        </w:tc>
        <w:tc>
          <w:tcPr>
            <w:tcW w:w="992" w:type="dxa"/>
            <w:tcBorders>
              <w:top w:val="single" w:color="auto" w:sz="4" w:space="0"/>
              <w:left w:val="single" w:color="auto" w:sz="4" w:space="0"/>
              <w:bottom w:val="single" w:color="auto" w:sz="4" w:space="0"/>
              <w:right w:val="single" w:color="auto" w:sz="4" w:space="0"/>
            </w:tcBorders>
            <w:vAlign w:val="center"/>
          </w:tcPr>
          <w:p w14:paraId="753C9C0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只</w:t>
            </w:r>
          </w:p>
        </w:tc>
        <w:tc>
          <w:tcPr>
            <w:tcW w:w="1375" w:type="dxa"/>
            <w:tcBorders>
              <w:top w:val="single" w:color="auto" w:sz="4" w:space="0"/>
              <w:left w:val="single" w:color="auto" w:sz="4" w:space="0"/>
              <w:bottom w:val="single" w:color="auto" w:sz="4" w:space="0"/>
              <w:right w:val="single" w:color="auto" w:sz="4" w:space="0"/>
            </w:tcBorders>
            <w:vAlign w:val="center"/>
          </w:tcPr>
          <w:p w14:paraId="506AEC5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664" w:type="dxa"/>
            <w:tcBorders>
              <w:top w:val="single" w:color="auto" w:sz="4" w:space="0"/>
              <w:left w:val="single" w:color="auto" w:sz="4" w:space="0"/>
              <w:bottom w:val="single" w:color="auto" w:sz="4" w:space="0"/>
              <w:right w:val="single" w:color="auto" w:sz="4" w:space="0"/>
            </w:tcBorders>
            <w:vAlign w:val="center"/>
          </w:tcPr>
          <w:p w14:paraId="371E05B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31F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13D47DD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w:t>
            </w:r>
          </w:p>
        </w:tc>
        <w:tc>
          <w:tcPr>
            <w:tcW w:w="1776" w:type="dxa"/>
            <w:tcBorders>
              <w:top w:val="single" w:color="auto" w:sz="4" w:space="0"/>
              <w:left w:val="single" w:color="auto" w:sz="4" w:space="0"/>
              <w:bottom w:val="single" w:color="auto" w:sz="4" w:space="0"/>
              <w:right w:val="single" w:color="auto" w:sz="4" w:space="0"/>
            </w:tcBorders>
            <w:vAlign w:val="center"/>
          </w:tcPr>
          <w:p w14:paraId="5F770A2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抹布</w:t>
            </w:r>
          </w:p>
        </w:tc>
        <w:tc>
          <w:tcPr>
            <w:tcW w:w="3273" w:type="dxa"/>
            <w:tcBorders>
              <w:top w:val="single" w:color="auto" w:sz="4" w:space="0"/>
              <w:left w:val="single" w:color="auto" w:sz="4" w:space="0"/>
              <w:bottom w:val="single" w:color="auto" w:sz="4" w:space="0"/>
              <w:right w:val="single" w:color="auto" w:sz="4" w:space="0"/>
            </w:tcBorders>
            <w:vAlign w:val="center"/>
          </w:tcPr>
          <w:p w14:paraId="0AA3633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49B605B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块</w:t>
            </w:r>
          </w:p>
        </w:tc>
        <w:tc>
          <w:tcPr>
            <w:tcW w:w="1375" w:type="dxa"/>
            <w:tcBorders>
              <w:top w:val="single" w:color="auto" w:sz="4" w:space="0"/>
              <w:left w:val="single" w:color="auto" w:sz="4" w:space="0"/>
              <w:bottom w:val="single" w:color="auto" w:sz="4" w:space="0"/>
              <w:right w:val="single" w:color="auto" w:sz="4" w:space="0"/>
            </w:tcBorders>
            <w:vAlign w:val="center"/>
          </w:tcPr>
          <w:p w14:paraId="7F6E1F6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2DA964B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483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7EBCCA3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w:t>
            </w:r>
          </w:p>
        </w:tc>
        <w:tc>
          <w:tcPr>
            <w:tcW w:w="1776" w:type="dxa"/>
            <w:tcBorders>
              <w:top w:val="single" w:color="auto" w:sz="4" w:space="0"/>
              <w:left w:val="single" w:color="auto" w:sz="4" w:space="0"/>
              <w:bottom w:val="single" w:color="auto" w:sz="4" w:space="0"/>
              <w:right w:val="single" w:color="auto" w:sz="4" w:space="0"/>
            </w:tcBorders>
            <w:vAlign w:val="center"/>
          </w:tcPr>
          <w:p w14:paraId="519FF53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工位号</w:t>
            </w:r>
          </w:p>
        </w:tc>
        <w:tc>
          <w:tcPr>
            <w:tcW w:w="3273" w:type="dxa"/>
            <w:tcBorders>
              <w:top w:val="single" w:color="auto" w:sz="4" w:space="0"/>
              <w:left w:val="single" w:color="auto" w:sz="4" w:space="0"/>
              <w:bottom w:val="single" w:color="auto" w:sz="4" w:space="0"/>
              <w:right w:val="single" w:color="auto" w:sz="4" w:space="0"/>
            </w:tcBorders>
            <w:vAlign w:val="center"/>
          </w:tcPr>
          <w:p w14:paraId="02634AD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不干胶（按序号制定）</w:t>
            </w:r>
          </w:p>
        </w:tc>
        <w:tc>
          <w:tcPr>
            <w:tcW w:w="992" w:type="dxa"/>
            <w:tcBorders>
              <w:top w:val="single" w:color="auto" w:sz="4" w:space="0"/>
              <w:left w:val="single" w:color="auto" w:sz="4" w:space="0"/>
              <w:bottom w:val="single" w:color="auto" w:sz="4" w:space="0"/>
              <w:right w:val="single" w:color="auto" w:sz="4" w:space="0"/>
            </w:tcBorders>
            <w:vAlign w:val="center"/>
          </w:tcPr>
          <w:p w14:paraId="2E3D4DD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套</w:t>
            </w:r>
          </w:p>
        </w:tc>
        <w:tc>
          <w:tcPr>
            <w:tcW w:w="1375" w:type="dxa"/>
            <w:tcBorders>
              <w:top w:val="single" w:color="auto" w:sz="4" w:space="0"/>
              <w:left w:val="single" w:color="auto" w:sz="4" w:space="0"/>
              <w:bottom w:val="single" w:color="auto" w:sz="4" w:space="0"/>
              <w:right w:val="single" w:color="auto" w:sz="4" w:space="0"/>
            </w:tcBorders>
            <w:vAlign w:val="center"/>
          </w:tcPr>
          <w:p w14:paraId="414E484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498CC4C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307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3DABB25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w:t>
            </w:r>
          </w:p>
        </w:tc>
        <w:tc>
          <w:tcPr>
            <w:tcW w:w="1776" w:type="dxa"/>
            <w:tcBorders>
              <w:top w:val="single" w:color="auto" w:sz="4" w:space="0"/>
              <w:left w:val="single" w:color="auto" w:sz="4" w:space="0"/>
              <w:bottom w:val="single" w:color="auto" w:sz="4" w:space="0"/>
              <w:right w:val="single" w:color="auto" w:sz="4" w:space="0"/>
            </w:tcBorders>
            <w:vAlign w:val="center"/>
          </w:tcPr>
          <w:p w14:paraId="0AAA7BF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笔</w:t>
            </w:r>
          </w:p>
        </w:tc>
        <w:tc>
          <w:tcPr>
            <w:tcW w:w="3273" w:type="dxa"/>
            <w:tcBorders>
              <w:top w:val="single" w:color="auto" w:sz="4" w:space="0"/>
              <w:left w:val="single" w:color="auto" w:sz="4" w:space="0"/>
              <w:bottom w:val="single" w:color="auto" w:sz="4" w:space="0"/>
              <w:right w:val="single" w:color="auto" w:sz="4" w:space="0"/>
            </w:tcBorders>
            <w:vAlign w:val="center"/>
          </w:tcPr>
          <w:p w14:paraId="7CD585C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黑色水笔</w:t>
            </w:r>
          </w:p>
        </w:tc>
        <w:tc>
          <w:tcPr>
            <w:tcW w:w="992" w:type="dxa"/>
            <w:tcBorders>
              <w:top w:val="single" w:color="auto" w:sz="4" w:space="0"/>
              <w:left w:val="single" w:color="auto" w:sz="4" w:space="0"/>
              <w:bottom w:val="single" w:color="auto" w:sz="4" w:space="0"/>
              <w:right w:val="single" w:color="auto" w:sz="4" w:space="0"/>
            </w:tcBorders>
            <w:vAlign w:val="center"/>
          </w:tcPr>
          <w:p w14:paraId="2237A05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1375" w:type="dxa"/>
            <w:tcBorders>
              <w:top w:val="single" w:color="auto" w:sz="4" w:space="0"/>
              <w:left w:val="single" w:color="auto" w:sz="4" w:space="0"/>
              <w:bottom w:val="single" w:color="auto" w:sz="4" w:space="0"/>
              <w:right w:val="single" w:color="auto" w:sz="4" w:space="0"/>
            </w:tcBorders>
            <w:vAlign w:val="center"/>
          </w:tcPr>
          <w:p w14:paraId="1166142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1269BA6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F4F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2DDB87F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w:t>
            </w:r>
          </w:p>
        </w:tc>
        <w:tc>
          <w:tcPr>
            <w:tcW w:w="1776" w:type="dxa"/>
            <w:tcBorders>
              <w:top w:val="single" w:color="auto" w:sz="4" w:space="0"/>
              <w:left w:val="single" w:color="auto" w:sz="4" w:space="0"/>
              <w:bottom w:val="single" w:color="auto" w:sz="4" w:space="0"/>
              <w:right w:val="single" w:color="auto" w:sz="4" w:space="0"/>
            </w:tcBorders>
            <w:vAlign w:val="center"/>
          </w:tcPr>
          <w:p w14:paraId="0D7CE19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美工刀</w:t>
            </w:r>
          </w:p>
        </w:tc>
        <w:tc>
          <w:tcPr>
            <w:tcW w:w="3273" w:type="dxa"/>
            <w:tcBorders>
              <w:top w:val="single" w:color="auto" w:sz="4" w:space="0"/>
              <w:left w:val="single" w:color="auto" w:sz="4" w:space="0"/>
              <w:bottom w:val="single" w:color="auto" w:sz="4" w:space="0"/>
              <w:right w:val="single" w:color="auto" w:sz="4" w:space="0"/>
            </w:tcBorders>
            <w:vAlign w:val="center"/>
          </w:tcPr>
          <w:p w14:paraId="4A359FC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78AC60D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把</w:t>
            </w:r>
          </w:p>
        </w:tc>
        <w:tc>
          <w:tcPr>
            <w:tcW w:w="1375" w:type="dxa"/>
            <w:tcBorders>
              <w:top w:val="single" w:color="auto" w:sz="4" w:space="0"/>
              <w:left w:val="single" w:color="auto" w:sz="4" w:space="0"/>
              <w:bottom w:val="single" w:color="auto" w:sz="4" w:space="0"/>
              <w:right w:val="single" w:color="auto" w:sz="4" w:space="0"/>
            </w:tcBorders>
            <w:vAlign w:val="center"/>
          </w:tcPr>
          <w:p w14:paraId="47350BC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1356687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1F7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0670097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w:t>
            </w:r>
          </w:p>
        </w:tc>
        <w:tc>
          <w:tcPr>
            <w:tcW w:w="1776" w:type="dxa"/>
            <w:tcBorders>
              <w:top w:val="single" w:color="auto" w:sz="4" w:space="0"/>
              <w:left w:val="single" w:color="auto" w:sz="4" w:space="0"/>
              <w:bottom w:val="single" w:color="auto" w:sz="4" w:space="0"/>
              <w:right w:val="single" w:color="auto" w:sz="4" w:space="0"/>
            </w:tcBorders>
            <w:vAlign w:val="center"/>
          </w:tcPr>
          <w:p w14:paraId="73AFD04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花剪</w:t>
            </w:r>
          </w:p>
        </w:tc>
        <w:tc>
          <w:tcPr>
            <w:tcW w:w="3273" w:type="dxa"/>
            <w:tcBorders>
              <w:top w:val="single" w:color="auto" w:sz="4" w:space="0"/>
              <w:left w:val="single" w:color="auto" w:sz="4" w:space="0"/>
              <w:bottom w:val="single" w:color="auto" w:sz="4" w:space="0"/>
              <w:right w:val="single" w:color="auto" w:sz="4" w:space="0"/>
            </w:tcBorders>
            <w:vAlign w:val="center"/>
          </w:tcPr>
          <w:p w14:paraId="0748B46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剪刀、中号</w:t>
            </w:r>
          </w:p>
        </w:tc>
        <w:tc>
          <w:tcPr>
            <w:tcW w:w="992" w:type="dxa"/>
            <w:tcBorders>
              <w:top w:val="single" w:color="auto" w:sz="4" w:space="0"/>
              <w:left w:val="single" w:color="auto" w:sz="4" w:space="0"/>
              <w:bottom w:val="single" w:color="auto" w:sz="4" w:space="0"/>
              <w:right w:val="single" w:color="auto" w:sz="4" w:space="0"/>
            </w:tcBorders>
            <w:vAlign w:val="center"/>
          </w:tcPr>
          <w:p w14:paraId="326F022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把</w:t>
            </w:r>
          </w:p>
        </w:tc>
        <w:tc>
          <w:tcPr>
            <w:tcW w:w="1375" w:type="dxa"/>
            <w:tcBorders>
              <w:top w:val="single" w:color="auto" w:sz="4" w:space="0"/>
              <w:left w:val="single" w:color="auto" w:sz="4" w:space="0"/>
              <w:bottom w:val="single" w:color="auto" w:sz="4" w:space="0"/>
              <w:right w:val="single" w:color="auto" w:sz="4" w:space="0"/>
            </w:tcBorders>
            <w:vAlign w:val="center"/>
          </w:tcPr>
          <w:p w14:paraId="648C3ED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0B9BB0E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610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62E1F87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11</w:t>
            </w:r>
          </w:p>
        </w:tc>
        <w:tc>
          <w:tcPr>
            <w:tcW w:w="1776" w:type="dxa"/>
            <w:tcBorders>
              <w:top w:val="single" w:color="auto" w:sz="4" w:space="0"/>
              <w:left w:val="single" w:color="auto" w:sz="4" w:space="0"/>
              <w:bottom w:val="single" w:color="auto" w:sz="4" w:space="0"/>
              <w:right w:val="single" w:color="auto" w:sz="4" w:space="0"/>
            </w:tcBorders>
            <w:vAlign w:val="center"/>
          </w:tcPr>
          <w:p w14:paraId="6A606F5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枝剪</w:t>
            </w:r>
          </w:p>
        </w:tc>
        <w:tc>
          <w:tcPr>
            <w:tcW w:w="3273" w:type="dxa"/>
            <w:tcBorders>
              <w:top w:val="single" w:color="auto" w:sz="4" w:space="0"/>
              <w:left w:val="single" w:color="auto" w:sz="4" w:space="0"/>
              <w:bottom w:val="single" w:color="auto" w:sz="4" w:space="0"/>
              <w:right w:val="single" w:color="auto" w:sz="4" w:space="0"/>
            </w:tcBorders>
            <w:vAlign w:val="center"/>
          </w:tcPr>
          <w:p w14:paraId="4A58251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花艺枝剪</w:t>
            </w:r>
          </w:p>
        </w:tc>
        <w:tc>
          <w:tcPr>
            <w:tcW w:w="992" w:type="dxa"/>
            <w:tcBorders>
              <w:top w:val="single" w:color="auto" w:sz="4" w:space="0"/>
              <w:left w:val="single" w:color="auto" w:sz="4" w:space="0"/>
              <w:bottom w:val="single" w:color="auto" w:sz="4" w:space="0"/>
              <w:right w:val="single" w:color="auto" w:sz="4" w:space="0"/>
            </w:tcBorders>
            <w:vAlign w:val="center"/>
          </w:tcPr>
          <w:p w14:paraId="403C906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把</w:t>
            </w:r>
          </w:p>
        </w:tc>
        <w:tc>
          <w:tcPr>
            <w:tcW w:w="1375" w:type="dxa"/>
            <w:tcBorders>
              <w:top w:val="single" w:color="auto" w:sz="4" w:space="0"/>
              <w:left w:val="single" w:color="auto" w:sz="4" w:space="0"/>
              <w:bottom w:val="single" w:color="auto" w:sz="4" w:space="0"/>
              <w:right w:val="single" w:color="auto" w:sz="4" w:space="0"/>
            </w:tcBorders>
            <w:vAlign w:val="center"/>
          </w:tcPr>
          <w:p w14:paraId="14EE309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6271B6B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52FF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66F8204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12</w:t>
            </w:r>
          </w:p>
        </w:tc>
        <w:tc>
          <w:tcPr>
            <w:tcW w:w="1776" w:type="dxa"/>
            <w:tcBorders>
              <w:top w:val="single" w:color="auto" w:sz="4" w:space="0"/>
              <w:left w:val="single" w:color="auto" w:sz="4" w:space="0"/>
              <w:bottom w:val="single" w:color="auto" w:sz="4" w:space="0"/>
              <w:right w:val="single" w:color="auto" w:sz="4" w:space="0"/>
            </w:tcBorders>
            <w:vAlign w:val="center"/>
          </w:tcPr>
          <w:p w14:paraId="1610C7E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尖嘴钳子</w:t>
            </w:r>
          </w:p>
        </w:tc>
        <w:tc>
          <w:tcPr>
            <w:tcW w:w="3273" w:type="dxa"/>
            <w:tcBorders>
              <w:top w:val="single" w:color="auto" w:sz="4" w:space="0"/>
              <w:left w:val="single" w:color="auto" w:sz="4" w:space="0"/>
              <w:bottom w:val="single" w:color="auto" w:sz="4" w:space="0"/>
              <w:right w:val="single" w:color="auto" w:sz="4" w:space="0"/>
            </w:tcBorders>
            <w:vAlign w:val="center"/>
          </w:tcPr>
          <w:p w14:paraId="08A3C02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花艺钳子</w:t>
            </w:r>
          </w:p>
        </w:tc>
        <w:tc>
          <w:tcPr>
            <w:tcW w:w="992" w:type="dxa"/>
            <w:tcBorders>
              <w:top w:val="single" w:color="auto" w:sz="4" w:space="0"/>
              <w:left w:val="single" w:color="auto" w:sz="4" w:space="0"/>
              <w:bottom w:val="single" w:color="auto" w:sz="4" w:space="0"/>
              <w:right w:val="single" w:color="auto" w:sz="4" w:space="0"/>
            </w:tcBorders>
            <w:vAlign w:val="center"/>
          </w:tcPr>
          <w:p w14:paraId="10DB717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把</w:t>
            </w:r>
          </w:p>
        </w:tc>
        <w:tc>
          <w:tcPr>
            <w:tcW w:w="1375" w:type="dxa"/>
            <w:tcBorders>
              <w:top w:val="single" w:color="auto" w:sz="4" w:space="0"/>
              <w:left w:val="single" w:color="auto" w:sz="4" w:space="0"/>
              <w:bottom w:val="single" w:color="auto" w:sz="4" w:space="0"/>
              <w:right w:val="single" w:color="auto" w:sz="4" w:space="0"/>
            </w:tcBorders>
            <w:vAlign w:val="center"/>
          </w:tcPr>
          <w:p w14:paraId="28B0D1C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33C9272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283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5E83843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13</w:t>
            </w:r>
          </w:p>
        </w:tc>
        <w:tc>
          <w:tcPr>
            <w:tcW w:w="1776" w:type="dxa"/>
            <w:tcBorders>
              <w:top w:val="single" w:color="auto" w:sz="4" w:space="0"/>
              <w:left w:val="single" w:color="auto" w:sz="4" w:space="0"/>
              <w:bottom w:val="single" w:color="auto" w:sz="4" w:space="0"/>
              <w:right w:val="single" w:color="auto" w:sz="4" w:space="0"/>
            </w:tcBorders>
            <w:vAlign w:val="center"/>
          </w:tcPr>
          <w:p w14:paraId="35AD7FF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打刺宝</w:t>
            </w:r>
          </w:p>
        </w:tc>
        <w:tc>
          <w:tcPr>
            <w:tcW w:w="3273" w:type="dxa"/>
            <w:tcBorders>
              <w:top w:val="single" w:color="auto" w:sz="4" w:space="0"/>
              <w:left w:val="single" w:color="auto" w:sz="4" w:space="0"/>
              <w:bottom w:val="single" w:color="auto" w:sz="4" w:space="0"/>
              <w:right w:val="single" w:color="auto" w:sz="4" w:space="0"/>
            </w:tcBorders>
            <w:vAlign w:val="center"/>
          </w:tcPr>
          <w:p w14:paraId="1086709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橡胶</w:t>
            </w:r>
          </w:p>
        </w:tc>
        <w:tc>
          <w:tcPr>
            <w:tcW w:w="992" w:type="dxa"/>
            <w:tcBorders>
              <w:top w:val="single" w:color="auto" w:sz="4" w:space="0"/>
              <w:left w:val="single" w:color="auto" w:sz="4" w:space="0"/>
              <w:bottom w:val="single" w:color="auto" w:sz="4" w:space="0"/>
              <w:right w:val="single" w:color="auto" w:sz="4" w:space="0"/>
            </w:tcBorders>
            <w:vAlign w:val="center"/>
          </w:tcPr>
          <w:p w14:paraId="2EC211B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1375" w:type="dxa"/>
            <w:tcBorders>
              <w:top w:val="single" w:color="auto" w:sz="4" w:space="0"/>
              <w:left w:val="single" w:color="auto" w:sz="4" w:space="0"/>
              <w:bottom w:val="single" w:color="auto" w:sz="4" w:space="0"/>
              <w:right w:val="single" w:color="auto" w:sz="4" w:space="0"/>
            </w:tcBorders>
            <w:vAlign w:val="center"/>
          </w:tcPr>
          <w:p w14:paraId="4B6B63A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4E861CC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180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1B65691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14</w:t>
            </w:r>
          </w:p>
        </w:tc>
        <w:tc>
          <w:tcPr>
            <w:tcW w:w="1776" w:type="dxa"/>
            <w:tcBorders>
              <w:top w:val="single" w:color="auto" w:sz="4" w:space="0"/>
              <w:left w:val="single" w:color="auto" w:sz="4" w:space="0"/>
              <w:bottom w:val="single" w:color="auto" w:sz="4" w:space="0"/>
              <w:right w:val="single" w:color="auto" w:sz="4" w:space="0"/>
            </w:tcBorders>
            <w:vAlign w:val="center"/>
          </w:tcPr>
          <w:p w14:paraId="1AD4F6A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尖嘴水壶</w:t>
            </w:r>
          </w:p>
        </w:tc>
        <w:tc>
          <w:tcPr>
            <w:tcW w:w="3273" w:type="dxa"/>
            <w:tcBorders>
              <w:top w:val="single" w:color="auto" w:sz="4" w:space="0"/>
              <w:left w:val="single" w:color="auto" w:sz="4" w:space="0"/>
              <w:bottom w:val="single" w:color="auto" w:sz="4" w:space="0"/>
              <w:right w:val="single" w:color="auto" w:sz="4" w:space="0"/>
            </w:tcBorders>
            <w:vAlign w:val="center"/>
          </w:tcPr>
          <w:p w14:paraId="6536850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加试管用</w:t>
            </w:r>
          </w:p>
        </w:tc>
        <w:tc>
          <w:tcPr>
            <w:tcW w:w="992" w:type="dxa"/>
            <w:tcBorders>
              <w:top w:val="single" w:color="auto" w:sz="4" w:space="0"/>
              <w:left w:val="single" w:color="auto" w:sz="4" w:space="0"/>
              <w:bottom w:val="single" w:color="auto" w:sz="4" w:space="0"/>
              <w:right w:val="single" w:color="auto" w:sz="4" w:space="0"/>
            </w:tcBorders>
            <w:vAlign w:val="center"/>
          </w:tcPr>
          <w:p w14:paraId="528D0E8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1375" w:type="dxa"/>
            <w:tcBorders>
              <w:top w:val="single" w:color="auto" w:sz="4" w:space="0"/>
              <w:left w:val="single" w:color="auto" w:sz="4" w:space="0"/>
              <w:bottom w:val="single" w:color="auto" w:sz="4" w:space="0"/>
              <w:right w:val="single" w:color="auto" w:sz="4" w:space="0"/>
            </w:tcBorders>
            <w:vAlign w:val="center"/>
          </w:tcPr>
          <w:p w14:paraId="3C1D3C2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32F3E81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AFD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5F0C0EF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15</w:t>
            </w:r>
          </w:p>
        </w:tc>
        <w:tc>
          <w:tcPr>
            <w:tcW w:w="1776" w:type="dxa"/>
            <w:tcBorders>
              <w:top w:val="single" w:color="auto" w:sz="4" w:space="0"/>
              <w:left w:val="single" w:color="auto" w:sz="4" w:space="0"/>
              <w:bottom w:val="single" w:color="auto" w:sz="4" w:space="0"/>
              <w:right w:val="single" w:color="auto" w:sz="4" w:space="0"/>
            </w:tcBorders>
            <w:vAlign w:val="center"/>
          </w:tcPr>
          <w:p w14:paraId="6FF25D8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黑色方花桶</w:t>
            </w:r>
          </w:p>
        </w:tc>
        <w:tc>
          <w:tcPr>
            <w:tcW w:w="3273" w:type="dxa"/>
            <w:tcBorders>
              <w:top w:val="single" w:color="auto" w:sz="4" w:space="0"/>
              <w:left w:val="single" w:color="auto" w:sz="4" w:space="0"/>
              <w:bottom w:val="single" w:color="auto" w:sz="4" w:space="0"/>
              <w:right w:val="single" w:color="auto" w:sz="4" w:space="0"/>
            </w:tcBorders>
            <w:vAlign w:val="center"/>
          </w:tcPr>
          <w:p w14:paraId="0EC94C5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塑料大号（至少1/3水）</w:t>
            </w:r>
          </w:p>
        </w:tc>
        <w:tc>
          <w:tcPr>
            <w:tcW w:w="992" w:type="dxa"/>
            <w:tcBorders>
              <w:top w:val="single" w:color="auto" w:sz="4" w:space="0"/>
              <w:left w:val="single" w:color="auto" w:sz="4" w:space="0"/>
              <w:bottom w:val="single" w:color="auto" w:sz="4" w:space="0"/>
              <w:right w:val="single" w:color="auto" w:sz="4" w:space="0"/>
            </w:tcBorders>
            <w:vAlign w:val="center"/>
          </w:tcPr>
          <w:p w14:paraId="1C8829D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只</w:t>
            </w:r>
          </w:p>
        </w:tc>
        <w:tc>
          <w:tcPr>
            <w:tcW w:w="1375" w:type="dxa"/>
            <w:tcBorders>
              <w:top w:val="single" w:color="auto" w:sz="4" w:space="0"/>
              <w:left w:val="single" w:color="auto" w:sz="4" w:space="0"/>
              <w:bottom w:val="single" w:color="auto" w:sz="4" w:space="0"/>
              <w:right w:val="single" w:color="auto" w:sz="4" w:space="0"/>
            </w:tcBorders>
            <w:vAlign w:val="center"/>
          </w:tcPr>
          <w:p w14:paraId="4D6078E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664" w:type="dxa"/>
            <w:tcBorders>
              <w:top w:val="single" w:color="auto" w:sz="4" w:space="0"/>
              <w:left w:val="single" w:color="auto" w:sz="4" w:space="0"/>
              <w:bottom w:val="single" w:color="auto" w:sz="4" w:space="0"/>
              <w:right w:val="single" w:color="auto" w:sz="4" w:space="0"/>
            </w:tcBorders>
            <w:vAlign w:val="center"/>
          </w:tcPr>
          <w:p w14:paraId="287288A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C3D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789F277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16</w:t>
            </w:r>
          </w:p>
        </w:tc>
        <w:tc>
          <w:tcPr>
            <w:tcW w:w="1776" w:type="dxa"/>
            <w:tcBorders>
              <w:top w:val="single" w:color="auto" w:sz="4" w:space="0"/>
              <w:left w:val="single" w:color="auto" w:sz="4" w:space="0"/>
              <w:bottom w:val="single" w:color="auto" w:sz="4" w:space="0"/>
              <w:right w:val="single" w:color="auto" w:sz="4" w:space="0"/>
            </w:tcBorders>
            <w:vAlign w:val="center"/>
          </w:tcPr>
          <w:p w14:paraId="60B5BEE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命题纸</w:t>
            </w:r>
          </w:p>
        </w:tc>
        <w:tc>
          <w:tcPr>
            <w:tcW w:w="3273" w:type="dxa"/>
            <w:tcBorders>
              <w:top w:val="single" w:color="auto" w:sz="4" w:space="0"/>
              <w:left w:val="single" w:color="auto" w:sz="4" w:space="0"/>
              <w:bottom w:val="single" w:color="auto" w:sz="4" w:space="0"/>
              <w:right w:val="single" w:color="auto" w:sz="4" w:space="0"/>
            </w:tcBorders>
            <w:vAlign w:val="center"/>
          </w:tcPr>
          <w:p w14:paraId="77BCF0B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见样张</w:t>
            </w:r>
          </w:p>
        </w:tc>
        <w:tc>
          <w:tcPr>
            <w:tcW w:w="992" w:type="dxa"/>
            <w:tcBorders>
              <w:top w:val="single" w:color="auto" w:sz="4" w:space="0"/>
              <w:left w:val="single" w:color="auto" w:sz="4" w:space="0"/>
              <w:bottom w:val="single" w:color="auto" w:sz="4" w:space="0"/>
              <w:right w:val="single" w:color="auto" w:sz="4" w:space="0"/>
            </w:tcBorders>
            <w:vAlign w:val="center"/>
          </w:tcPr>
          <w:p w14:paraId="6E22D2D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张</w:t>
            </w:r>
          </w:p>
        </w:tc>
        <w:tc>
          <w:tcPr>
            <w:tcW w:w="1375" w:type="dxa"/>
            <w:tcBorders>
              <w:top w:val="single" w:color="auto" w:sz="4" w:space="0"/>
              <w:left w:val="single" w:color="auto" w:sz="4" w:space="0"/>
              <w:bottom w:val="single" w:color="auto" w:sz="4" w:space="0"/>
              <w:right w:val="single" w:color="auto" w:sz="4" w:space="0"/>
            </w:tcBorders>
            <w:vAlign w:val="center"/>
          </w:tcPr>
          <w:p w14:paraId="4D46819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664" w:type="dxa"/>
            <w:tcBorders>
              <w:top w:val="single" w:color="auto" w:sz="4" w:space="0"/>
              <w:left w:val="single" w:color="auto" w:sz="4" w:space="0"/>
              <w:bottom w:val="single" w:color="auto" w:sz="4" w:space="0"/>
              <w:right w:val="single" w:color="auto" w:sz="4" w:space="0"/>
            </w:tcBorders>
            <w:vAlign w:val="center"/>
          </w:tcPr>
          <w:p w14:paraId="3A133B1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bl>
    <w:p w14:paraId="4B541FE2">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pPr>
      <w:bookmarkStart w:id="276" w:name="_Toc6673"/>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五、</w:t>
      </w:r>
      <w:r>
        <w:rPr>
          <w:rFonts w:hint="eastAsia" w:ascii="方正仿宋_GB2312" w:hAnsi="方正仿宋_GB2312" w:eastAsia="方正仿宋_GB2312" w:cs="方正仿宋_GB2312"/>
          <w:b/>
          <w:color w:val="000000" w:themeColor="text1"/>
          <w:kern w:val="0"/>
          <w:sz w:val="32"/>
          <w:szCs w:val="32"/>
          <w:highlight w:val="none"/>
          <w:lang w:val="en-GB" w:eastAsia="en-US" w:bidi="ar-SA"/>
          <w14:textFill>
            <w14:solidFill>
              <w14:schemeClr w14:val="tx1"/>
            </w14:solidFill>
          </w14:textFill>
        </w:rPr>
        <w:t>注意事项</w:t>
      </w:r>
      <w:bookmarkEnd w:id="276"/>
    </w:p>
    <w:p w14:paraId="3B9C789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实践技能操作比赛花材、容器、辅材由竞赛组委会统一提供，选手不得自带。</w:t>
      </w:r>
    </w:p>
    <w:p w14:paraId="37FFEA3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其他工具可由参赛选手自备，但在赛前须提交组委会备案。</w:t>
      </w:r>
    </w:p>
    <w:p w14:paraId="679655E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竞赛组委会有权在必要时对竞赛任务、评分标准等进行修改，并及时公示。 </w:t>
      </w:r>
    </w:p>
    <w:p w14:paraId="3797C76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参赛选手须正确操作、使用竞赛组委会现场提供的设备及工具，以免发生损坏。进入赛场后，及时清点检查设备、工具、材料等是否有遗漏或破损。如有问题，立即向工作人员举手示意。</w:t>
      </w:r>
    </w:p>
    <w:p w14:paraId="537E101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所有参赛选手在创作作品时，不得以任何形式事先创作，作品必须由参赛选手独立完成。 </w:t>
      </w:r>
    </w:p>
    <w:p w14:paraId="30D04810">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竞赛期间，参赛选手遇到问题应向裁判举手示意，由裁判负责处理。 </w:t>
      </w:r>
    </w:p>
    <w:p w14:paraId="519BDD7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赛场内除指定的裁判、工作人员外，其他与会人员须经裁判长同意方可进入赛场。允许进入赛场的人员，应遵守赛场规则，不得与选手交谈，不得妨碍、干扰选手竞赛。 </w:t>
      </w:r>
    </w:p>
    <w:p w14:paraId="0D686D0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裁判发出开始竞赛的时间信号后，参赛选手方可进行操作。 </w:t>
      </w:r>
    </w:p>
    <w:p w14:paraId="1A22061F">
      <w:pPr>
        <w:pStyle w:val="18"/>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0"/>
          <w:szCs w:val="30"/>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竞赛标准的解释权归竞赛组委会所有。</w:t>
      </w:r>
    </w:p>
    <w:p w14:paraId="42806B8C">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Cs w:val="30"/>
          <w:highlight w:val="none"/>
          <w:lang w:val="en-US" w:eastAsia="zh-CN"/>
          <w14:textFill>
            <w14:solidFill>
              <w14:schemeClr w14:val="tx1"/>
            </w14:solidFill>
          </w14:textFill>
        </w:rPr>
        <w:br w:type="page"/>
      </w:r>
      <w:bookmarkStart w:id="277" w:name="_Toc72765449"/>
      <w:r>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t>陶艺</w:t>
      </w:r>
      <w:r>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t>项目</w:t>
      </w:r>
      <w:r>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t>技术文件</w:t>
      </w:r>
      <w:bookmarkEnd w:id="277"/>
    </w:p>
    <w:p w14:paraId="05449E2C">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pPr>
    </w:p>
    <w:p w14:paraId="5DE0C49B">
      <w:pPr>
        <w:keepNext/>
        <w:keepLines/>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leftChars="0" w:right="0" w:righ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t>一、技术描述</w:t>
      </w:r>
    </w:p>
    <w:p w14:paraId="49267E66">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3DED69B4">
      <w:pPr>
        <w:pStyle w:val="3"/>
        <w:pageBreakBefore w:val="0"/>
        <w:widowControl w:val="0"/>
        <w:kinsoku/>
        <w:wordWrap/>
        <w:overflowPunct/>
        <w:topLinePunct w:val="0"/>
        <w:autoSpaceDE/>
        <w:autoSpaceDN/>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（一）项目概要</w:t>
      </w:r>
    </w:p>
    <w:p w14:paraId="6EA4C022">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陶艺项目为单人独立竞赛项目，以传承中华传统陶瓷文化、适配残疾人身体条件为核心，对标陶瓷成型、陶瓷装饰职业技能要求设置三大实操模块：坯体成型技艺、坯体装饰技艺、彩绘装饰技艺，各模块独立计分、独立排名，选手可自愿选报单个或多个模块参赛。</w:t>
      </w:r>
    </w:p>
    <w:p w14:paraId="4613D01E">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赛事立足市场导向，考核残疾人陶艺从业者、爱好者坯体制作、传统纹饰装饰、釉上 / 釉下彩绘全流程实操能力，配套理论知识考核，同步落实残疾人专项合理便利与适配加分，搭建残健技艺交流展示平台，推动传统陶艺技艺残健融合传承与产业化发展。</w:t>
      </w:r>
    </w:p>
    <w:p w14:paraId="02C0F831">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竞赛全程遵循公平、公正、公开原则，所有参赛作品、竞赛影像、文字资料版权、所有权归赛事组委会所有。</w:t>
      </w:r>
    </w:p>
    <w:p w14:paraId="78D7A293">
      <w:pPr>
        <w:pStyle w:val="3"/>
        <w:pageBreakBefore w:val="0"/>
        <w:widowControl w:val="0"/>
        <w:kinsoku/>
        <w:wordWrap/>
        <w:overflowPunct/>
        <w:topLinePunct w:val="0"/>
        <w:autoSpaceDE/>
        <w:autoSpaceDN/>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（二）基本知识与能力要求</w:t>
      </w:r>
      <w:bookmarkStart w:id="278" w:name="heading_6"/>
    </w:p>
    <w:p w14:paraId="28C21910">
      <w:pPr>
        <w:pStyle w:val="3"/>
        <w:pageBreakBefore w:val="0"/>
        <w:widowControl w:val="0"/>
        <w:kinsoku/>
        <w:wordWrap/>
        <w:overflowPunct/>
        <w:topLinePunct w:val="0"/>
        <w:autoSpaceDE/>
        <w:autoSpaceDN/>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1.必备理论知识</w:t>
      </w:r>
      <w:bookmarkEnd w:id="278"/>
    </w:p>
    <w:p w14:paraId="64B1775F">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陶艺基础理论：陶泥/瓷泥材质特性、干湿坯养护、烧制基础常识；</w:t>
      </w:r>
    </w:p>
    <w:p w14:paraId="6C7C23F8">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传统工艺知识：拉坯、泥板、泥条、雕塑、刻剔划堆镂空、青花/粉彩/新彩等传统工艺标准；</w:t>
      </w:r>
    </w:p>
    <w:p w14:paraId="5B7E92B6">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传统纹样知识：缠枝莲、几何纹、云纹、传统吉祥图案构图与文化内涵；</w:t>
      </w:r>
    </w:p>
    <w:p w14:paraId="5D47C90D">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安全环保知识：电动设备操作规范、泥浆废水废渣处理、颜料安全使用；</w:t>
      </w:r>
    </w:p>
    <w:p w14:paraId="245580CB">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赛事规则：残疾人适配政策、竞赛计时、扣分、作品管理、违规处置相关规定。</w:t>
      </w:r>
    </w:p>
    <w:p w14:paraId="5657D653">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279" w:name="heading_7"/>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2.实操技能能力</w:t>
      </w:r>
      <w:bookmarkEnd w:id="279"/>
    </w:p>
    <w:p w14:paraId="4C4EF805">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坯体成型能力：熟练掌握拉坯、泥板、泥条盘筑、雕塑捏塑至少一种工艺，精准控制尺寸、壁厚、结构稳定性；</w:t>
      </w:r>
    </w:p>
    <w:p w14:paraId="529D7BBC">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坯体装饰能力：独立运用刻花、剔花、划花、堆塑、镂空完成传统纹样原创设计；</w:t>
      </w:r>
    </w:p>
    <w:p w14:paraId="464AB4F0">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彩绘创作能力：熟练釉下彩（青花、釉下五彩）或釉上彩（粉彩、新彩、古彩）上色、分水、勾线渲染；</w:t>
      </w:r>
    </w:p>
    <w:p w14:paraId="42C0F8D6">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设计创新能力：围绕指定主题完成原创作品，兼顾工艺规范、视觉美感与创意；</w:t>
      </w:r>
    </w:p>
    <w:p w14:paraId="41D783A2">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规范作业能力：工位整理、材料节约、废弃物合规处理、设备规范操作；</w:t>
      </w:r>
    </w:p>
    <w:p w14:paraId="3CC3AF6F">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适配操作能力：可根据自身残疾情况，合理利用赛场无障碍配套设施完成创作。</w:t>
      </w:r>
    </w:p>
    <w:p w14:paraId="1C3138C8">
      <w:pPr>
        <w:keepNext/>
        <w:keepLines/>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t>二、试题与评判标准</w:t>
      </w:r>
    </w:p>
    <w:p w14:paraId="1734EE9D">
      <w:pPr>
        <w:pStyle w:val="3"/>
        <w:pageBreakBefore w:val="0"/>
        <w:widowControl w:val="0"/>
        <w:kinsoku/>
        <w:wordWrap/>
        <w:overflowPunct/>
        <w:topLinePunct w:val="0"/>
        <w:autoSpaceDE/>
        <w:autoSpaceDN/>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（一）试题命制办法</w:t>
      </w:r>
    </w:p>
    <w:p w14:paraId="798166FC">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本项目试题参照陶瓷装饰工、陶瓷成型工国家职业标准三级（高级工）技术要求编制，分为理论考核、实操模块考核两部分。</w:t>
      </w:r>
    </w:p>
    <w:p w14:paraId="6F656AE0">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理论考核：标准化客观试题，满分100分，占单模块总成绩 30%，赛前统一发布完整理论题库；</w:t>
      </w:r>
    </w:p>
    <w:p w14:paraId="7CA12AEF">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实操考核：由裁判长牵头命题，分三大独立模块，赛前现场公布图样、创作主题、尺寸标准，各模块实操满分100分，残疾人专项适配加分直接计入实操得分。</w:t>
      </w:r>
    </w:p>
    <w:p w14:paraId="7F2EE6C7">
      <w:pPr>
        <w:pStyle w:val="3"/>
        <w:pageBreakBefore w:val="0"/>
        <w:widowControl w:val="0"/>
        <w:numPr>
          <w:ilvl w:val="0"/>
          <w:numId w:val="37"/>
        </w:numPr>
        <w:kinsoku/>
        <w:wordWrap/>
        <w:overflowPunct/>
        <w:topLinePunct w:val="0"/>
        <w:autoSpaceDE/>
        <w:autoSpaceDN/>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比赛时间及试题具体内容</w:t>
      </w:r>
    </w:p>
    <w:p w14:paraId="52AB598C">
      <w:pPr>
        <w:pStyle w:val="4"/>
        <w:pageBreakBefore w:val="0"/>
        <w:widowControl w:val="0"/>
        <w:numPr>
          <w:ilvl w:val="2"/>
          <w:numId w:val="0"/>
        </w:numPr>
        <w:tabs>
          <w:tab w:val="clear" w:pos="1260"/>
        </w:tabs>
        <w:kinsoku/>
        <w:wordWrap/>
        <w:overflowPunct/>
        <w:topLinePunct w:val="0"/>
        <w:autoSpaceDE/>
        <w:autoSpaceDN/>
        <w:bidi w:val="0"/>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1.比赛时间安排</w:t>
      </w:r>
    </w:p>
    <w:p w14:paraId="2F1967BF">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29887523">
      <w:pPr>
        <w:pStyle w:val="4"/>
        <w:pageBreakBefore w:val="0"/>
        <w:widowControl w:val="0"/>
        <w:numPr>
          <w:ilvl w:val="2"/>
          <w:numId w:val="0"/>
        </w:numPr>
        <w:tabs>
          <w:tab w:val="clear" w:pos="1260"/>
        </w:tabs>
        <w:kinsoku/>
        <w:wordWrap/>
        <w:overflowPunct/>
        <w:topLinePunct w:val="0"/>
        <w:autoSpaceDE/>
        <w:autoSpaceDN/>
        <w:bidi w:val="0"/>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2.试题模块</w:t>
      </w:r>
    </w:p>
    <w:p w14:paraId="587FBE0B">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val="en-GB" w:eastAsia="zh-CN"/>
          <w14:textFill>
            <w14:solidFill>
              <w14:schemeClr w14:val="tx1"/>
            </w14:solidFill>
          </w14:textFill>
        </w:rPr>
      </w:pPr>
      <w:bookmarkStart w:id="280" w:name="heading_13"/>
      <w:r>
        <w:rPr>
          <w:rFonts w:hint="eastAsia" w:ascii="方正仿宋_GB2312" w:hAnsi="方正仿宋_GB2312" w:eastAsia="方正仿宋_GB2312" w:cs="方正仿宋_GB2312"/>
          <w:b/>
          <w:bCs/>
          <w:color w:val="000000" w:themeColor="text1"/>
          <w:sz w:val="32"/>
          <w:szCs w:val="32"/>
          <w:highlight w:val="none"/>
          <w:lang w:val="en-GB" w:eastAsia="zh-CN"/>
          <w14:textFill>
            <w14:solidFill>
              <w14:schemeClr w14:val="tx1"/>
            </w14:solidFill>
          </w14:textFill>
        </w:rPr>
        <w:t>模块一：坯体成型技艺（满分实操100分）</w:t>
      </w:r>
      <w:bookmarkEnd w:id="280"/>
    </w:p>
    <w:p w14:paraId="1F9946C5">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选手自主选择工艺参赛：拉坯成型/泥板成型/泥条盘筑/雕塑捏塑</w:t>
      </w:r>
    </w:p>
    <w:p w14:paraId="5257E8C4">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拉坯成型</w:t>
      </w:r>
    </w:p>
    <w:p w14:paraId="54322B6B">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2）指定任务（60分）：现场图样制作标准器型（碗、直筒杯、花器、盘等），尺寸公差±1cm</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1420A72B">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3）自选任务（40分）：原创拉坯作品1件，要求结构稳定、技法创新</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2C551294">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4）硬性工艺标准：尺寸合规、壁厚均匀、无开裂塌陷、拼接紧实、收口顺滑、雕塑形态完整无缺损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14DECEE7">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泥板/泥条/雕塑成型</w:t>
      </w:r>
    </w:p>
    <w:p w14:paraId="33B014CC">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统一现场命题创作1件完整作品，使用组委会陶泥或合规自备陶泥，考核板材厚度、泥条均匀度、粘接牢固度、造型创意。</w:t>
      </w:r>
    </w:p>
    <w:p w14:paraId="6A8FD109">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281" w:name="heading_14"/>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模块二：坯体装饰技艺（满分实操100分）</w:t>
      </w:r>
      <w:bookmarkEnd w:id="281"/>
    </w:p>
    <w:p w14:paraId="5E463642">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使用赛场半干陶坯/素坯或自备合规坯体，围绕现场指定主题，选用缠枝莲、几何纹、云纹、传统吉祥纹样原创装饰；</w:t>
      </w:r>
    </w:p>
    <w:p w14:paraId="252D6BFA">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可选技法：刻花、剔花、划花、堆塑、镂空；</w:t>
      </w:r>
    </w:p>
    <w:p w14:paraId="15691948">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硬性标准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：刀法流畅、线条均匀、废料剔除干净、粘接牢固、孔洞通透无崩裂。</w:t>
      </w:r>
    </w:p>
    <w:p w14:paraId="07CAE0BD">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282" w:name="heading_15"/>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模块三：彩绘装饰技艺（满分实操100分）</w:t>
      </w:r>
      <w:bookmarkEnd w:id="282"/>
    </w:p>
    <w:p w14:paraId="453B4512">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统一提供素坯、瓷瓶、瓷板、瓷盘，现场规定主题、色彩范围创作；</w:t>
      </w:r>
    </w:p>
    <w:p w14:paraId="5BCA1F08">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自选工艺：釉下彩（青花、釉下五彩/釉上彩（粉彩、新彩）；</w:t>
      </w:r>
    </w:p>
    <w:p w14:paraId="2451F31D">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硬性标准：发色稳定、分水层次清晰、勾线流畅、颜料无堆积、接色过件进行规范</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107F359D">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FF0000"/>
          <w:sz w:val="32"/>
          <w:szCs w:val="32"/>
          <w:highlight w:val="none"/>
          <w:lang w:val="en-US" w:eastAsia="zh-CN"/>
        </w:rPr>
        <w:t>注：以上试题模块请参赛选手根据情况自选其中一项，填报《2026年北京市第十一届残疾人职业技能竞赛(陶艺项目)报名表》（见附件），请于2026年7月25日前将填好报名表报送至市残联组委会。</w:t>
      </w:r>
    </w:p>
    <w:p w14:paraId="1CD64BF6">
      <w:pPr>
        <w:pStyle w:val="3"/>
        <w:pageBreakBefore w:val="0"/>
        <w:widowControl w:val="0"/>
        <w:numPr>
          <w:ilvl w:val="0"/>
          <w:numId w:val="37"/>
        </w:numPr>
        <w:kinsoku/>
        <w:wordWrap/>
        <w:overflowPunct/>
        <w:topLinePunct w:val="0"/>
        <w:autoSpaceDE/>
        <w:autoSpaceDN/>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评判标准</w:t>
      </w:r>
    </w:p>
    <w:p w14:paraId="367A117A">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283" w:name="heading_17"/>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1.分数权重</w:t>
      </w:r>
      <w:bookmarkEnd w:id="283"/>
    </w:p>
    <w:p w14:paraId="79ECFF00">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单模块总成绩=实操得分（含残疾人适配加分，占70%）+ 理论考试得分（占30%）</w:t>
      </w:r>
    </w:p>
    <w:p w14:paraId="2CABF22C">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残疾人专项适配加分上限5分，直接叠加至实操原始得分。</w:t>
      </w:r>
    </w:p>
    <w:p w14:paraId="245B284E">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bookmarkStart w:id="284" w:name="heading_18"/>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评判方法</w:t>
      </w:r>
      <w:bookmarkEnd w:id="284"/>
    </w:p>
    <w:p w14:paraId="18997547">
      <w:pPr>
        <w:pageBreakBefore w:val="0"/>
        <w:numPr>
          <w:ilvl w:val="0"/>
          <w:numId w:val="0"/>
        </w:numPr>
        <w:kinsoku/>
        <w:wordWrap/>
        <w:overflowPunct/>
        <w:topLinePunct w:val="0"/>
        <w:autoSpaceDE/>
        <w:autoSpaceDN/>
        <w:bidi w:val="0"/>
        <w:snapToGrid/>
        <w:spacing w:beforeAutospacing="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）分数权重</w:t>
      </w:r>
    </w:p>
    <w:p w14:paraId="1C826458">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本项目评分标准分为：单模块总成绩=实操得分（含残疾人适配加分，占70%）+ 理论考试得分（占30%）</w:t>
      </w:r>
    </w:p>
    <w:p w14:paraId="3FA9CD54">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残疾人专项适配加分上限5分，直接叠加至实操原始得分。</w:t>
      </w:r>
    </w:p>
    <w:p w14:paraId="38935E9E">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）评判方法</w:t>
      </w:r>
    </w:p>
    <w:p w14:paraId="6C45FA1C">
      <w:pPr>
        <w:pageBreakBefore w:val="0"/>
        <w:kinsoku/>
        <w:wordWrap/>
        <w:overflowPunct/>
        <w:topLinePunct w:val="0"/>
        <w:autoSpaceDE/>
        <w:autoSpaceDN/>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本项目评判采用客观测量评分 + 主观工艺评价结合方式</w:t>
      </w:r>
    </w:p>
    <w:p w14:paraId="009A3A8B">
      <w:pPr>
        <w:pageBreakBefore w:val="0"/>
        <w:numPr>
          <w:ilvl w:val="0"/>
          <w:numId w:val="0"/>
        </w:numPr>
        <w:kinsoku/>
        <w:wordWrap/>
        <w:overflowPunct/>
        <w:topLinePunct w:val="0"/>
        <w:autoSpaceDE/>
        <w:autoSpaceDN/>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客观测量（成型模块为主）：2名检测裁判共同测量作品尺寸、壁厚、公差，核对硬性工艺缺陷，统一记录客观扣分；</w:t>
      </w:r>
    </w:p>
    <w:p w14:paraId="2B9ED670">
      <w:pPr>
        <w:pageBreakBefore w:val="0"/>
        <w:numPr>
          <w:ilvl w:val="0"/>
          <w:numId w:val="0"/>
        </w:numPr>
        <w:kinsoku/>
        <w:wordWrap/>
        <w:overflowPunct/>
        <w:topLinePunct w:val="0"/>
        <w:autoSpaceDE/>
        <w:autoSpaceDN/>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主观工艺评价：</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名专业评分裁判独立打分，剔除极值后取平均分；裁判间分差超标需裁判长复核说明；</w:t>
      </w:r>
    </w:p>
    <w:p w14:paraId="19643B76">
      <w:pPr>
        <w:pageBreakBefore w:val="0"/>
        <w:kinsoku/>
        <w:wordWrap/>
        <w:overflowPunct/>
        <w:topLinePunct w:val="0"/>
        <w:autoSpaceDE/>
        <w:autoSpaceDN/>
        <w:bidi w:val="0"/>
        <w:snapToGrid/>
        <w:spacing w:beforeAutospacing="0" w:afterAutospacing="0" w:line="560" w:lineRule="exact"/>
        <w:ind w:right="0" w:rightChars="0" w:firstLine="640" w:firstLineChars="200"/>
        <w:jc w:val="both"/>
        <w:textAlignment w:val="auto"/>
        <w:outlineLvl w:val="3"/>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285" w:name="heading_19"/>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模块一 坯体成型技艺实操评分表（100分）</w:t>
      </w:r>
      <w:bookmarkEnd w:id="285"/>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01"/>
        <w:gridCol w:w="1192"/>
        <w:gridCol w:w="5263"/>
      </w:tblGrid>
      <w:tr w14:paraId="1231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01" w:type="dxa"/>
            <w:tcMar>
              <w:top w:w="60" w:type="dxa"/>
              <w:left w:w="120" w:type="dxa"/>
              <w:bottom w:w="30" w:type="dxa"/>
              <w:right w:w="120" w:type="dxa"/>
            </w:tcMar>
            <w:vAlign w:val="center"/>
          </w:tcPr>
          <w:p w14:paraId="621602CF">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1192" w:type="dxa"/>
            <w:tcMar>
              <w:top w:w="60" w:type="dxa"/>
              <w:left w:w="120" w:type="dxa"/>
              <w:bottom w:w="30" w:type="dxa"/>
              <w:right w:w="120" w:type="dxa"/>
            </w:tcMar>
            <w:vAlign w:val="center"/>
          </w:tcPr>
          <w:p w14:paraId="03B86FA9">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w:t>
            </w:r>
          </w:p>
        </w:tc>
        <w:tc>
          <w:tcPr>
            <w:tcW w:w="5263" w:type="dxa"/>
            <w:tcMar>
              <w:top w:w="60" w:type="dxa"/>
              <w:left w:w="120" w:type="dxa"/>
              <w:bottom w:w="30" w:type="dxa"/>
              <w:right w:w="120" w:type="dxa"/>
            </w:tcMar>
            <w:vAlign w:val="center"/>
          </w:tcPr>
          <w:p w14:paraId="282CB9A7">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评分要点</w:t>
            </w:r>
          </w:p>
        </w:tc>
      </w:tr>
      <w:tr w14:paraId="4C40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901" w:type="dxa"/>
            <w:tcMar>
              <w:top w:w="60" w:type="dxa"/>
              <w:left w:w="120" w:type="dxa"/>
              <w:bottom w:w="30" w:type="dxa"/>
              <w:right w:w="120" w:type="dxa"/>
            </w:tcMar>
            <w:vAlign w:val="center"/>
          </w:tcPr>
          <w:p w14:paraId="124F68C7">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成型准确度</w:t>
            </w:r>
          </w:p>
        </w:tc>
        <w:tc>
          <w:tcPr>
            <w:tcW w:w="1192" w:type="dxa"/>
            <w:tcMar>
              <w:top w:w="60" w:type="dxa"/>
              <w:left w:w="120" w:type="dxa"/>
              <w:bottom w:w="30" w:type="dxa"/>
              <w:right w:w="120" w:type="dxa"/>
            </w:tcMar>
            <w:vAlign w:val="center"/>
          </w:tcPr>
          <w:p w14:paraId="1FF7BCBB">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35</w:t>
            </w:r>
          </w:p>
        </w:tc>
        <w:tc>
          <w:tcPr>
            <w:tcW w:w="5263" w:type="dxa"/>
            <w:tcMar>
              <w:top w:w="60" w:type="dxa"/>
              <w:left w:w="120" w:type="dxa"/>
              <w:bottom w:w="30" w:type="dxa"/>
              <w:right w:w="120" w:type="dxa"/>
            </w:tcMar>
            <w:vAlign w:val="center"/>
          </w:tcPr>
          <w:p w14:paraId="17656377">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器型匹配图样、尺寸公差达标、多件作品形态统一</w:t>
            </w:r>
          </w:p>
        </w:tc>
      </w:tr>
      <w:tr w14:paraId="0F7B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901" w:type="dxa"/>
            <w:tcMar>
              <w:top w:w="60" w:type="dxa"/>
              <w:left w:w="120" w:type="dxa"/>
              <w:bottom w:w="30" w:type="dxa"/>
              <w:right w:w="120" w:type="dxa"/>
            </w:tcMar>
            <w:vAlign w:val="center"/>
          </w:tcPr>
          <w:p w14:paraId="15F3E160">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工艺完整性</w:t>
            </w:r>
          </w:p>
        </w:tc>
        <w:tc>
          <w:tcPr>
            <w:tcW w:w="1192" w:type="dxa"/>
            <w:tcMar>
              <w:top w:w="60" w:type="dxa"/>
              <w:left w:w="120" w:type="dxa"/>
              <w:bottom w:w="30" w:type="dxa"/>
              <w:right w:w="120" w:type="dxa"/>
            </w:tcMar>
            <w:vAlign w:val="center"/>
          </w:tcPr>
          <w:p w14:paraId="05C91E0D">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5263" w:type="dxa"/>
            <w:tcMar>
              <w:top w:w="60" w:type="dxa"/>
              <w:left w:w="120" w:type="dxa"/>
              <w:bottom w:w="30" w:type="dxa"/>
              <w:right w:w="120" w:type="dxa"/>
            </w:tcMar>
            <w:vAlign w:val="center"/>
          </w:tcPr>
          <w:p w14:paraId="511443BC">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无开裂、变形、气泡、塌陷、缺损</w:t>
            </w:r>
          </w:p>
        </w:tc>
      </w:tr>
      <w:tr w14:paraId="7DA1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901" w:type="dxa"/>
            <w:tcMar>
              <w:top w:w="60" w:type="dxa"/>
              <w:left w:w="120" w:type="dxa"/>
              <w:bottom w:w="30" w:type="dxa"/>
              <w:right w:w="120" w:type="dxa"/>
            </w:tcMar>
            <w:vAlign w:val="center"/>
          </w:tcPr>
          <w:p w14:paraId="4CBD20FF">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技法熟练度</w:t>
            </w:r>
          </w:p>
        </w:tc>
        <w:tc>
          <w:tcPr>
            <w:tcW w:w="1192" w:type="dxa"/>
            <w:tcMar>
              <w:top w:w="60" w:type="dxa"/>
              <w:left w:w="120" w:type="dxa"/>
              <w:bottom w:w="30" w:type="dxa"/>
              <w:right w:w="120" w:type="dxa"/>
            </w:tcMar>
            <w:vAlign w:val="center"/>
          </w:tcPr>
          <w:p w14:paraId="1802CD14">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w:t>
            </w:r>
          </w:p>
        </w:tc>
        <w:tc>
          <w:tcPr>
            <w:tcW w:w="5263" w:type="dxa"/>
            <w:tcMar>
              <w:top w:w="60" w:type="dxa"/>
              <w:left w:w="120" w:type="dxa"/>
              <w:bottom w:w="30" w:type="dxa"/>
              <w:right w:w="120" w:type="dxa"/>
            </w:tcMar>
            <w:vAlign w:val="center"/>
          </w:tcPr>
          <w:p w14:paraId="59DB9EF2">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操作流程规范，工艺精细，动作娴熟稳定</w:t>
            </w:r>
          </w:p>
        </w:tc>
      </w:tr>
      <w:tr w14:paraId="01FE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901" w:type="dxa"/>
            <w:tcMar>
              <w:top w:w="60" w:type="dxa"/>
              <w:left w:w="120" w:type="dxa"/>
              <w:bottom w:w="30" w:type="dxa"/>
              <w:right w:w="120" w:type="dxa"/>
            </w:tcMar>
            <w:vAlign w:val="center"/>
          </w:tcPr>
          <w:p w14:paraId="05C3007D">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创新与美感</w:t>
            </w:r>
          </w:p>
        </w:tc>
        <w:tc>
          <w:tcPr>
            <w:tcW w:w="1192" w:type="dxa"/>
            <w:tcMar>
              <w:top w:w="60" w:type="dxa"/>
              <w:left w:w="120" w:type="dxa"/>
              <w:bottom w:w="30" w:type="dxa"/>
              <w:right w:w="120" w:type="dxa"/>
            </w:tcMar>
            <w:vAlign w:val="center"/>
          </w:tcPr>
          <w:p w14:paraId="353F414F">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5263" w:type="dxa"/>
            <w:tcMar>
              <w:top w:w="60" w:type="dxa"/>
              <w:left w:w="120" w:type="dxa"/>
              <w:bottom w:w="30" w:type="dxa"/>
              <w:right w:w="120" w:type="dxa"/>
            </w:tcMar>
            <w:vAlign w:val="center"/>
          </w:tcPr>
          <w:p w14:paraId="34664734">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造型协调美观，设计原创、具备工艺创新</w:t>
            </w:r>
          </w:p>
        </w:tc>
      </w:tr>
      <w:tr w14:paraId="1EDF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901" w:type="dxa"/>
            <w:tcMar>
              <w:top w:w="60" w:type="dxa"/>
              <w:left w:w="120" w:type="dxa"/>
              <w:bottom w:w="30" w:type="dxa"/>
              <w:right w:w="120" w:type="dxa"/>
            </w:tcMar>
            <w:vAlign w:val="center"/>
          </w:tcPr>
          <w:p w14:paraId="247AE664">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现场规范</w:t>
            </w:r>
          </w:p>
        </w:tc>
        <w:tc>
          <w:tcPr>
            <w:tcW w:w="1192" w:type="dxa"/>
            <w:tcMar>
              <w:top w:w="60" w:type="dxa"/>
              <w:left w:w="120" w:type="dxa"/>
              <w:bottom w:w="30" w:type="dxa"/>
              <w:right w:w="120" w:type="dxa"/>
            </w:tcMar>
            <w:vAlign w:val="center"/>
          </w:tcPr>
          <w:p w14:paraId="79FF2842">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5263" w:type="dxa"/>
            <w:tcMar>
              <w:top w:w="60" w:type="dxa"/>
              <w:left w:w="120" w:type="dxa"/>
              <w:bottom w:w="30" w:type="dxa"/>
              <w:right w:w="120" w:type="dxa"/>
            </w:tcMar>
            <w:vAlign w:val="center"/>
          </w:tcPr>
          <w:p w14:paraId="7431F12D">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工位整洁、工具物料摆放有序、节约陶泥</w:t>
            </w:r>
          </w:p>
        </w:tc>
      </w:tr>
    </w:tbl>
    <w:p w14:paraId="11326A04">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3"/>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286" w:name="heading_20"/>
    </w:p>
    <w:p w14:paraId="6E9DE981">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3"/>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模块二 坯体装饰技艺实操评分表（100分）</w:t>
      </w:r>
      <w:bookmarkEnd w:id="286"/>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884"/>
        <w:gridCol w:w="1303"/>
        <w:gridCol w:w="5255"/>
      </w:tblGrid>
      <w:tr w14:paraId="0540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84" w:type="dxa"/>
            <w:tcMar>
              <w:top w:w="60" w:type="dxa"/>
              <w:left w:w="120" w:type="dxa"/>
              <w:bottom w:w="30" w:type="dxa"/>
              <w:right w:w="120" w:type="dxa"/>
            </w:tcMar>
            <w:vAlign w:val="center"/>
          </w:tcPr>
          <w:p w14:paraId="0E036151">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1303" w:type="dxa"/>
            <w:tcMar>
              <w:top w:w="60" w:type="dxa"/>
              <w:left w:w="120" w:type="dxa"/>
              <w:bottom w:w="30" w:type="dxa"/>
              <w:right w:w="120" w:type="dxa"/>
            </w:tcMar>
            <w:vAlign w:val="center"/>
          </w:tcPr>
          <w:p w14:paraId="4EA4278C">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w:t>
            </w:r>
          </w:p>
        </w:tc>
        <w:tc>
          <w:tcPr>
            <w:tcW w:w="5255" w:type="dxa"/>
            <w:tcMar>
              <w:top w:w="60" w:type="dxa"/>
              <w:left w:w="120" w:type="dxa"/>
              <w:bottom w:w="30" w:type="dxa"/>
              <w:right w:w="120" w:type="dxa"/>
            </w:tcMar>
            <w:vAlign w:val="center"/>
          </w:tcPr>
          <w:p w14:paraId="60B7ACB0">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评分要点</w:t>
            </w:r>
          </w:p>
        </w:tc>
      </w:tr>
      <w:tr w14:paraId="3444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84" w:type="dxa"/>
            <w:tcMar>
              <w:top w:w="60" w:type="dxa"/>
              <w:left w:w="120" w:type="dxa"/>
              <w:bottom w:w="30" w:type="dxa"/>
              <w:right w:w="120" w:type="dxa"/>
            </w:tcMar>
            <w:vAlign w:val="center"/>
          </w:tcPr>
          <w:p w14:paraId="54B2E51E">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装饰完整度</w:t>
            </w:r>
          </w:p>
        </w:tc>
        <w:tc>
          <w:tcPr>
            <w:tcW w:w="1303" w:type="dxa"/>
            <w:tcMar>
              <w:top w:w="60" w:type="dxa"/>
              <w:left w:w="120" w:type="dxa"/>
              <w:bottom w:w="30" w:type="dxa"/>
              <w:right w:w="120" w:type="dxa"/>
            </w:tcMar>
            <w:vAlign w:val="center"/>
          </w:tcPr>
          <w:p w14:paraId="4B7CFBDD">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5255" w:type="dxa"/>
            <w:tcMar>
              <w:top w:w="60" w:type="dxa"/>
              <w:left w:w="120" w:type="dxa"/>
              <w:bottom w:w="30" w:type="dxa"/>
              <w:right w:w="120" w:type="dxa"/>
            </w:tcMar>
            <w:vAlign w:val="center"/>
          </w:tcPr>
          <w:p w14:paraId="39845F9E">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图案完整，无脱落、断裂、坯体破损</w:t>
            </w:r>
          </w:p>
        </w:tc>
      </w:tr>
      <w:tr w14:paraId="7DA7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84" w:type="dxa"/>
            <w:tcMar>
              <w:top w:w="60" w:type="dxa"/>
              <w:left w:w="120" w:type="dxa"/>
              <w:bottom w:w="30" w:type="dxa"/>
              <w:right w:w="120" w:type="dxa"/>
            </w:tcMar>
            <w:vAlign w:val="center"/>
          </w:tcPr>
          <w:p w14:paraId="3B4D20F3">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技法规范性</w:t>
            </w:r>
          </w:p>
        </w:tc>
        <w:tc>
          <w:tcPr>
            <w:tcW w:w="1303" w:type="dxa"/>
            <w:tcMar>
              <w:top w:w="60" w:type="dxa"/>
              <w:left w:w="120" w:type="dxa"/>
              <w:bottom w:w="30" w:type="dxa"/>
              <w:right w:w="120" w:type="dxa"/>
            </w:tcMar>
            <w:vAlign w:val="center"/>
          </w:tcPr>
          <w:p w14:paraId="67B3A99B">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25</w:t>
            </w:r>
          </w:p>
        </w:tc>
        <w:tc>
          <w:tcPr>
            <w:tcW w:w="5255" w:type="dxa"/>
            <w:tcMar>
              <w:top w:w="60" w:type="dxa"/>
              <w:left w:w="120" w:type="dxa"/>
              <w:bottom w:w="30" w:type="dxa"/>
              <w:right w:w="120" w:type="dxa"/>
            </w:tcMar>
            <w:vAlign w:val="center"/>
          </w:tcPr>
          <w:p w14:paraId="526F3EBB">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刀法、堆塑、镂空符合传统工艺标准</w:t>
            </w:r>
          </w:p>
        </w:tc>
      </w:tr>
      <w:tr w14:paraId="55BF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84" w:type="dxa"/>
            <w:tcMar>
              <w:top w:w="60" w:type="dxa"/>
              <w:left w:w="120" w:type="dxa"/>
              <w:bottom w:w="30" w:type="dxa"/>
              <w:right w:w="120" w:type="dxa"/>
            </w:tcMar>
            <w:vAlign w:val="center"/>
          </w:tcPr>
          <w:p w14:paraId="79361191">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构图审美</w:t>
            </w:r>
          </w:p>
        </w:tc>
        <w:tc>
          <w:tcPr>
            <w:tcW w:w="1303" w:type="dxa"/>
            <w:tcMar>
              <w:top w:w="60" w:type="dxa"/>
              <w:left w:w="120" w:type="dxa"/>
              <w:bottom w:w="30" w:type="dxa"/>
              <w:right w:w="120" w:type="dxa"/>
            </w:tcMar>
            <w:vAlign w:val="center"/>
          </w:tcPr>
          <w:p w14:paraId="27587B3D">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25</w:t>
            </w:r>
          </w:p>
        </w:tc>
        <w:tc>
          <w:tcPr>
            <w:tcW w:w="5255" w:type="dxa"/>
            <w:tcMar>
              <w:top w:w="60" w:type="dxa"/>
              <w:left w:w="120" w:type="dxa"/>
              <w:bottom w:w="30" w:type="dxa"/>
              <w:right w:w="120" w:type="dxa"/>
            </w:tcMar>
            <w:vAlign w:val="center"/>
          </w:tcPr>
          <w:p w14:paraId="03843711">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布局疏密均衡，主题突出，视觉协调</w:t>
            </w:r>
          </w:p>
        </w:tc>
      </w:tr>
      <w:tr w14:paraId="357C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84" w:type="dxa"/>
            <w:tcMar>
              <w:top w:w="60" w:type="dxa"/>
              <w:left w:w="120" w:type="dxa"/>
              <w:bottom w:w="30" w:type="dxa"/>
              <w:right w:w="120" w:type="dxa"/>
            </w:tcMar>
            <w:vAlign w:val="center"/>
          </w:tcPr>
          <w:p w14:paraId="2C20315B">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精细程度</w:t>
            </w:r>
          </w:p>
        </w:tc>
        <w:tc>
          <w:tcPr>
            <w:tcW w:w="1303" w:type="dxa"/>
            <w:tcMar>
              <w:top w:w="60" w:type="dxa"/>
              <w:left w:w="120" w:type="dxa"/>
              <w:bottom w:w="30" w:type="dxa"/>
              <w:right w:w="120" w:type="dxa"/>
            </w:tcMar>
            <w:vAlign w:val="center"/>
          </w:tcPr>
          <w:p w14:paraId="175030F8">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w:t>
            </w:r>
          </w:p>
        </w:tc>
        <w:tc>
          <w:tcPr>
            <w:tcW w:w="5255" w:type="dxa"/>
            <w:tcMar>
              <w:top w:w="60" w:type="dxa"/>
              <w:left w:w="120" w:type="dxa"/>
              <w:bottom w:w="30" w:type="dxa"/>
              <w:right w:w="120" w:type="dxa"/>
            </w:tcMar>
            <w:vAlign w:val="center"/>
          </w:tcPr>
          <w:p w14:paraId="086752CD">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细节清晰，纹饰层次丰富无断线重叠</w:t>
            </w:r>
          </w:p>
        </w:tc>
      </w:tr>
      <w:tr w14:paraId="57AD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84" w:type="dxa"/>
            <w:tcMar>
              <w:top w:w="60" w:type="dxa"/>
              <w:left w:w="120" w:type="dxa"/>
              <w:bottom w:w="30" w:type="dxa"/>
              <w:right w:w="120" w:type="dxa"/>
            </w:tcMar>
            <w:vAlign w:val="center"/>
          </w:tcPr>
          <w:p w14:paraId="0A340AAA">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现场规范</w:t>
            </w:r>
          </w:p>
        </w:tc>
        <w:tc>
          <w:tcPr>
            <w:tcW w:w="1303" w:type="dxa"/>
            <w:tcMar>
              <w:top w:w="60" w:type="dxa"/>
              <w:left w:w="120" w:type="dxa"/>
              <w:bottom w:w="30" w:type="dxa"/>
              <w:right w:w="120" w:type="dxa"/>
            </w:tcMar>
            <w:vAlign w:val="center"/>
          </w:tcPr>
          <w:p w14:paraId="377ECEA0">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5255" w:type="dxa"/>
            <w:tcMar>
              <w:top w:w="60" w:type="dxa"/>
              <w:left w:w="120" w:type="dxa"/>
              <w:bottom w:w="30" w:type="dxa"/>
              <w:right w:w="120" w:type="dxa"/>
            </w:tcMar>
            <w:vAlign w:val="center"/>
          </w:tcPr>
          <w:p w14:paraId="32AD2F92">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坯体保护完好，场地、工具整洁有序</w:t>
            </w:r>
          </w:p>
        </w:tc>
      </w:tr>
    </w:tbl>
    <w:p w14:paraId="49520383">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3"/>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287" w:name="heading_21"/>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模块三 彩绘装饰技艺实操评分表（100分）</w:t>
      </w:r>
      <w:bookmarkEnd w:id="287"/>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780"/>
        <w:gridCol w:w="1294"/>
        <w:gridCol w:w="5527"/>
      </w:tblGrid>
      <w:tr w14:paraId="287D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80" w:type="dxa"/>
            <w:tcMar>
              <w:top w:w="60" w:type="dxa"/>
              <w:left w:w="120" w:type="dxa"/>
              <w:bottom w:w="30" w:type="dxa"/>
              <w:right w:w="120" w:type="dxa"/>
            </w:tcMar>
            <w:vAlign w:val="center"/>
          </w:tcPr>
          <w:p w14:paraId="3FA54AEE">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1294" w:type="dxa"/>
            <w:tcMar>
              <w:top w:w="60" w:type="dxa"/>
              <w:left w:w="120" w:type="dxa"/>
              <w:bottom w:w="30" w:type="dxa"/>
              <w:right w:w="120" w:type="dxa"/>
            </w:tcMar>
            <w:vAlign w:val="center"/>
          </w:tcPr>
          <w:p w14:paraId="773F821F">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w:t>
            </w:r>
          </w:p>
        </w:tc>
        <w:tc>
          <w:tcPr>
            <w:tcW w:w="5527" w:type="dxa"/>
            <w:tcMar>
              <w:top w:w="60" w:type="dxa"/>
              <w:left w:w="120" w:type="dxa"/>
              <w:bottom w:w="30" w:type="dxa"/>
              <w:right w:w="120" w:type="dxa"/>
            </w:tcMar>
            <w:vAlign w:val="center"/>
          </w:tcPr>
          <w:p w14:paraId="76813488">
            <w:pPr>
              <w:spacing w:before="120" w:after="120" w:line="560" w:lineRule="exact"/>
              <w:ind w:left="0"/>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评分要点</w:t>
            </w:r>
          </w:p>
        </w:tc>
      </w:tr>
      <w:tr w14:paraId="61F2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80" w:type="dxa"/>
            <w:tcMar>
              <w:top w:w="60" w:type="dxa"/>
              <w:left w:w="120" w:type="dxa"/>
              <w:bottom w:w="30" w:type="dxa"/>
              <w:right w:w="120" w:type="dxa"/>
            </w:tcMar>
            <w:vAlign w:val="center"/>
          </w:tcPr>
          <w:p w14:paraId="538546A1">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色彩表现</w:t>
            </w:r>
          </w:p>
        </w:tc>
        <w:tc>
          <w:tcPr>
            <w:tcW w:w="1294" w:type="dxa"/>
            <w:tcMar>
              <w:top w:w="60" w:type="dxa"/>
              <w:left w:w="120" w:type="dxa"/>
              <w:bottom w:w="30" w:type="dxa"/>
              <w:right w:w="120" w:type="dxa"/>
            </w:tcMar>
            <w:vAlign w:val="center"/>
          </w:tcPr>
          <w:p w14:paraId="3851BA66">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5527" w:type="dxa"/>
            <w:tcMar>
              <w:top w:w="60" w:type="dxa"/>
              <w:left w:w="120" w:type="dxa"/>
              <w:bottom w:w="30" w:type="dxa"/>
              <w:right w:w="120" w:type="dxa"/>
            </w:tcMar>
            <w:vAlign w:val="center"/>
          </w:tcPr>
          <w:p w14:paraId="6F23BF99">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发色正常、调配准确、画面层次丰富</w:t>
            </w:r>
          </w:p>
        </w:tc>
      </w:tr>
      <w:tr w14:paraId="78D6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80" w:type="dxa"/>
            <w:tcMar>
              <w:top w:w="60" w:type="dxa"/>
              <w:left w:w="120" w:type="dxa"/>
              <w:bottom w:w="30" w:type="dxa"/>
              <w:right w:w="120" w:type="dxa"/>
            </w:tcMar>
            <w:vAlign w:val="center"/>
          </w:tcPr>
          <w:p w14:paraId="6B349347">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线条质量</w:t>
            </w:r>
          </w:p>
        </w:tc>
        <w:tc>
          <w:tcPr>
            <w:tcW w:w="1294" w:type="dxa"/>
            <w:tcMar>
              <w:top w:w="60" w:type="dxa"/>
              <w:left w:w="120" w:type="dxa"/>
              <w:bottom w:w="30" w:type="dxa"/>
              <w:right w:w="120" w:type="dxa"/>
            </w:tcMar>
            <w:vAlign w:val="center"/>
          </w:tcPr>
          <w:p w14:paraId="0883461A">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25</w:t>
            </w:r>
          </w:p>
        </w:tc>
        <w:tc>
          <w:tcPr>
            <w:tcW w:w="5527" w:type="dxa"/>
            <w:tcMar>
              <w:top w:w="60" w:type="dxa"/>
              <w:left w:w="120" w:type="dxa"/>
              <w:bottom w:w="30" w:type="dxa"/>
              <w:right w:w="120" w:type="dxa"/>
            </w:tcMar>
            <w:vAlign w:val="center"/>
          </w:tcPr>
          <w:p w14:paraId="422AB195">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勾线流畅，无抖线、断线、大面积晕染</w:t>
            </w:r>
          </w:p>
        </w:tc>
      </w:tr>
      <w:tr w14:paraId="2DB9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80" w:type="dxa"/>
            <w:tcMar>
              <w:top w:w="60" w:type="dxa"/>
              <w:left w:w="120" w:type="dxa"/>
              <w:bottom w:w="30" w:type="dxa"/>
              <w:right w:w="120" w:type="dxa"/>
            </w:tcMar>
            <w:vAlign w:val="center"/>
          </w:tcPr>
          <w:p w14:paraId="3A0BEB00">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构图设计</w:t>
            </w:r>
          </w:p>
        </w:tc>
        <w:tc>
          <w:tcPr>
            <w:tcW w:w="1294" w:type="dxa"/>
            <w:tcMar>
              <w:top w:w="60" w:type="dxa"/>
              <w:left w:w="120" w:type="dxa"/>
              <w:bottom w:w="30" w:type="dxa"/>
              <w:right w:w="120" w:type="dxa"/>
            </w:tcMar>
            <w:vAlign w:val="center"/>
          </w:tcPr>
          <w:p w14:paraId="4CFEAD82">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25</w:t>
            </w:r>
          </w:p>
        </w:tc>
        <w:tc>
          <w:tcPr>
            <w:tcW w:w="5527" w:type="dxa"/>
            <w:tcMar>
              <w:top w:w="60" w:type="dxa"/>
              <w:left w:w="120" w:type="dxa"/>
              <w:bottom w:w="30" w:type="dxa"/>
              <w:right w:w="120" w:type="dxa"/>
            </w:tcMar>
            <w:vAlign w:val="center"/>
          </w:tcPr>
          <w:p w14:paraId="3273DC8F">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整体布局均衡，创作主题鲜明完整</w:t>
            </w:r>
          </w:p>
        </w:tc>
      </w:tr>
      <w:tr w14:paraId="4324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80" w:type="dxa"/>
            <w:tcMar>
              <w:top w:w="60" w:type="dxa"/>
              <w:left w:w="120" w:type="dxa"/>
              <w:bottom w:w="30" w:type="dxa"/>
              <w:right w:w="120" w:type="dxa"/>
            </w:tcMar>
            <w:vAlign w:val="center"/>
          </w:tcPr>
          <w:p w14:paraId="57936C12">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技法运用</w:t>
            </w:r>
          </w:p>
        </w:tc>
        <w:tc>
          <w:tcPr>
            <w:tcW w:w="1294" w:type="dxa"/>
            <w:tcMar>
              <w:top w:w="60" w:type="dxa"/>
              <w:left w:w="120" w:type="dxa"/>
              <w:bottom w:w="30" w:type="dxa"/>
              <w:right w:w="120" w:type="dxa"/>
            </w:tcMar>
            <w:vAlign w:val="center"/>
          </w:tcPr>
          <w:p w14:paraId="0AF77221">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w:t>
            </w:r>
          </w:p>
        </w:tc>
        <w:tc>
          <w:tcPr>
            <w:tcW w:w="5527" w:type="dxa"/>
            <w:tcMar>
              <w:top w:w="60" w:type="dxa"/>
              <w:left w:w="120" w:type="dxa"/>
              <w:bottom w:w="30" w:type="dxa"/>
              <w:right w:w="120" w:type="dxa"/>
            </w:tcMar>
            <w:vAlign w:val="center"/>
          </w:tcPr>
          <w:p w14:paraId="1B809E4A">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对应彩绘工艺特征突出，渲染、分水娴熟</w:t>
            </w:r>
          </w:p>
        </w:tc>
      </w:tr>
      <w:tr w14:paraId="64F2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80" w:type="dxa"/>
            <w:tcMar>
              <w:top w:w="60" w:type="dxa"/>
              <w:left w:w="120" w:type="dxa"/>
              <w:bottom w:w="30" w:type="dxa"/>
              <w:right w:w="120" w:type="dxa"/>
            </w:tcMar>
            <w:vAlign w:val="center"/>
          </w:tcPr>
          <w:p w14:paraId="07E17F76">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现场规范</w:t>
            </w:r>
          </w:p>
        </w:tc>
        <w:tc>
          <w:tcPr>
            <w:tcW w:w="1294" w:type="dxa"/>
            <w:tcMar>
              <w:top w:w="60" w:type="dxa"/>
              <w:left w:w="120" w:type="dxa"/>
              <w:bottom w:w="30" w:type="dxa"/>
              <w:right w:w="120" w:type="dxa"/>
            </w:tcMar>
            <w:vAlign w:val="center"/>
          </w:tcPr>
          <w:p w14:paraId="040CF8E2">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5527" w:type="dxa"/>
            <w:tcMar>
              <w:top w:w="60" w:type="dxa"/>
              <w:left w:w="120" w:type="dxa"/>
              <w:bottom w:w="30" w:type="dxa"/>
              <w:right w:w="120" w:type="dxa"/>
            </w:tcMar>
            <w:vAlign w:val="center"/>
          </w:tcPr>
          <w:p w14:paraId="13A3D632">
            <w:pPr>
              <w:spacing w:before="120" w:after="120" w:line="560" w:lineRule="exact"/>
              <w:ind w:left="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坯面洁净无污渍，颜料工具摆放规整</w:t>
            </w:r>
          </w:p>
        </w:tc>
      </w:tr>
    </w:tbl>
    <w:p w14:paraId="11874CA2">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val="0"/>
          <w:bCs/>
          <w:color w:val="000000" w:themeColor="text1"/>
          <w:kern w:val="0"/>
          <w:sz w:val="32"/>
          <w:szCs w:val="32"/>
          <w:highlight w:val="none"/>
          <w:lang w:val="en-GB" w:eastAsia="zh-CN" w:bidi="ar-SA"/>
          <w14:textFill>
            <w14:solidFill>
              <w14:schemeClr w14:val="tx1"/>
            </w14:solidFill>
          </w14:textFill>
        </w:rPr>
      </w:pPr>
    </w:p>
    <w:p w14:paraId="66309A57">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val="0"/>
          <w:bCs/>
          <w:color w:val="000000" w:themeColor="text1"/>
          <w:kern w:val="0"/>
          <w:sz w:val="32"/>
          <w:szCs w:val="32"/>
          <w:highlight w:val="none"/>
          <w:lang w:val="en-GB" w:eastAsia="zh-CN" w:bidi="ar-SA"/>
          <w14:textFill>
            <w14:solidFill>
              <w14:schemeClr w14:val="tx1"/>
            </w14:solidFill>
          </w14:textFill>
        </w:rPr>
      </w:pPr>
    </w:p>
    <w:p w14:paraId="47CB640C">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lang w:val="en-GB" w:eastAsia="zh-CN" w:bidi="ar-SA"/>
          <w14:textFill>
            <w14:solidFill>
              <w14:schemeClr w14:val="tx1"/>
            </w14:solidFill>
          </w14:textFill>
        </w:rPr>
        <w:t>3.成绩排名</w:t>
      </w:r>
    </w:p>
    <w:p w14:paraId="02C13C2F">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名次的排序根据选手竞赛理论和实操总分评定结果从高到低依次排定。各组选手如果竞赛总分相同者，按实操成绩得分高者优先或作品完成速度快者优先（以作品提交的时间为准）。</w:t>
      </w:r>
    </w:p>
    <w:p w14:paraId="262B9023">
      <w:pPr>
        <w:keepNext/>
        <w:keepLines/>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t>三、竞赛细则</w:t>
      </w:r>
    </w:p>
    <w:p w14:paraId="06BD98DF">
      <w:pPr>
        <w:pStyle w:val="3"/>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（一）比赛基本流程</w:t>
      </w:r>
    </w:p>
    <w:p w14:paraId="75F217A5">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1.竞赛当日赛前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：选手签到、资质核验；自带工具材料提交裁判查验、登记、封存；选手熟悉赛场、设备、无障碍工位。</w:t>
      </w:r>
    </w:p>
    <w:p w14:paraId="51BD725A">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竞赛当日赛前 30 分钟：选手凭参赛证、残疾人证检录，进入指定无障碍工位，检查设备、材料、工具。</w:t>
      </w:r>
    </w:p>
    <w:p w14:paraId="56562254">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开赛指令：裁判统一发放赛题、图样、创作任务，同步启动计时，选手开展模块创作。</w:t>
      </w:r>
    </w:p>
    <w:p w14:paraId="32835081">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竞赛中途：选手可依规申请计时暂停、设备故障报修、无障碍辅助支持。</w:t>
      </w:r>
    </w:p>
    <w:p w14:paraId="1ECEC74B">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结束收工：裁判统一叫停计时，选手标注工位号、参赛号，上交全部作品；清理工位，凭登记信息领回自备工具材料。</w:t>
      </w:r>
    </w:p>
    <w:p w14:paraId="6460DD12">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赛后：裁判集中加密评审、统分、成绩公示，举办颁奖仪式。</w:t>
      </w:r>
    </w:p>
    <w:p w14:paraId="275C2755">
      <w:pPr>
        <w:pStyle w:val="3"/>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评分基本流程</w:t>
      </w:r>
    </w:p>
    <w:p w14:paraId="6FEBB15D">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作品统一回收、编号加密，隐藏选手信息，杜绝打分偏向；</w:t>
      </w:r>
    </w:p>
    <w:p w14:paraId="44231FB1">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检测裁判完成尺寸、缺陷客观测量，填写客观扣分表；</w:t>
      </w:r>
    </w:p>
    <w:p w14:paraId="021A67D0">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主观评分裁判独立打分，全程禁止相互讨论作品；</w:t>
      </w:r>
    </w:p>
    <w:p w14:paraId="03B40F38">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记分裁判汇总实操分、适配加分、理论分，生成总成绩表；</w:t>
      </w:r>
    </w:p>
    <w:p w14:paraId="517210FF">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裁判长复核全部成绩，签字确认后解密公示；成绩复核发现错误，由裁判组共同更正并存档。</w:t>
      </w:r>
    </w:p>
    <w:p w14:paraId="261071B4">
      <w:pPr>
        <w:pStyle w:val="3"/>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（三）裁判分组与分工</w:t>
      </w:r>
    </w:p>
    <w:p w14:paraId="4DBC656F">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162CF9EE">
      <w:pPr>
        <w:pStyle w:val="3"/>
        <w:pageBreakBefore w:val="0"/>
        <w:widowControl w:val="0"/>
        <w:kinsoku/>
        <w:wordWrap/>
        <w:overflowPunct/>
        <w:topLinePunct w:val="0"/>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（四）竞赛纪律</w:t>
      </w:r>
    </w:p>
    <w:p w14:paraId="4EB9A542">
      <w:pPr>
        <w:pStyle w:val="4"/>
        <w:pageBreakBefore w:val="0"/>
        <w:widowControl w:val="0"/>
        <w:numPr>
          <w:ilvl w:val="2"/>
          <w:numId w:val="0"/>
        </w:numPr>
        <w:tabs>
          <w:tab w:val="clear" w:pos="1260"/>
        </w:tabs>
        <w:kinsoku/>
        <w:wordWrap/>
        <w:overflowPunct/>
        <w:topLinePunct w:val="0"/>
        <w:bidi w:val="0"/>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1.通用要求</w:t>
      </w:r>
    </w:p>
    <w:p w14:paraId="64D2FE10">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（1）所有参赛人员需自觉遵守国家法律法规，维护公共和职业道德准则。</w:t>
      </w:r>
    </w:p>
    <w:p w14:paraId="43D5BE4E">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63136CD3">
      <w:pPr>
        <w:pStyle w:val="2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7D55EC4C">
      <w:pPr>
        <w:pStyle w:val="2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2A11614C">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01FE8639">
      <w:pPr>
        <w:pStyle w:val="4"/>
        <w:pageBreakBefore w:val="0"/>
        <w:widowControl w:val="0"/>
        <w:numPr>
          <w:ilvl w:val="2"/>
          <w:numId w:val="0"/>
        </w:numPr>
        <w:tabs>
          <w:tab w:val="clear" w:pos="1260"/>
        </w:tabs>
        <w:kinsoku/>
        <w:wordWrap/>
        <w:overflowPunct/>
        <w:topLinePunct w:val="0"/>
        <w:bidi w:val="0"/>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2.裁判员工作内容和要求</w:t>
      </w:r>
    </w:p>
    <w:p w14:paraId="4AA14809">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53A5D423">
      <w:pPr>
        <w:pageBreakBefore w:val="0"/>
        <w:kinsoku/>
        <w:wordWrap/>
        <w:overflowPunct/>
        <w:topLinePunct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1EDD5BC6">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631203A2">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11E34E2A">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520E4371">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236406F6">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0E2E5309">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7）竞赛材料和作品管理。现场裁判须在规定时间发放试卷、毛坯等竞赛材料，于赛后回收所有竞赛作品和资料。</w:t>
      </w:r>
    </w:p>
    <w:p w14:paraId="30E8D955">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6D321746">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525A5A3D">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7611E458">
      <w:pPr>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0034C90E">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391B33F6">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66369FBE">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11D01830">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22BA4ED2">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2924C8F0">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4A80780B">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3F3CF88D">
      <w:pPr>
        <w:pStyle w:val="4"/>
        <w:pageBreakBefore w:val="0"/>
        <w:widowControl w:val="0"/>
        <w:numPr>
          <w:ilvl w:val="2"/>
          <w:numId w:val="0"/>
        </w:numPr>
        <w:tabs>
          <w:tab w:val="clear" w:pos="1260"/>
        </w:tabs>
        <w:kinsoku/>
        <w:wordWrap/>
        <w:overflowPunct/>
        <w:topLinePunct w:val="0"/>
        <w:bidi w:val="0"/>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3.选手条件和工作内容</w:t>
      </w:r>
    </w:p>
    <w:p w14:paraId="023597CC">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288" w:name="heading_36"/>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）选手赛前、赛中、赛后要求</w:t>
      </w:r>
      <w:bookmarkEnd w:id="288"/>
    </w:p>
    <w:p w14:paraId="1A38134D">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1）赛前抽签确定固定工位，可提前熟悉设备，但不得私自修改设备参数；</w:t>
      </w:r>
    </w:p>
    <w:p w14:paraId="0661C401">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 30 分钟完成检录，未按时到场视为自动弃权；</w:t>
      </w:r>
    </w:p>
    <w:p w14:paraId="59E6F23C">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3）比赛期间饮水、如厕、身体不适可申请计时暂停，无申请擅自离开工位时间计入竞赛时长；</w:t>
      </w:r>
    </w:p>
    <w:p w14:paraId="313C59FF">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4）设备非人为故障可申请延时；人为损坏设备不予延时，需承担赔偿；</w:t>
      </w:r>
    </w:p>
    <w:p w14:paraId="12C4A962">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5）裁判宣布停止计时后 3 分钟内必须完成作品上交，禁止继续加工；</w:t>
      </w:r>
    </w:p>
    <w:p w14:paraId="4F125325">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6）提前完成创作需原地等候至本场竞赛结束，不得随意走动、观摩他人；</w:t>
      </w:r>
    </w:p>
    <w:p w14:paraId="46CC3083">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7）赛后彻底清理工位，泥浆、颜料废渣倒入指定回收容器，工具物料归位，经裁判确认后方可离场；</w:t>
      </w:r>
    </w:p>
    <w:p w14:paraId="1757DB63">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8）全程遵守安全操作规范，按要求做好自我防护。</w:t>
      </w:r>
    </w:p>
    <w:p w14:paraId="013F5DA8">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289" w:name="heading_37"/>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）赛场禁止行为</w:t>
      </w:r>
      <w:bookmarkEnd w:id="289"/>
    </w:p>
    <w:p w14:paraId="1C796F0C">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1）交头接耳、传递工具、物料、抄袭模仿他人作品；</w:t>
      </w:r>
    </w:p>
    <w:p w14:paraId="2F02878A">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2）私自更换工位、拆卸改装赛场设备（残疾人适配改装除外）；</w:t>
      </w:r>
    </w:p>
    <w:p w14:paraId="6F9BA456">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3）携带模具、贴花、转印纸等非手工辅助材料进场；</w:t>
      </w:r>
    </w:p>
    <w:p w14:paraId="64439BA5">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4）随意倾倒泥浆、废水污染场地；</w:t>
      </w:r>
    </w:p>
    <w:p w14:paraId="16EBD9C8">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5）人为损毁赛场工具、拉坯机、工作台等设施。</w:t>
      </w:r>
    </w:p>
    <w:p w14:paraId="24A6A0A7">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）选手文明参赛要求</w:t>
      </w:r>
    </w:p>
    <w:p w14:paraId="670CA9A3">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1）竞赛现场提供，选手不得自带任何纸质资料和存储工具。</w:t>
      </w:r>
    </w:p>
    <w:p w14:paraId="6552BB52">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71AB7622">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3047C9C7">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06E701B2">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w:t>
      </w:r>
    </w:p>
    <w:p w14:paraId="5B5BE5E5">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261FDF40">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6DBC2461">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686B48E4">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9）参赛选手在比赛过程中，必须穿工作服、防砸防刺穿劳保工作鞋，佩戴护目镜，女选手要求带工作帽，且长发不得外露。</w:t>
      </w:r>
    </w:p>
    <w:p w14:paraId="5274EB9F">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10）参赛选手在比赛过程中裁判组将安排裁判员对参赛选手的安全防护、操作规范状况进行检查。</w:t>
      </w:r>
    </w:p>
    <w:p w14:paraId="75891CE4">
      <w:pPr>
        <w:pageBreakBefore w:val="0"/>
        <w:kinsoku/>
        <w:wordWrap/>
        <w:overflowPunct/>
        <w:topLinePunct w:val="0"/>
        <w:bidi w:val="0"/>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11）选手离开比赛场地时，不得将草稿纸等与比赛相关的物品带离比赛现场。</w:t>
      </w:r>
    </w:p>
    <w:p w14:paraId="6D5297C3">
      <w:pPr>
        <w:pStyle w:val="4"/>
        <w:pageBreakBefore w:val="0"/>
        <w:widowControl w:val="0"/>
        <w:numPr>
          <w:ilvl w:val="2"/>
          <w:numId w:val="0"/>
        </w:numPr>
        <w:tabs>
          <w:tab w:val="clear" w:pos="1260"/>
        </w:tabs>
        <w:kinsoku/>
        <w:wordWrap/>
        <w:overflowPunct/>
        <w:topLinePunct w:val="0"/>
        <w:bidi w:val="0"/>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4.关于其他人员</w:t>
      </w:r>
    </w:p>
    <w:p w14:paraId="735346C6">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1F1CBF6F">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（2）在选手进行比赛或裁判员进行检测评分时，不得拍照比赛评分表、试卷和作品。</w:t>
      </w:r>
    </w:p>
    <w:p w14:paraId="7E07F408">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57562993">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（4）不能向场外人员泄露任何关于比赛的信息。不得干扰选手比赛、裁判执裁和检测工作。</w:t>
      </w:r>
    </w:p>
    <w:p w14:paraId="3E2E707A">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（5）裁判长有权对比赛造成不良影响等情况的技术支持人员做出警告或终止其工作的处理。</w:t>
      </w:r>
    </w:p>
    <w:p w14:paraId="273AC672">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（6）未经裁判组允许的记者、摄影等人员不允许在比赛期间采访选手、拍照等。</w:t>
      </w:r>
    </w:p>
    <w:p w14:paraId="16852D7C">
      <w:pPr>
        <w:keepNext/>
        <w:keepLines/>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t>四、竞赛场地、设施设备等安排</w:t>
      </w:r>
    </w:p>
    <w:p w14:paraId="5F874351">
      <w:pPr>
        <w:pStyle w:val="3"/>
        <w:pageBreakBefore w:val="0"/>
        <w:widowControl w:val="0"/>
        <w:kinsoku/>
        <w:wordWrap/>
        <w:overflowPunct/>
        <w:topLinePunct w:val="0"/>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（一）场地布局图</w:t>
      </w:r>
    </w:p>
    <w:p w14:paraId="7512B337">
      <w:pPr>
        <w:pStyle w:val="18"/>
        <w:pageBreakBefore w:val="0"/>
        <w:kinsoku/>
        <w:wordWrap/>
        <w:overflowPunct/>
        <w:topLinePunct w:val="0"/>
        <w:bidi w:val="0"/>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5D2119FF">
      <w:pPr>
        <w:pStyle w:val="3"/>
        <w:pageBreakBefore w:val="0"/>
        <w:widowControl w:val="0"/>
        <w:kinsoku/>
        <w:wordWrap/>
        <w:overflowPunct/>
        <w:topLinePunct w:val="0"/>
        <w:bidi w:val="0"/>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（二）基础设施清单</w:t>
      </w:r>
    </w:p>
    <w:p w14:paraId="15AE3A7F">
      <w:pPr>
        <w:pStyle w:val="4"/>
        <w:pageBreakBefore w:val="0"/>
        <w:widowControl w:val="0"/>
        <w:numPr>
          <w:ilvl w:val="2"/>
          <w:numId w:val="0"/>
        </w:numPr>
        <w:tabs>
          <w:tab w:val="clear" w:pos="1260"/>
        </w:tabs>
        <w:kinsoku/>
        <w:wordWrap/>
        <w:overflowPunct/>
        <w:topLinePunct w:val="0"/>
        <w:bidi w:val="0"/>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val="0"/>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color w:val="000000" w:themeColor="text1"/>
          <w:sz w:val="32"/>
          <w:szCs w:val="32"/>
          <w:highlight w:val="none"/>
          <w14:textFill>
            <w14:solidFill>
              <w14:schemeClr w14:val="tx1"/>
            </w14:solidFill>
          </w14:textFill>
        </w:rPr>
        <w:t>赛场提供设施、设备清单</w:t>
      </w:r>
    </w:p>
    <w:tbl>
      <w:tblPr>
        <w:tblStyle w:val="20"/>
        <w:tblW w:w="8834"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691"/>
        <w:gridCol w:w="2831"/>
        <w:gridCol w:w="3929"/>
        <w:gridCol w:w="691"/>
        <w:gridCol w:w="692"/>
      </w:tblGrid>
      <w:tr w14:paraId="688AA76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AB9DDE3">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序号</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F6C75B1">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设备/物料名称</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78A0BD6">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规格参数</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FC1C99C">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单位</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E973F1F">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数量</w:t>
            </w:r>
          </w:p>
        </w:tc>
      </w:tr>
      <w:tr w14:paraId="6802CDC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390AEDD">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5375E77">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原木标准工作台</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5A74780">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120cm×80cm</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FB4308E">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张</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3641064">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76DD856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6DCC08D">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7D75D89">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配套座椅、无障碍轮椅工位</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4C027CC">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适配肢体残疾选手</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CBBD7B9">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405666A">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5CD12C2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0712F40">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6C498E4">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免漆托泥木板</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85740D1">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50cm×50cm</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F2CCC8E">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块</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F72F65F">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55D4648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6940091">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74E3B8D">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电动拉坯机 + 专用座椅</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B4CE4A9">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直径 </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300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mm 转盘，支持开关、脚踏改装</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FC42901">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700FA56">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11925850">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0D92203">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0A2A285">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石膏托板</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9E346DC">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直径 200mm/300mm</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19DF6AF">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块</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4564F32">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6/2</w:t>
            </w:r>
          </w:p>
        </w:tc>
      </w:tr>
      <w:tr w14:paraId="22B2641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64F4ABF">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6F406A9">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水桶、吸水毛巾</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F474BFB">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通用陶艺配套</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02049F1">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A7A4ECB">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26B3E5A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742C600">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0E5F120">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标准陶艺工具套装</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2BAAA78">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 件套</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4AA45BD">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F577CFF">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02A6D7F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E214C81">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p>
        </w:tc>
        <w:tc>
          <w:tcPr>
            <w:tcW w:w="283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4EB36C1">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竞赛专用细陶泥</w:t>
            </w:r>
          </w:p>
        </w:tc>
        <w:tc>
          <w:tcPr>
            <w:tcW w:w="3929"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0EA97BC">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20kg / 人</w:t>
            </w:r>
          </w:p>
        </w:tc>
        <w:tc>
          <w:tcPr>
            <w:tcW w:w="69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E8A0C25">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份</w:t>
            </w:r>
          </w:p>
        </w:tc>
        <w:tc>
          <w:tcPr>
            <w:tcW w:w="69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EC68975">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60FA9A4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1"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6878D393">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2831"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11635716">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竞赛坯体耗材</w:t>
            </w:r>
          </w:p>
        </w:tc>
        <w:tc>
          <w:tcPr>
            <w:tcW w:w="3929"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3BDEF093">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半干陶坯、素坯、瓷瓶、瓷板、瓷盘</w:t>
            </w:r>
          </w:p>
        </w:tc>
        <w:tc>
          <w:tcPr>
            <w:tcW w:w="691"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076405BB">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套</w:t>
            </w:r>
          </w:p>
        </w:tc>
        <w:tc>
          <w:tcPr>
            <w:tcW w:w="69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8DE3B3F">
            <w:pPr>
              <w:snapToGrid w:val="0"/>
              <w:spacing w:before="120" w:after="120"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bl>
    <w:p w14:paraId="617AF270">
      <w:pPr>
        <w:pStyle w:val="4"/>
        <w:pageBreakBefore w:val="0"/>
        <w:widowControl w:val="0"/>
        <w:numPr>
          <w:ilvl w:val="2"/>
          <w:numId w:val="0"/>
        </w:numPr>
        <w:tabs>
          <w:tab w:val="clear" w:pos="1260"/>
        </w:tabs>
        <w:kinsoku/>
        <w:wordWrap/>
        <w:overflowPunct/>
        <w:topLinePunct w:val="0"/>
        <w:autoSpaceDE/>
        <w:autoSpaceDN/>
        <w:bidi w:val="0"/>
        <w:adjustRightInd/>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设备主要技术参数和精度</w:t>
      </w:r>
    </w:p>
    <w:p w14:paraId="75EF5525">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电动拉坯机：转盘转速稳定，支持裁判现场改装脚踏延长杆、开关适配肢体残疾选手；转盘平面平整度误差≤1mm；</w:t>
      </w:r>
    </w:p>
    <w:p w14:paraId="76CA29A9">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工作台：桌面平整无凸起，承重满足陶艺堆塑、拉坯作业需求；</w:t>
      </w:r>
    </w:p>
    <w:p w14:paraId="2897792B">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石膏板尺寸标准统一，平面无变形，保障坯体放置平整。</w:t>
      </w:r>
    </w:p>
    <w:p w14:paraId="5489224B">
      <w:pPr>
        <w:pStyle w:val="4"/>
        <w:pageBreakBefore w:val="0"/>
        <w:widowControl w:val="0"/>
        <w:numPr>
          <w:ilvl w:val="2"/>
          <w:numId w:val="0"/>
        </w:numPr>
        <w:tabs>
          <w:tab w:val="clear" w:pos="1260"/>
        </w:tabs>
        <w:kinsoku/>
        <w:wordWrap/>
        <w:overflowPunct/>
        <w:topLinePunct w:val="0"/>
        <w:autoSpaceDE/>
        <w:autoSpaceDN/>
        <w:bidi w:val="0"/>
        <w:adjustRightInd/>
        <w:snapToGrid/>
        <w:spacing w:beforeAutospacing="0" w:after="0" w:afterAutospacing="0" w:line="560" w:lineRule="exact"/>
        <w:ind w:right="0" w:rightChars="0" w:firstLine="640" w:firstLineChars="200"/>
        <w:jc w:val="both"/>
        <w:textAlignment w:val="auto"/>
        <w:outlineLvl w:val="2"/>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选手自带工具、材料清单表</w:t>
      </w:r>
    </w:p>
    <w:p w14:paraId="2802FCA7">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290" w:name="heading_45"/>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（1）允许自带</w:t>
      </w:r>
      <w:bookmarkEnd w:id="290"/>
    </w:p>
    <w:p w14:paraId="3D99B7EE">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陶塑刀、陶拍、割丝、修坯刀、毛笔、绘图铅笔、圆规、三角尺、普通家用风筒（禁止 100℃以上高温风枪）；合规自备陶泥、素坯、彩绘颜料。</w:t>
      </w:r>
    </w:p>
    <w:p w14:paraId="4658A554">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291" w:name="heading_46"/>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（2）严格禁止携带</w:t>
      </w:r>
      <w:bookmarkEnd w:id="291"/>
    </w:p>
    <w:p w14:paraId="2ED6330F">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各类成型模具、贴花纸、转印纸、打印纹样图纸、成品装饰构件等非手工辅助材料；易燃易爆、高腐蚀性溶剂；高温热风枪。</w:t>
      </w:r>
    </w:p>
    <w:p w14:paraId="53E8EC7B">
      <w:pPr>
        <w:keepNext/>
        <w:keepLines/>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t>五、安全、健康要求</w:t>
      </w:r>
    </w:p>
    <w:p w14:paraId="523A3247">
      <w:pPr>
        <w:pStyle w:val="3"/>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（一）劳保用品</w:t>
      </w:r>
    </w:p>
    <w:tbl>
      <w:tblPr>
        <w:tblStyle w:val="20"/>
        <w:tblW w:w="8829" w:type="dxa"/>
        <w:jc w:val="center"/>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Layout w:type="autofit"/>
        <w:tblCellMar>
          <w:top w:w="0" w:type="dxa"/>
          <w:left w:w="108" w:type="dxa"/>
          <w:bottom w:w="0" w:type="dxa"/>
          <w:right w:w="108" w:type="dxa"/>
        </w:tblCellMar>
      </w:tblPr>
      <w:tblGrid>
        <w:gridCol w:w="1499"/>
        <w:gridCol w:w="2545"/>
        <w:gridCol w:w="4785"/>
      </w:tblGrid>
      <w:tr w14:paraId="7AF1DE8A">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0" w:hRule="atLeast"/>
          <w:tblHeader/>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E776BE">
            <w:pPr>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名称</w:t>
            </w:r>
          </w:p>
        </w:tc>
        <w:tc>
          <w:tcPr>
            <w:tcW w:w="253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D80F681">
            <w:pPr>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图例</w:t>
            </w:r>
          </w:p>
        </w:tc>
        <w:tc>
          <w:tcPr>
            <w:tcW w:w="477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3EEBB1AB">
            <w:pPr>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要求</w:t>
            </w:r>
          </w:p>
        </w:tc>
      </w:tr>
      <w:tr w14:paraId="5BED4B5D">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2011" w:hRule="atLeast"/>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CBAD461">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防护镜</w:t>
            </w:r>
          </w:p>
        </w:tc>
        <w:tc>
          <w:tcPr>
            <w:tcW w:w="253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45C790">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04320" behindDoc="0" locked="0" layoutInCell="1" allowOverlap="1">
                  <wp:simplePos x="0" y="0"/>
                  <wp:positionH relativeFrom="column">
                    <wp:posOffset>70485</wp:posOffset>
                  </wp:positionH>
                  <wp:positionV relativeFrom="paragraph">
                    <wp:posOffset>196215</wp:posOffset>
                  </wp:positionV>
                  <wp:extent cx="1369060" cy="830580"/>
                  <wp:effectExtent l="0" t="0" r="2540" b="7620"/>
                  <wp:wrapSquare wrapText="bothSides"/>
                  <wp:docPr id="6" name="图片 1" descr="http://docs.ebdoor.com/Image/ProductImage/0/3297/32979528_1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http://docs.ebdoor.com/Image/ProductImage/0/3297/32979528_1_medium.jpg"/>
                          <pic:cNvPicPr>
                            <a:picLocks noChangeAspect="1"/>
                          </pic:cNvPicPr>
                        </pic:nvPicPr>
                        <pic:blipFill>
                          <a:blip r:embed="rId35" cstate="print"/>
                          <a:srcRect t="22775" b="16731"/>
                          <a:stretch>
                            <a:fillRect/>
                          </a:stretch>
                        </pic:blipFill>
                        <pic:spPr>
                          <a:xfrm rot="-10800000" flipV="1">
                            <a:off x="0" y="0"/>
                            <a:ext cx="1369060" cy="830580"/>
                          </a:xfrm>
                          <a:prstGeom prst="rect">
                            <a:avLst/>
                          </a:prstGeom>
                          <a:noFill/>
                          <a:ln>
                            <a:noFill/>
                          </a:ln>
                        </pic:spPr>
                      </pic:pic>
                    </a:graphicData>
                  </a:graphic>
                </wp:anchor>
              </w:drawing>
            </w:r>
          </w:p>
        </w:tc>
        <w:tc>
          <w:tcPr>
            <w:tcW w:w="477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3976A0A3">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必须是防溅入式防护镜</w:t>
            </w:r>
          </w:p>
          <w:p w14:paraId="0C49C609">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近视镜不能代替防护镜</w:t>
            </w:r>
          </w:p>
        </w:tc>
      </w:tr>
      <w:tr w14:paraId="009E4076">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1676" w:hRule="atLeast"/>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2C40565">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安全鞋</w:t>
            </w:r>
          </w:p>
        </w:tc>
        <w:tc>
          <w:tcPr>
            <w:tcW w:w="253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119A889">
            <w:pPr>
              <w:snapToGrid w:val="0"/>
              <w:spacing w:line="560" w:lineRule="exact"/>
              <w:ind w:left="0" w:leftChars="0" w:right="0" w:rightChars="0" w:firstLine="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05344" behindDoc="0" locked="0" layoutInCell="1" allowOverlap="1">
                  <wp:simplePos x="0" y="0"/>
                  <wp:positionH relativeFrom="column">
                    <wp:posOffset>149225</wp:posOffset>
                  </wp:positionH>
                  <wp:positionV relativeFrom="paragraph">
                    <wp:posOffset>100965</wp:posOffset>
                  </wp:positionV>
                  <wp:extent cx="1180465" cy="904875"/>
                  <wp:effectExtent l="0" t="0" r="635" b="0"/>
                  <wp:wrapSquare wrapText="bothSides"/>
                  <wp:docPr id="21" name="图片 2" descr="http://pigimg.zhongso.com/space/gallery/2013/07/09/17/b2b_20130609055930908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descr="http://pigimg.zhongso.com/space/gallery/2013/07/09/17/b2b_20130609055930908604.jpg"/>
                          <pic:cNvPicPr>
                            <a:picLocks noChangeAspect="1"/>
                          </pic:cNvPicPr>
                        </pic:nvPicPr>
                        <pic:blipFill>
                          <a:blip r:embed="rId36" cstate="print"/>
                          <a:stretch>
                            <a:fillRect/>
                          </a:stretch>
                        </pic:blipFill>
                        <pic:spPr>
                          <a:xfrm>
                            <a:off x="0" y="0"/>
                            <a:ext cx="1180465" cy="904875"/>
                          </a:xfrm>
                          <a:prstGeom prst="rect">
                            <a:avLst/>
                          </a:prstGeom>
                          <a:noFill/>
                          <a:ln>
                            <a:noFill/>
                          </a:ln>
                        </pic:spPr>
                      </pic:pic>
                    </a:graphicData>
                  </a:graphic>
                </wp:anchor>
              </w:drawing>
            </w:r>
          </w:p>
        </w:tc>
        <w:tc>
          <w:tcPr>
            <w:tcW w:w="477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620CD4AD">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必须防滑、防砸、防穿刺</w:t>
            </w:r>
          </w:p>
        </w:tc>
      </w:tr>
      <w:tr w14:paraId="542D9BB7">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571A97">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防护服</w:t>
            </w:r>
          </w:p>
        </w:tc>
        <w:tc>
          <w:tcPr>
            <w:tcW w:w="253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0FB456C">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06368" behindDoc="0" locked="0" layoutInCell="1" allowOverlap="1">
                  <wp:simplePos x="0" y="0"/>
                  <wp:positionH relativeFrom="column">
                    <wp:posOffset>297815</wp:posOffset>
                  </wp:positionH>
                  <wp:positionV relativeFrom="paragraph">
                    <wp:posOffset>101600</wp:posOffset>
                  </wp:positionV>
                  <wp:extent cx="733425" cy="1133475"/>
                  <wp:effectExtent l="0" t="0" r="3175" b="9525"/>
                  <wp:wrapSquare wrapText="bothSides"/>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37" cstate="print"/>
                          <a:stretch>
                            <a:fillRect/>
                          </a:stretch>
                        </pic:blipFill>
                        <pic:spPr>
                          <a:xfrm>
                            <a:off x="0" y="0"/>
                            <a:ext cx="733425" cy="1133475"/>
                          </a:xfrm>
                          <a:prstGeom prst="rect">
                            <a:avLst/>
                          </a:prstGeom>
                          <a:noFill/>
                          <a:ln>
                            <a:noFill/>
                          </a:ln>
                        </pic:spPr>
                      </pic:pic>
                    </a:graphicData>
                  </a:graphic>
                </wp:anchor>
              </w:drawing>
            </w:r>
          </w:p>
        </w:tc>
        <w:tc>
          <w:tcPr>
            <w:tcW w:w="477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6B50920D">
            <w:pPr>
              <w:numPr>
                <w:ilvl w:val="0"/>
                <w:numId w:val="38"/>
              </w:numPr>
              <w:snapToGrid w:val="0"/>
              <w:spacing w:line="560" w:lineRule="exact"/>
              <w:ind w:left="0" w:leftChars="0" w:right="0" w:rightChars="0" w:firstLine="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必须是长裤</w:t>
            </w:r>
          </w:p>
          <w:p w14:paraId="5E68A697">
            <w:pPr>
              <w:numPr>
                <w:ilvl w:val="0"/>
                <w:numId w:val="38"/>
              </w:numPr>
              <w:snapToGrid w:val="0"/>
              <w:spacing w:line="560" w:lineRule="exact"/>
              <w:ind w:left="0" w:leftChars="0" w:right="0" w:rightChars="0" w:firstLine="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防护服必须紧身不松垮，达到三紧要求</w:t>
            </w:r>
          </w:p>
          <w:p w14:paraId="1E74E84D">
            <w:pPr>
              <w:numPr>
                <w:ilvl w:val="0"/>
                <w:numId w:val="38"/>
              </w:numPr>
              <w:snapToGrid w:val="0"/>
              <w:spacing w:line="560" w:lineRule="exact"/>
              <w:ind w:left="0" w:leftChars="0" w:right="0" w:rightChars="0" w:firstLine="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女性必须带工作帽、长发不得外露</w:t>
            </w:r>
          </w:p>
        </w:tc>
      </w:tr>
      <w:tr w14:paraId="5D99E865">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1272" w:hRule="atLeast"/>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DBA7CC">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防护手套</w:t>
            </w:r>
          </w:p>
        </w:tc>
        <w:tc>
          <w:tcPr>
            <w:tcW w:w="2539"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B0E0229">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07392" behindDoc="0" locked="0" layoutInCell="1" allowOverlap="1">
                  <wp:simplePos x="0" y="0"/>
                  <wp:positionH relativeFrom="column">
                    <wp:posOffset>373380</wp:posOffset>
                  </wp:positionH>
                  <wp:positionV relativeFrom="paragraph">
                    <wp:posOffset>29210</wp:posOffset>
                  </wp:positionV>
                  <wp:extent cx="733425" cy="466725"/>
                  <wp:effectExtent l="0" t="0" r="3175" b="15875"/>
                  <wp:wrapSquare wrapText="bothSides"/>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38" cstate="print"/>
                          <a:stretch>
                            <a:fillRect/>
                          </a:stretch>
                        </pic:blipFill>
                        <pic:spPr>
                          <a:xfrm>
                            <a:off x="0" y="0"/>
                            <a:ext cx="733425" cy="466725"/>
                          </a:xfrm>
                          <a:prstGeom prst="rect">
                            <a:avLst/>
                          </a:prstGeom>
                          <a:noFill/>
                          <a:ln>
                            <a:noFill/>
                          </a:ln>
                        </pic:spPr>
                      </pic:pic>
                    </a:graphicData>
                  </a:graphic>
                </wp:anchor>
              </w:drawing>
            </w:r>
          </w:p>
        </w:tc>
        <w:tc>
          <w:tcPr>
            <w:tcW w:w="477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151B1508">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机床操作时不得配带</w:t>
            </w:r>
          </w:p>
        </w:tc>
      </w:tr>
      <w:tr w14:paraId="3486B079">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0" w:hRule="atLeast"/>
          <w:jc w:val="center"/>
        </w:trPr>
        <w:tc>
          <w:tcPr>
            <w:tcW w:w="8829" w:type="dxa"/>
            <w:gridSpan w:val="3"/>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581D301">
            <w:pPr>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电器及电动工具必须具备CE认证。</w:t>
            </w:r>
          </w:p>
        </w:tc>
      </w:tr>
    </w:tbl>
    <w:p w14:paraId="0A6023BA">
      <w:pPr>
        <w:pStyle w:val="3"/>
        <w:widowControl w:val="0"/>
        <w:snapToGrid/>
        <w:spacing w:before="200" w:beforeAutospacing="0" w:after="0" w:afterAutospacing="0" w:line="560" w:lineRule="exact"/>
        <w:ind w:left="0" w:leftChars="0" w:right="0" w:rightChars="0" w:firstLine="0" w:firstLineChars="0"/>
        <w:jc w:val="left"/>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（二）佩戴要求</w:t>
      </w:r>
    </w:p>
    <w:tbl>
      <w:tblPr>
        <w:tblStyle w:val="20"/>
        <w:tblW w:w="8745" w:type="dxa"/>
        <w:jc w:val="center"/>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Layout w:type="fixed"/>
        <w:tblCellMar>
          <w:top w:w="0" w:type="dxa"/>
          <w:left w:w="108" w:type="dxa"/>
          <w:bottom w:w="0" w:type="dxa"/>
          <w:right w:w="108" w:type="dxa"/>
        </w:tblCellMar>
      </w:tblPr>
      <w:tblGrid>
        <w:gridCol w:w="1607"/>
        <w:gridCol w:w="4993"/>
        <w:gridCol w:w="2145"/>
      </w:tblGrid>
      <w:tr w14:paraId="01D96EEF">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397" w:hRule="atLeast"/>
          <w:jc w:val="center"/>
        </w:trPr>
        <w:tc>
          <w:tcPr>
            <w:tcW w:w="16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04461F9">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时段</w:t>
            </w:r>
          </w:p>
        </w:tc>
        <w:tc>
          <w:tcPr>
            <w:tcW w:w="4993"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3FC5AC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要求</w:t>
            </w:r>
          </w:p>
        </w:tc>
        <w:tc>
          <w:tcPr>
            <w:tcW w:w="214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17099706">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备注</w:t>
            </w:r>
          </w:p>
        </w:tc>
      </w:tr>
      <w:tr w14:paraId="55F22305">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397" w:hRule="atLeast"/>
          <w:jc w:val="center"/>
        </w:trPr>
        <w:tc>
          <w:tcPr>
            <w:tcW w:w="16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9FAE0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拉坯机、修坯电动设备操作</w:t>
            </w:r>
          </w:p>
        </w:tc>
        <w:tc>
          <w:tcPr>
            <w:tcW w:w="4993" w:type="dxa"/>
            <w:tcBorders>
              <w:top w:val="single" w:color="auto" w:sz="4" w:space="0"/>
              <w:left w:val="single" w:color="auto" w:sz="4" w:space="0"/>
              <w:bottom w:val="nil"/>
              <w:right w:val="nil"/>
            </w:tcBorders>
            <w:noWrap w:val="0"/>
            <w:tcMar>
              <w:top w:w="-1" w:type="dxa"/>
              <w:left w:w="-1" w:type="dxa"/>
              <w:bottom w:w="-1" w:type="dxa"/>
              <w:right w:w="-1" w:type="dxa"/>
            </w:tcMar>
            <w:vAlign w:val="top"/>
          </w:tcPr>
          <w:p w14:paraId="2B64077A">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12512" behindDoc="0" locked="0" layoutInCell="1" allowOverlap="1">
                  <wp:simplePos x="0" y="0"/>
                  <wp:positionH relativeFrom="column">
                    <wp:posOffset>2532380</wp:posOffset>
                  </wp:positionH>
                  <wp:positionV relativeFrom="paragraph">
                    <wp:posOffset>38100</wp:posOffset>
                  </wp:positionV>
                  <wp:extent cx="523875" cy="695325"/>
                  <wp:effectExtent l="0" t="0" r="9525" b="15875"/>
                  <wp:wrapSquare wrapText="bothSides"/>
                  <wp:docPr id="9" name="图片 9" descr="http://www.bspbp.com/uploadpic/zl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www.bspbp.com/uploadpic/zl004.jpg"/>
                          <pic:cNvPicPr>
                            <a:picLocks noChangeAspect="1"/>
                          </pic:cNvPicPr>
                        </pic:nvPicPr>
                        <pic:blipFill>
                          <a:blip r:embed="rId39" cstate="print"/>
                          <a:stretch>
                            <a:fillRect/>
                          </a:stretch>
                        </pic:blipFill>
                        <pic:spPr>
                          <a:xfrm>
                            <a:off x="0" y="0"/>
                            <a:ext cx="523875" cy="69532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08416" behindDoc="0" locked="0" layoutInCell="1" allowOverlap="1">
                  <wp:simplePos x="0" y="0"/>
                  <wp:positionH relativeFrom="column">
                    <wp:posOffset>0</wp:posOffset>
                  </wp:positionH>
                  <wp:positionV relativeFrom="paragraph">
                    <wp:posOffset>-426720</wp:posOffset>
                  </wp:positionV>
                  <wp:extent cx="487680" cy="692150"/>
                  <wp:effectExtent l="0" t="0" r="20320" b="19050"/>
                  <wp:wrapSquare wrapText="bothSides"/>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40" cstate="print"/>
                          <a:stretch>
                            <a:fillRect/>
                          </a:stretch>
                        </pic:blipFill>
                        <pic:spPr>
                          <a:xfrm>
                            <a:off x="0" y="0"/>
                            <a:ext cx="487680" cy="69215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09440" behindDoc="0" locked="0" layoutInCell="1" allowOverlap="1">
                  <wp:simplePos x="0" y="0"/>
                  <wp:positionH relativeFrom="column">
                    <wp:posOffset>622300</wp:posOffset>
                  </wp:positionH>
                  <wp:positionV relativeFrom="paragraph">
                    <wp:posOffset>-426720</wp:posOffset>
                  </wp:positionV>
                  <wp:extent cx="542925" cy="695325"/>
                  <wp:effectExtent l="0" t="0" r="15875" b="15875"/>
                  <wp:wrapSquare wrapText="bothSides"/>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41" cstate="print"/>
                          <a:stretch>
                            <a:fillRect/>
                          </a:stretch>
                        </pic:blipFill>
                        <pic:spPr>
                          <a:xfrm>
                            <a:off x="0" y="0"/>
                            <a:ext cx="542925" cy="69532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10464" behindDoc="0" locked="0" layoutInCell="1" allowOverlap="1">
                  <wp:simplePos x="0" y="0"/>
                  <wp:positionH relativeFrom="column">
                    <wp:posOffset>1295400</wp:posOffset>
                  </wp:positionH>
                  <wp:positionV relativeFrom="paragraph">
                    <wp:posOffset>-426720</wp:posOffset>
                  </wp:positionV>
                  <wp:extent cx="523875" cy="695325"/>
                  <wp:effectExtent l="0" t="0" r="9525" b="15875"/>
                  <wp:wrapSquare wrapText="bothSides"/>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42" cstate="print"/>
                          <a:stretch>
                            <a:fillRect/>
                          </a:stretch>
                        </pic:blipFill>
                        <pic:spPr>
                          <a:xfrm>
                            <a:off x="0" y="0"/>
                            <a:ext cx="523875" cy="69532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11488" behindDoc="0" locked="0" layoutInCell="1" allowOverlap="1">
                  <wp:simplePos x="0" y="0"/>
                  <wp:positionH relativeFrom="column">
                    <wp:posOffset>1943100</wp:posOffset>
                  </wp:positionH>
                  <wp:positionV relativeFrom="paragraph">
                    <wp:posOffset>-426720</wp:posOffset>
                  </wp:positionV>
                  <wp:extent cx="523875" cy="695325"/>
                  <wp:effectExtent l="0" t="0" r="9525" b="15875"/>
                  <wp:wrapSquare wrapText="bothSides"/>
                  <wp:docPr id="17" name="图片 8" descr="http://t02.pic.sogou.com/1bd6e0d6103d2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http://t02.pic.sogou.com/1bd6e0d6103d2377.jpg"/>
                          <pic:cNvPicPr>
                            <a:picLocks noChangeAspect="1"/>
                          </pic:cNvPicPr>
                        </pic:nvPicPr>
                        <pic:blipFill>
                          <a:blip r:embed="rId43" cstate="print"/>
                          <a:stretch>
                            <a:fillRect/>
                          </a:stretch>
                        </pic:blipFill>
                        <pic:spPr>
                          <a:xfrm>
                            <a:off x="0" y="0"/>
                            <a:ext cx="523875" cy="695325"/>
                          </a:xfrm>
                          <a:prstGeom prst="rect">
                            <a:avLst/>
                          </a:prstGeom>
                          <a:noFill/>
                          <a:ln>
                            <a:noFill/>
                          </a:ln>
                        </pic:spPr>
                      </pic:pic>
                    </a:graphicData>
                  </a:graphic>
                </wp:anchor>
              </w:drawing>
            </w:r>
          </w:p>
        </w:tc>
        <w:tc>
          <w:tcPr>
            <w:tcW w:w="214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1350AABC">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牛仔裤</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其他便装和</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紧身上衣也可。</w:t>
            </w:r>
          </w:p>
        </w:tc>
      </w:tr>
      <w:tr w14:paraId="7B53981D">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397" w:hRule="atLeast"/>
          <w:jc w:val="center"/>
        </w:trPr>
        <w:tc>
          <w:tcPr>
            <w:tcW w:w="16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7C452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刻花、彩绘、调配颜料</w:t>
            </w:r>
          </w:p>
        </w:tc>
        <w:tc>
          <w:tcPr>
            <w:tcW w:w="4993" w:type="dxa"/>
            <w:tcBorders>
              <w:top w:val="single" w:color="auto" w:sz="4" w:space="0"/>
              <w:left w:val="single" w:color="auto" w:sz="4" w:space="0"/>
              <w:bottom w:val="nil"/>
              <w:right w:val="nil"/>
            </w:tcBorders>
            <w:noWrap w:val="0"/>
            <w:tcMar>
              <w:top w:w="-1" w:type="dxa"/>
              <w:left w:w="-1" w:type="dxa"/>
              <w:bottom w:w="-1" w:type="dxa"/>
              <w:right w:w="-1" w:type="dxa"/>
            </w:tcMar>
            <w:vAlign w:val="top"/>
          </w:tcPr>
          <w:p w14:paraId="4CCEEC80">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13536" behindDoc="0" locked="0" layoutInCell="1" allowOverlap="1">
                  <wp:simplePos x="0" y="0"/>
                  <wp:positionH relativeFrom="column">
                    <wp:posOffset>0</wp:posOffset>
                  </wp:positionH>
                  <wp:positionV relativeFrom="paragraph">
                    <wp:posOffset>-426720</wp:posOffset>
                  </wp:positionV>
                  <wp:extent cx="542925" cy="695325"/>
                  <wp:effectExtent l="0" t="0" r="15875" b="15875"/>
                  <wp:wrapSquare wrapText="bothSides"/>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41" cstate="print"/>
                          <a:stretch>
                            <a:fillRect/>
                          </a:stretch>
                        </pic:blipFill>
                        <pic:spPr>
                          <a:xfrm>
                            <a:off x="0" y="0"/>
                            <a:ext cx="542925" cy="69532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14560" behindDoc="0" locked="0" layoutInCell="1" allowOverlap="1">
                  <wp:simplePos x="0" y="0"/>
                  <wp:positionH relativeFrom="column">
                    <wp:posOffset>673100</wp:posOffset>
                  </wp:positionH>
                  <wp:positionV relativeFrom="paragraph">
                    <wp:posOffset>-426720</wp:posOffset>
                  </wp:positionV>
                  <wp:extent cx="523875" cy="695325"/>
                  <wp:effectExtent l="0" t="0" r="9525" b="15875"/>
                  <wp:wrapSquare wrapText="bothSides"/>
                  <wp:docPr id="10" name="图片 13" descr="http://t02.pic.sogou.com/1bd6e0d6103d2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http://t02.pic.sogou.com/1bd6e0d6103d2377.jpg"/>
                          <pic:cNvPicPr>
                            <a:picLocks noChangeAspect="1"/>
                          </pic:cNvPicPr>
                        </pic:nvPicPr>
                        <pic:blipFill>
                          <a:blip r:embed="rId43" cstate="print"/>
                          <a:stretch>
                            <a:fillRect/>
                          </a:stretch>
                        </pic:blipFill>
                        <pic:spPr>
                          <a:xfrm>
                            <a:off x="0" y="0"/>
                            <a:ext cx="523875" cy="695325"/>
                          </a:xfrm>
                          <a:prstGeom prst="rect">
                            <a:avLst/>
                          </a:prstGeom>
                          <a:noFill/>
                          <a:ln>
                            <a:noFill/>
                          </a:ln>
                        </pic:spPr>
                      </pic:pic>
                    </a:graphicData>
                  </a:graphic>
                </wp:anchor>
              </w:drawing>
            </w:r>
          </w:p>
        </w:tc>
        <w:tc>
          <w:tcPr>
            <w:tcW w:w="2145"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591F7B4F">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牛仔裤</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其他便装和</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紧身上衣也可。</w:t>
            </w:r>
          </w:p>
        </w:tc>
      </w:tr>
      <w:tr w14:paraId="72246D7A">
        <w:tblPrEx>
          <w:tblBorders>
            <w:top w:val="none" w:color="000000" w:sz="12" w:space="0"/>
            <w:left w:val="none" w:color="auto" w:sz="0" w:space="0"/>
            <w:bottom w:val="none" w:color="000000" w:sz="12" w:space="0"/>
            <w:right w:val="none" w:color="auto" w:sz="0" w:space="0"/>
            <w:insideH w:val="none" w:color="000000" w:sz="6" w:space="0"/>
            <w:insideV w:val="none" w:color="000000" w:sz="6" w:space="0"/>
          </w:tblBorders>
          <w:tblCellMar>
            <w:top w:w="0" w:type="dxa"/>
            <w:left w:w="108" w:type="dxa"/>
            <w:bottom w:w="0" w:type="dxa"/>
            <w:right w:w="108" w:type="dxa"/>
          </w:tblCellMar>
        </w:tblPrEx>
        <w:trPr>
          <w:trHeight w:val="397" w:hRule="atLeast"/>
          <w:jc w:val="center"/>
        </w:trPr>
        <w:tc>
          <w:tcPr>
            <w:tcW w:w="1607"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443ACE3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99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top"/>
          </w:tcPr>
          <w:p w14:paraId="10B24E0D">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2145"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9486E74">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bl>
    <w:p w14:paraId="757741F6">
      <w:pPr>
        <w:keepNext w:val="0"/>
        <w:keepLines w:val="0"/>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对未按要求佩戴相应防护用品的现象将进行制止，选手未更正前不得进入比赛现场，比赛过程中对违反安全与防护、违反操作规程者将阻止其比赛，但对违反者不扣分。</w:t>
      </w:r>
    </w:p>
    <w:p w14:paraId="351899B0">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（三）有毒有害物品的管理和限制</w:t>
      </w:r>
    </w:p>
    <w:p w14:paraId="682F8347">
      <w:pPr>
        <w:keepNext w:val="0"/>
        <w:keepLines w:val="0"/>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选手禁止携带易燃易爆物品见下图所示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467"/>
      </w:tblGrid>
      <w:tr w14:paraId="76D8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11" w:type="dxa"/>
            <w:vAlign w:val="center"/>
          </w:tcPr>
          <w:p w14:paraId="0F7E5B4C">
            <w:pPr>
              <w:spacing w:line="560" w:lineRule="exact"/>
              <w:jc w:val="cente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t>有害物品</w:t>
            </w:r>
          </w:p>
        </w:tc>
        <w:tc>
          <w:tcPr>
            <w:tcW w:w="2945" w:type="dxa"/>
            <w:gridSpan w:val="2"/>
            <w:vAlign w:val="center"/>
          </w:tcPr>
          <w:p w14:paraId="7AD7F4A3">
            <w:pPr>
              <w:spacing w:line="560" w:lineRule="exact"/>
              <w:jc w:val="cente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t>图示</w:t>
            </w:r>
          </w:p>
        </w:tc>
        <w:tc>
          <w:tcPr>
            <w:tcW w:w="2467" w:type="dxa"/>
            <w:vAlign w:val="center"/>
          </w:tcPr>
          <w:p w14:paraId="245E6841">
            <w:pPr>
              <w:spacing w:line="560" w:lineRule="exact"/>
              <w:jc w:val="cente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28"/>
                <w:szCs w:val="28"/>
                <w:highlight w:val="none"/>
                <w14:textFill>
                  <w14:solidFill>
                    <w14:schemeClr w14:val="tx1"/>
                  </w14:solidFill>
                </w14:textFill>
              </w:rPr>
              <w:t>说明</w:t>
            </w:r>
          </w:p>
        </w:tc>
      </w:tr>
      <w:tr w14:paraId="7A2C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011" w:type="dxa"/>
            <w:vAlign w:val="center"/>
          </w:tcPr>
          <w:p w14:paraId="65DC6E6A">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防锈清洗剂</w:t>
            </w:r>
          </w:p>
        </w:tc>
        <w:tc>
          <w:tcPr>
            <w:tcW w:w="2945" w:type="dxa"/>
            <w:gridSpan w:val="2"/>
            <w:vAlign w:val="center"/>
          </w:tcPr>
          <w:p w14:paraId="6CDBB196">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751424" behindDoc="0" locked="0" layoutInCell="1" allowOverlap="1">
                  <wp:simplePos x="0" y="0"/>
                  <wp:positionH relativeFrom="column">
                    <wp:posOffset>413385</wp:posOffset>
                  </wp:positionH>
                  <wp:positionV relativeFrom="paragraph">
                    <wp:posOffset>85090</wp:posOffset>
                  </wp:positionV>
                  <wp:extent cx="596265" cy="596265"/>
                  <wp:effectExtent l="0" t="0" r="3810" b="3810"/>
                  <wp:wrapSquare wrapText="bothSides"/>
                  <wp:docPr id="29"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WD"/>
                          <pic:cNvPicPr>
                            <a:picLocks noChangeAspect="1"/>
                          </pic:cNvPicPr>
                        </pic:nvPicPr>
                        <pic:blipFill>
                          <a:blip r:embed="rId27" cstate="print"/>
                          <a:stretch>
                            <a:fillRect/>
                          </a:stretch>
                        </pic:blipFill>
                        <pic:spPr>
                          <a:xfrm>
                            <a:off x="0" y="0"/>
                            <a:ext cx="596265" cy="596265"/>
                          </a:xfrm>
                          <a:prstGeom prst="rect">
                            <a:avLst/>
                          </a:prstGeom>
                          <a:noFill/>
                          <a:ln>
                            <a:noFill/>
                          </a:ln>
                        </pic:spPr>
                      </pic:pic>
                    </a:graphicData>
                  </a:graphic>
                </wp:anchor>
              </w:drawing>
            </w:r>
          </w:p>
        </w:tc>
        <w:tc>
          <w:tcPr>
            <w:tcW w:w="2467" w:type="dxa"/>
            <w:vAlign w:val="center"/>
          </w:tcPr>
          <w:p w14:paraId="5C07B45A">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757568" behindDoc="0" locked="0" layoutInCell="1" allowOverlap="1">
                  <wp:simplePos x="0" y="0"/>
                  <wp:positionH relativeFrom="column">
                    <wp:posOffset>869315</wp:posOffset>
                  </wp:positionH>
                  <wp:positionV relativeFrom="paragraph">
                    <wp:posOffset>60325</wp:posOffset>
                  </wp:positionV>
                  <wp:extent cx="371475" cy="350520"/>
                  <wp:effectExtent l="0" t="0" r="0" b="1905"/>
                  <wp:wrapSquare wrapText="bothSides"/>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禁止携带</w:t>
            </w:r>
          </w:p>
        </w:tc>
      </w:tr>
      <w:tr w14:paraId="5019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1E1D5458">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酒精、汽油</w:t>
            </w:r>
          </w:p>
        </w:tc>
        <w:tc>
          <w:tcPr>
            <w:tcW w:w="1472" w:type="dxa"/>
            <w:vAlign w:val="center"/>
          </w:tcPr>
          <w:p w14:paraId="1F79D8AB">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754496" behindDoc="0" locked="0" layoutInCell="1" allowOverlap="1">
                  <wp:simplePos x="0" y="0"/>
                  <wp:positionH relativeFrom="column">
                    <wp:posOffset>121285</wp:posOffset>
                  </wp:positionH>
                  <wp:positionV relativeFrom="paragraph">
                    <wp:posOffset>57150</wp:posOffset>
                  </wp:positionV>
                  <wp:extent cx="459740" cy="459740"/>
                  <wp:effectExtent l="0" t="0" r="6985" b="6985"/>
                  <wp:wrapNone/>
                  <wp:docPr id="31" name="图片 31"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371F46F2">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755520" behindDoc="0" locked="0" layoutInCell="1" allowOverlap="1">
                  <wp:simplePos x="0" y="0"/>
                  <wp:positionH relativeFrom="column">
                    <wp:posOffset>144145</wp:posOffset>
                  </wp:positionH>
                  <wp:positionV relativeFrom="paragraph">
                    <wp:posOffset>71120</wp:posOffset>
                  </wp:positionV>
                  <wp:extent cx="499745" cy="446405"/>
                  <wp:effectExtent l="0" t="0" r="5080" b="1270"/>
                  <wp:wrapNone/>
                  <wp:docPr id="33" name="图片 33"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467" w:type="dxa"/>
            <w:vAlign w:val="center"/>
          </w:tcPr>
          <w:p w14:paraId="12083E03">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756544" behindDoc="0" locked="0" layoutInCell="1" allowOverlap="1">
                  <wp:simplePos x="0" y="0"/>
                  <wp:positionH relativeFrom="column">
                    <wp:posOffset>873125</wp:posOffset>
                  </wp:positionH>
                  <wp:positionV relativeFrom="paragraph">
                    <wp:posOffset>76200</wp:posOffset>
                  </wp:positionV>
                  <wp:extent cx="371475" cy="350520"/>
                  <wp:effectExtent l="0" t="0" r="0" b="1905"/>
                  <wp:wrapSquare wrapText="bothSides"/>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严禁携带</w:t>
            </w:r>
          </w:p>
        </w:tc>
      </w:tr>
      <w:tr w14:paraId="08B3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4894A29D">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有毒有害物</w:t>
            </w:r>
          </w:p>
        </w:tc>
        <w:tc>
          <w:tcPr>
            <w:tcW w:w="2945" w:type="dxa"/>
            <w:gridSpan w:val="2"/>
            <w:vAlign w:val="center"/>
          </w:tcPr>
          <w:p w14:paraId="07A67D26">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752448" behindDoc="0" locked="0" layoutInCell="1" allowOverlap="1">
                  <wp:simplePos x="0" y="0"/>
                  <wp:positionH relativeFrom="column">
                    <wp:posOffset>429260</wp:posOffset>
                  </wp:positionH>
                  <wp:positionV relativeFrom="paragraph">
                    <wp:posOffset>93345</wp:posOffset>
                  </wp:positionV>
                  <wp:extent cx="775970" cy="397510"/>
                  <wp:effectExtent l="0" t="0" r="5080" b="2540"/>
                  <wp:wrapSquare wrapText="bothSides"/>
                  <wp:docPr id="38" name="图片 38"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467" w:type="dxa"/>
            <w:vAlign w:val="center"/>
          </w:tcPr>
          <w:p w14:paraId="3A2549F0">
            <w:pPr>
              <w:spacing w:line="560" w:lineRule="exact"/>
              <w:jc w:val="cente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drawing>
                <wp:anchor distT="0" distB="0" distL="114300" distR="114300" simplePos="0" relativeHeight="251753472" behindDoc="0" locked="0" layoutInCell="1" allowOverlap="1">
                  <wp:simplePos x="0" y="0"/>
                  <wp:positionH relativeFrom="column">
                    <wp:posOffset>901065</wp:posOffset>
                  </wp:positionH>
                  <wp:positionV relativeFrom="paragraph">
                    <wp:posOffset>45085</wp:posOffset>
                  </wp:positionV>
                  <wp:extent cx="372110" cy="351155"/>
                  <wp:effectExtent l="0" t="0" r="8890" b="1270"/>
                  <wp:wrapSquare wrapText="bothSides"/>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t>严禁携带</w:t>
            </w:r>
          </w:p>
        </w:tc>
      </w:tr>
    </w:tbl>
    <w:p w14:paraId="61FF1774">
      <w:pPr>
        <w:pStyle w:val="3"/>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（四）医疗设备和措施</w:t>
      </w:r>
    </w:p>
    <w:p w14:paraId="4357A01B">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赛场必须配备医护人员和必须的药品。</w:t>
      </w:r>
    </w:p>
    <w:p w14:paraId="77D771C5">
      <w:pPr>
        <w:pStyle w:val="3"/>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292" w:name="heading_52"/>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（五）环保专项规范</w:t>
      </w:r>
      <w:bookmarkEnd w:id="292"/>
    </w:p>
    <w:p w14:paraId="6A7B4E0E">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废弃泥浆、颜料废水、泥渣全部倒入赛场专用回收桶，严禁直排下水道；</w:t>
      </w:r>
    </w:p>
    <w:p w14:paraId="15F9D9BC">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竞赛结束选手自行清理工位垃圾，剩余陶泥分类回收，杜绝大量浪费物料；</w:t>
      </w:r>
    </w:p>
    <w:p w14:paraId="25DA84F4">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赛场禁止粉尘、颜料随意洒落，保持场地整洁。</w:t>
      </w:r>
    </w:p>
    <w:p w14:paraId="770669F6">
      <w:pPr>
        <w:keepNext/>
        <w:keepLines/>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pPr>
      <w:bookmarkStart w:id="293" w:name="heading_54"/>
      <w:r>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t>六、违规判定与处理办法</w:t>
      </w:r>
      <w:bookmarkEnd w:id="293"/>
    </w:p>
    <w:p w14:paraId="4EBC7F7F">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color w:val="000000" w:themeColor="text1"/>
          <w:kern w:val="0"/>
          <w:sz w:val="32"/>
          <w:szCs w:val="32"/>
          <w:highlight w:val="none"/>
          <w:lang w:val="en-US" w:eastAsia="zh-CN" w:bidi="ar-SA"/>
          <w14:textFill>
            <w14:solidFill>
              <w14:schemeClr w14:val="tx1"/>
            </w14:solidFill>
          </w14:textFill>
        </w:rPr>
        <w:t>（一）</w:t>
      </w:r>
      <w:r>
        <w:rPr>
          <w:rFonts w:hint="eastAsia" w:ascii="方正仿宋_GB2312" w:hAnsi="方正仿宋_GB2312" w:eastAsia="方正仿宋_GB2312" w:cs="方正仿宋_GB2312"/>
          <w:b w:val="0"/>
          <w:bCs/>
          <w:color w:val="000000" w:themeColor="text1"/>
          <w:kern w:val="0"/>
          <w:sz w:val="32"/>
          <w:szCs w:val="32"/>
          <w:highlight w:val="none"/>
          <w:lang w:val="en-GB" w:eastAsia="zh-CN" w:bidi="ar-SA"/>
          <w14:textFill>
            <w14:solidFill>
              <w14:schemeClr w14:val="tx1"/>
            </w14:solidFill>
          </w14:textFill>
        </w:rPr>
        <w:t>作弊行为：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使用模具、贴花、转印，抄袭作品、场外人员协助，直接取消本模块全部成绩，取消评奖资格；</w:t>
      </w:r>
    </w:p>
    <w:p w14:paraId="254717FA">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color w:val="000000" w:themeColor="text1"/>
          <w:kern w:val="0"/>
          <w:sz w:val="32"/>
          <w:szCs w:val="32"/>
          <w:highlight w:val="none"/>
          <w:lang w:val="en-US" w:eastAsia="zh-CN" w:bidi="ar-SA"/>
          <w14:textFill>
            <w14:solidFill>
              <w14:schemeClr w14:val="tx1"/>
            </w14:solidFill>
          </w14:textFill>
        </w:rPr>
        <w:t>（二）超时操作：</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超出规定时长持续制作，每超时 10 分钟扣 5 分；超时 30 分钟及以上，本模块实操计 0 分；</w:t>
      </w:r>
    </w:p>
    <w:p w14:paraId="3A70E461">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color w:val="000000" w:themeColor="text1"/>
          <w:kern w:val="0"/>
          <w:sz w:val="32"/>
          <w:szCs w:val="32"/>
          <w:highlight w:val="none"/>
          <w:lang w:val="en-US" w:eastAsia="zh-CN" w:bidi="ar-SA"/>
          <w14:textFill>
            <w14:solidFill>
              <w14:schemeClr w14:val="tx1"/>
            </w14:solidFill>
          </w14:textFill>
        </w:rPr>
        <w:t>（三）现场环保 / 工位违规：</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工位脏乱、大量浪费泥料颜料、乱倒废渣废水，视情节扣 2-5 分实操分；</w:t>
      </w:r>
    </w:p>
    <w:p w14:paraId="25582C4E">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color w:val="000000" w:themeColor="text1"/>
          <w:kern w:val="0"/>
          <w:sz w:val="32"/>
          <w:szCs w:val="32"/>
          <w:highlight w:val="none"/>
          <w:lang w:val="en-US" w:eastAsia="zh-CN" w:bidi="ar-SA"/>
          <w14:textFill>
            <w14:solidFill>
              <w14:schemeClr w14:val="tx1"/>
            </w14:solidFill>
          </w14:textFill>
        </w:rPr>
        <w:t>（四）设备人为损坏：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故意损毁拉坯机、工作台、工具，取消本次全部参赛资格，并照价赔偿；</w:t>
      </w:r>
    </w:p>
    <w:p w14:paraId="75C8F82C">
      <w:pPr>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sectPr>
          <w:footerReference r:id="rId12"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r>
        <w:rPr>
          <w:rFonts w:hint="eastAsia" w:ascii="方正仿宋_GB2312" w:hAnsi="方正仿宋_GB2312" w:eastAsia="方正仿宋_GB2312" w:cs="方正仿宋_GB2312"/>
          <w:b w:val="0"/>
          <w:bCs/>
          <w:color w:val="000000" w:themeColor="text1"/>
          <w:kern w:val="0"/>
          <w:sz w:val="32"/>
          <w:szCs w:val="32"/>
          <w:highlight w:val="none"/>
          <w:lang w:val="en-US" w:eastAsia="zh-CN" w:bidi="ar-SA"/>
          <w14:textFill>
            <w14:solidFill>
              <w14:schemeClr w14:val="tx1"/>
            </w14:solidFill>
          </w14:textFill>
        </w:rPr>
        <w:t>（五）携带违禁材料：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取消本模块参赛成绩。</w:t>
      </w:r>
    </w:p>
    <w:p w14:paraId="6C4841E6">
      <w:pPr>
        <w:pStyle w:val="18"/>
        <w:snapToGrid/>
        <w:spacing w:beforeAutospacing="0" w:afterAutospacing="0" w:line="560" w:lineRule="exact"/>
        <w:ind w:left="0" w:leftChars="0" w:right="0" w:rightChars="0" w:firstLine="0" w:firstLineChars="0"/>
        <w:jc w:val="left"/>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附件一.实操</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样题</w:t>
      </w:r>
      <w:bookmarkStart w:id="294" w:name="heading_57"/>
    </w:p>
    <w:p w14:paraId="4D751477">
      <w:pPr>
        <w:pStyle w:val="18"/>
        <w:snapToGrid/>
        <w:spacing w:beforeAutospacing="0" w:afterAutospacing="0" w:line="560" w:lineRule="exact"/>
        <w:ind w:left="0" w:leftChars="0" w:right="0" w:rightChars="0" w:firstLine="0" w:firstLineChars="0"/>
        <w:jc w:val="left"/>
        <w:rPr>
          <w:rFonts w:hint="eastAsia" w:ascii="方正仿宋_GB2312" w:hAnsi="方正仿宋_GB2312" w:eastAsia="方正仿宋_GB2312" w:cs="方正仿宋_GB2312"/>
          <w:b/>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2"/>
          <w:sz w:val="32"/>
          <w:szCs w:val="32"/>
          <w:highlight w:val="none"/>
          <w:lang w:val="en-US" w:eastAsia="zh-CN" w:bidi="ar-SA"/>
          <w14:textFill>
            <w14:solidFill>
              <w14:schemeClr w14:val="tx1"/>
            </w14:solidFill>
          </w14:textFill>
        </w:rPr>
        <w:t>样题1：坯体成型</w:t>
      </w:r>
    </w:p>
    <w:p w14:paraId="6B777A4D">
      <w:pPr>
        <w:pStyle w:val="18"/>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1.（拉坯）</w:t>
      </w:r>
      <w:bookmarkEnd w:id="294"/>
    </w:p>
    <w:p w14:paraId="2F37B0D6">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指定任务：制作玉壶春瓶，高度 30cm，直径 18cm，公差 ±1cm；自选原创花器一件，限时 240 分钟。</w:t>
      </w:r>
    </w:p>
    <w:p w14:paraId="5AEC7DA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泥板/泥条/雕塑成型</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p>
    <w:p w14:paraId="62522B0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主题：匠心筑华章、陶泥塑时代，采用以上一种或多种成型方式完成一件（套）不低于高28cm的作品，限时300分钟</w:t>
      </w:r>
    </w:p>
    <w:p w14:paraId="31694E9B">
      <w:pPr>
        <w:pStyle w:val="18"/>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0DB68090">
      <w:pPr>
        <w:snapToGrid/>
        <w:spacing w:beforeAutospacing="0" w:afterAutospacing="0" w:line="560" w:lineRule="exact"/>
        <w:ind w:right="0" w:rightChars="0"/>
        <w:jc w:val="left"/>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bookmarkStart w:id="295" w:name="heading_58"/>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样题2：坯体装饰</w:t>
      </w:r>
      <w:bookmarkEnd w:id="295"/>
    </w:p>
    <w:p w14:paraId="1A6DF2C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主题：素坯藏雅韵、巧饰见匠心，采用刻花、剔刻 、浮雕、堆塑、镂空等一种或综合技法，创作一件（套）作品，限时300 分钟。</w:t>
      </w:r>
    </w:p>
    <w:p w14:paraId="05985EFC">
      <w:pPr>
        <w:pStyle w:val="18"/>
        <w:ind w:left="0" w:leftChars="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p>
    <w:p w14:paraId="0830FEF1">
      <w:pPr>
        <w:numPr>
          <w:ilvl w:val="0"/>
          <w:numId w:val="0"/>
        </w:numPr>
        <w:snapToGrid/>
        <w:spacing w:beforeAutospacing="0" w:afterAutospacing="0" w:line="560" w:lineRule="exact"/>
        <w:ind w:right="0" w:rightChars="0"/>
        <w:jc w:val="left"/>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bookmarkStart w:id="296" w:name="heading_59"/>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样题3：彩绘装饰</w:t>
      </w:r>
      <w:bookmarkEnd w:id="296"/>
    </w:p>
    <w:p w14:paraId="7BB1E77E">
      <w:pPr>
        <w:spacing w:line="560" w:lineRule="exact"/>
        <w:ind w:firstLine="640" w:firstLineChars="200"/>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载体40cm圆形瓷盘，主题:丹青落素瓷、描彩绘华章，自选釉下五彩、青花或新彩、粉彩工艺，限时300分钟。</w:t>
      </w:r>
    </w:p>
    <w:p w14:paraId="7DEA80DF">
      <w:pPr>
        <w:spacing w:line="560" w:lineRule="exact"/>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br w:type="page"/>
      </w:r>
    </w:p>
    <w:p w14:paraId="1E6D42B5">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297" w:name="_Toc1050706200"/>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配饰</w:t>
      </w:r>
      <w:r>
        <w:rPr>
          <w:rFonts w:hint="eastAsia" w:ascii="方正小标宋_GBK" w:hAnsi="方正小标宋_GBK" w:eastAsia="方正小标宋_GBK" w:cs="方正小标宋_GBK"/>
          <w:b/>
          <w:bCs/>
          <w:color w:val="000000" w:themeColor="text1"/>
          <w:kern w:val="0"/>
          <w:sz w:val="32"/>
          <w:szCs w:val="32"/>
          <w:highlight w:val="none"/>
          <w:lang w:eastAsia="zh-CN"/>
          <w14:textFill>
            <w14:solidFill>
              <w14:schemeClr w14:val="tx1"/>
            </w14:solidFill>
          </w14:textFill>
        </w:rPr>
        <w:t>设计</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297"/>
    </w:p>
    <w:p w14:paraId="60D6554B">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167A805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竞赛目的</w:t>
      </w:r>
    </w:p>
    <w:p w14:paraId="34B7B60F">
      <w:pPr>
        <w:keepNext w:val="0"/>
        <w:keepLines w:val="0"/>
        <w:pageBreakBefore w:val="0"/>
        <w:tabs>
          <w:tab w:val="left" w:pos="3931"/>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为了传承、弘扬和发展中国传统手工艺，本着创新及创造市场价值的创作理念，通过竞赛展现残疾人对</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传统手工饰品制作以及多种传统</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手工制作</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技能的掌握和运用能力。</w:t>
      </w:r>
    </w:p>
    <w:p w14:paraId="1CD79D9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竞赛任务</w:t>
      </w:r>
    </w:p>
    <w:p w14:paraId="1970D6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用大赛组委会所提供的</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原材料</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用手工制作的方式来制作：</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传统手工技法及现代手工技法相结合的、</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造型新颖时尚、实用性强的</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工艺发簪</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217CFC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2.材料设置：</w:t>
      </w:r>
    </w:p>
    <w:p w14:paraId="286774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参赛选手必须使用组委会统一提供的原材料，按制作要求必须完成三种工艺手法对素簪进行装饰，选手自行设计作品款式及造型。</w:t>
      </w:r>
    </w:p>
    <w:p w14:paraId="07117C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制作</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要求：</w:t>
      </w:r>
    </w:p>
    <w:p w14:paraId="65F68F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在对发簪制作时必须使用到点翠工艺、绒花</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制作</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螺钿粘贴工艺等三种工艺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技</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法</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对素簪进行装饰，在完成规定的三种工艺技法后，也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可</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使用</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组委会所提供的原</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材</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料任意</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创新制作技法</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对素簪进行装饰</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螺钿粘贴技法不可超过三项技法总量的30％</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5B6B8F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比赛命题：</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由组委会直接决定命题</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 </w:t>
      </w:r>
    </w:p>
    <w:p w14:paraId="382B4C0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竞赛要求</w:t>
      </w:r>
    </w:p>
    <w:p w14:paraId="04CA02C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参赛作品要求</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制作技</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法的设计、运用合理并有创意，作品造型新颖、时尚、</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观赏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性强。</w:t>
      </w:r>
    </w:p>
    <w:p w14:paraId="71A3D91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参赛作品在制作工艺中要求</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干净工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整、没有污迹</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作品正、反面不能有明显的</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粘合痕迹</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2855C3B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参赛作品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的造型设计不可以引用历届国赛参赛作品的款式及造型。</w:t>
      </w:r>
    </w:p>
    <w:p w14:paraId="4402D6A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参赛的各项要求，以组委会的规则为准。</w:t>
      </w:r>
    </w:p>
    <w:p w14:paraId="44F6535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四、</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评分标准</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0"/>
          <w:szCs w:val="30"/>
          <w:highlight w:val="none"/>
          <w14:textFill>
            <w14:solidFill>
              <w14:schemeClr w14:val="tx1"/>
            </w14:solidFill>
          </w14:textFill>
        </w:rPr>
        <w:t xml:space="preserve">                                                           </w:t>
      </w:r>
    </w:p>
    <w:tbl>
      <w:tblPr>
        <w:tblStyle w:val="20"/>
        <w:tblW w:w="7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
        <w:gridCol w:w="6"/>
        <w:gridCol w:w="1442"/>
        <w:gridCol w:w="4715"/>
        <w:gridCol w:w="5"/>
        <w:gridCol w:w="917"/>
      </w:tblGrid>
      <w:tr w14:paraId="2F23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671DDCEF">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6166" w:type="dxa"/>
            <w:gridSpan w:val="4"/>
            <w:vAlign w:val="center"/>
          </w:tcPr>
          <w:p w14:paraId="165A34E7">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922" w:type="dxa"/>
            <w:gridSpan w:val="2"/>
          </w:tcPr>
          <w:p w14:paraId="5A3C051E">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w:t>
            </w:r>
          </w:p>
        </w:tc>
      </w:tr>
      <w:tr w14:paraId="06B1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gridSpan w:val="3"/>
            <w:vMerge w:val="restart"/>
            <w:shd w:val="clear" w:color="auto" w:fill="auto"/>
            <w:vAlign w:val="top"/>
          </w:tcPr>
          <w:p w14:paraId="0D023FC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p w14:paraId="4269504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c>
          <w:tcPr>
            <w:tcW w:w="1442" w:type="dxa"/>
            <w:vMerge w:val="restart"/>
            <w:shd w:val="clear" w:color="auto" w:fill="auto"/>
            <w:vAlign w:val="top"/>
          </w:tcPr>
          <w:p w14:paraId="0D0B37B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2F4E0B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外观</w:t>
            </w:r>
          </w:p>
          <w:p w14:paraId="05969E8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效果</w:t>
            </w:r>
          </w:p>
        </w:tc>
        <w:tc>
          <w:tcPr>
            <w:tcW w:w="4715" w:type="dxa"/>
            <w:vAlign w:val="center"/>
          </w:tcPr>
          <w:p w14:paraId="53057D7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技法运用得当、</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造型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新颖有创意</w:t>
            </w:r>
          </w:p>
        </w:tc>
        <w:tc>
          <w:tcPr>
            <w:tcW w:w="922" w:type="dxa"/>
            <w:gridSpan w:val="2"/>
            <w:vAlign w:val="center"/>
          </w:tcPr>
          <w:p w14:paraId="4F8A5F4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30</w:t>
            </w:r>
          </w:p>
        </w:tc>
      </w:tr>
      <w:tr w14:paraId="2579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gridSpan w:val="3"/>
            <w:vMerge w:val="continue"/>
          </w:tcPr>
          <w:p w14:paraId="3BD8BEF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442" w:type="dxa"/>
            <w:vMerge w:val="continue"/>
          </w:tcPr>
          <w:p w14:paraId="5466975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715" w:type="dxa"/>
            <w:vAlign w:val="center"/>
          </w:tcPr>
          <w:p w14:paraId="204A4D6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技法衔接合理</w:t>
            </w:r>
          </w:p>
        </w:tc>
        <w:tc>
          <w:tcPr>
            <w:tcW w:w="922" w:type="dxa"/>
            <w:gridSpan w:val="2"/>
            <w:vAlign w:val="center"/>
          </w:tcPr>
          <w:p w14:paraId="4F22D81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p>
        </w:tc>
      </w:tr>
      <w:tr w14:paraId="7A02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gridSpan w:val="3"/>
            <w:vMerge w:val="continue"/>
          </w:tcPr>
          <w:p w14:paraId="58715BD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442" w:type="dxa"/>
            <w:vMerge w:val="continue"/>
          </w:tcPr>
          <w:p w14:paraId="2F831B9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715" w:type="dxa"/>
            <w:vAlign w:val="center"/>
          </w:tcPr>
          <w:p w14:paraId="3EA6AB4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色彩搭配得当、</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整体美观</w:t>
            </w:r>
          </w:p>
        </w:tc>
        <w:tc>
          <w:tcPr>
            <w:tcW w:w="922" w:type="dxa"/>
            <w:gridSpan w:val="2"/>
            <w:vAlign w:val="center"/>
          </w:tcPr>
          <w:p w14:paraId="430BBE9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p>
        </w:tc>
      </w:tr>
      <w:tr w14:paraId="318A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gridSpan w:val="3"/>
            <w:vMerge w:val="continue"/>
          </w:tcPr>
          <w:p w14:paraId="054AF40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442" w:type="dxa"/>
            <w:vMerge w:val="continue"/>
          </w:tcPr>
          <w:p w14:paraId="7905F23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715" w:type="dxa"/>
            <w:vAlign w:val="center"/>
          </w:tcPr>
          <w:p w14:paraId="2C8E368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所用技法符合要求</w:t>
            </w:r>
          </w:p>
        </w:tc>
        <w:tc>
          <w:tcPr>
            <w:tcW w:w="922" w:type="dxa"/>
            <w:gridSpan w:val="2"/>
            <w:vAlign w:val="center"/>
          </w:tcPr>
          <w:p w14:paraId="448C89A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p>
        </w:tc>
      </w:tr>
      <w:tr w14:paraId="0C30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vAlign w:val="center"/>
          </w:tcPr>
          <w:p w14:paraId="66A69C0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1451" w:type="dxa"/>
            <w:gridSpan w:val="3"/>
            <w:vMerge w:val="restart"/>
            <w:vAlign w:val="center"/>
          </w:tcPr>
          <w:p w14:paraId="32C8B6A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工艺</w:t>
            </w:r>
          </w:p>
          <w:p w14:paraId="7A65663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水平</w:t>
            </w:r>
          </w:p>
        </w:tc>
        <w:tc>
          <w:tcPr>
            <w:tcW w:w="4715" w:type="dxa"/>
            <w:vAlign w:val="center"/>
          </w:tcPr>
          <w:p w14:paraId="7821B95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制作手法匀称</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整</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无残缺</w:t>
            </w:r>
          </w:p>
        </w:tc>
        <w:tc>
          <w:tcPr>
            <w:tcW w:w="922" w:type="dxa"/>
            <w:gridSpan w:val="2"/>
            <w:vAlign w:val="center"/>
          </w:tcPr>
          <w:p w14:paraId="272AD48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p>
        </w:tc>
      </w:tr>
      <w:tr w14:paraId="65E7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Pr>
          <w:p w14:paraId="566B08E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451" w:type="dxa"/>
            <w:gridSpan w:val="3"/>
            <w:vMerge w:val="continue"/>
          </w:tcPr>
          <w:p w14:paraId="15CA6FA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715" w:type="dxa"/>
            <w:vAlign w:val="center"/>
          </w:tcPr>
          <w:p w14:paraId="2F3633F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作品无明显污渍、胶渍</w:t>
            </w:r>
          </w:p>
        </w:tc>
        <w:tc>
          <w:tcPr>
            <w:tcW w:w="922" w:type="dxa"/>
            <w:gridSpan w:val="2"/>
            <w:vAlign w:val="center"/>
          </w:tcPr>
          <w:p w14:paraId="2C76C9B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p>
        </w:tc>
      </w:tr>
      <w:tr w14:paraId="2C61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gridSpan w:val="2"/>
          </w:tcPr>
          <w:p w14:paraId="3680484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p>
        </w:tc>
        <w:tc>
          <w:tcPr>
            <w:tcW w:w="1448" w:type="dxa"/>
            <w:gridSpan w:val="2"/>
          </w:tcPr>
          <w:p w14:paraId="0643942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完成</w:t>
            </w:r>
          </w:p>
          <w:p w14:paraId="76DABEF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时间</w:t>
            </w:r>
          </w:p>
        </w:tc>
        <w:tc>
          <w:tcPr>
            <w:tcW w:w="4720" w:type="dxa"/>
            <w:gridSpan w:val="2"/>
            <w:vAlign w:val="center"/>
          </w:tcPr>
          <w:p w14:paraId="7FA6784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比赛用时5小时</w:t>
            </w:r>
          </w:p>
        </w:tc>
        <w:tc>
          <w:tcPr>
            <w:tcW w:w="917" w:type="dxa"/>
            <w:vAlign w:val="center"/>
          </w:tcPr>
          <w:p w14:paraId="378069C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p>
        </w:tc>
      </w:tr>
      <w:tr w14:paraId="23D2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gridSpan w:val="2"/>
          </w:tcPr>
          <w:p w14:paraId="6E0CF29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p>
        </w:tc>
        <w:tc>
          <w:tcPr>
            <w:tcW w:w="1448" w:type="dxa"/>
            <w:gridSpan w:val="2"/>
          </w:tcPr>
          <w:p w14:paraId="0256D19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总分值</w:t>
            </w:r>
          </w:p>
        </w:tc>
        <w:tc>
          <w:tcPr>
            <w:tcW w:w="4720" w:type="dxa"/>
            <w:gridSpan w:val="2"/>
            <w:vAlign w:val="center"/>
          </w:tcPr>
          <w:p w14:paraId="2E480B77">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tc>
        <w:tc>
          <w:tcPr>
            <w:tcW w:w="917" w:type="dxa"/>
            <w:vAlign w:val="center"/>
          </w:tcPr>
          <w:p w14:paraId="25B9406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100</w:t>
            </w:r>
          </w:p>
        </w:tc>
      </w:tr>
    </w:tbl>
    <w:p w14:paraId="005F6DDE">
      <w:pPr>
        <w:spacing w:line="560" w:lineRule="exact"/>
        <w:rPr>
          <w:rFonts w:hint="eastAsia" w:ascii="方正仿宋_GB2312" w:hAnsi="方正仿宋_GB2312" w:eastAsia="方正仿宋_GB2312" w:cs="方正仿宋_GB2312"/>
          <w:color w:val="000000" w:themeColor="text1"/>
          <w:sz w:val="30"/>
          <w:szCs w:val="30"/>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0"/>
          <w:szCs w:val="30"/>
          <w:highlight w:val="none"/>
          <w14:textFill>
            <w14:solidFill>
              <w14:schemeClr w14:val="tx1"/>
            </w14:solidFill>
          </w14:textFill>
        </w:rPr>
        <w:t xml:space="preserve">                                                                      </w:t>
      </w:r>
    </w:p>
    <w:p w14:paraId="5C64AD3A">
      <w:pPr>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b/>
          <w:color w:val="000000" w:themeColor="text1"/>
          <w:sz w:val="36"/>
          <w:szCs w:val="36"/>
          <w:highlight w:val="none"/>
          <w:lang w:val="en-US" w:eastAsia="zh-CN"/>
          <w14:textFill>
            <w14:solidFill>
              <w14:schemeClr w14:val="tx1"/>
            </w14:solidFill>
          </w14:textFill>
        </w:rPr>
        <w:br w:type="page"/>
      </w:r>
    </w:p>
    <w:p w14:paraId="06B655D7">
      <w:pPr>
        <w:spacing w:line="560" w:lineRule="exact"/>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服饰配饰</w:t>
      </w:r>
      <w:r>
        <w:rPr>
          <w:rFonts w:hint="eastAsia" w:ascii="方正仿宋_GB2312" w:hAnsi="方正仿宋_GB2312" w:eastAsia="方正仿宋_GB2312" w:cs="方正仿宋_GB2312"/>
          <w:b/>
          <w:color w:val="000000" w:themeColor="text1"/>
          <w:sz w:val="32"/>
          <w:szCs w:val="32"/>
          <w:highlight w:val="none"/>
          <w:lang w:eastAsia="zh-CN"/>
          <w14:textFill>
            <w14:solidFill>
              <w14:schemeClr w14:val="tx1"/>
            </w14:solidFill>
          </w14:textFill>
        </w:rPr>
        <w:t>设计</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评判细则</w:t>
      </w:r>
    </w:p>
    <w:p w14:paraId="708D72F6">
      <w:pPr>
        <w:pStyle w:val="18"/>
        <w:rPr>
          <w:rFonts w:hint="eastAsia" w:ascii="方正仿宋_GB2312" w:hAnsi="方正仿宋_GB2312" w:eastAsia="方正仿宋_GB2312" w:cs="方正仿宋_GB2312"/>
          <w:color w:val="000000" w:themeColor="text1"/>
          <w:highlight w:val="none"/>
          <w14:textFill>
            <w14:solidFill>
              <w14:schemeClr w14:val="tx1"/>
            </w14:solidFill>
          </w14:textFill>
        </w:rPr>
      </w:pPr>
    </w:p>
    <w:p w14:paraId="11884F5F">
      <w:pPr>
        <w:spacing w:line="560" w:lineRule="exact"/>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选手编号：                                    总成绩：                                </w:t>
      </w:r>
    </w:p>
    <w:tbl>
      <w:tblPr>
        <w:tblStyle w:val="20"/>
        <w:tblW w:w="10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536"/>
        <w:gridCol w:w="1924"/>
        <w:gridCol w:w="580"/>
        <w:gridCol w:w="5104"/>
        <w:gridCol w:w="632"/>
        <w:gridCol w:w="890"/>
      </w:tblGrid>
      <w:tr w14:paraId="6B42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0" w:type="dxa"/>
            <w:vAlign w:val="center"/>
          </w:tcPr>
          <w:p w14:paraId="6F07015D">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2460" w:type="dxa"/>
            <w:gridSpan w:val="2"/>
            <w:vAlign w:val="center"/>
          </w:tcPr>
          <w:p w14:paraId="38269136">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评分项目</w:t>
            </w:r>
          </w:p>
        </w:tc>
        <w:tc>
          <w:tcPr>
            <w:tcW w:w="580" w:type="dxa"/>
            <w:vAlign w:val="center"/>
          </w:tcPr>
          <w:p w14:paraId="6AE5F603">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w:t>
            </w:r>
          </w:p>
        </w:tc>
        <w:tc>
          <w:tcPr>
            <w:tcW w:w="5104" w:type="dxa"/>
            <w:vAlign w:val="center"/>
          </w:tcPr>
          <w:p w14:paraId="087164C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评分标准</w:t>
            </w:r>
          </w:p>
        </w:tc>
        <w:tc>
          <w:tcPr>
            <w:tcW w:w="632" w:type="dxa"/>
            <w:vAlign w:val="center"/>
          </w:tcPr>
          <w:p w14:paraId="756C4D6B">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分数</w:t>
            </w:r>
          </w:p>
        </w:tc>
        <w:tc>
          <w:tcPr>
            <w:tcW w:w="890" w:type="dxa"/>
            <w:vAlign w:val="center"/>
          </w:tcPr>
          <w:p w14:paraId="7E6F86AA">
            <w:pPr>
              <w:spacing w:line="560" w:lineRule="exact"/>
              <w:jc w:val="cente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备注</w:t>
            </w:r>
          </w:p>
        </w:tc>
      </w:tr>
      <w:tr w14:paraId="02B9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460" w:type="dxa"/>
            <w:vMerge w:val="restart"/>
            <w:vAlign w:val="center"/>
          </w:tcPr>
          <w:p w14:paraId="10DE45D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p w14:paraId="089F7A4F">
            <w:pPr>
              <w:spacing w:line="560" w:lineRule="exact"/>
              <w:ind w:left="-4" w:leftChars="-2"/>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536" w:type="dxa"/>
            <w:vMerge w:val="restart"/>
            <w:vAlign w:val="center"/>
          </w:tcPr>
          <w:p w14:paraId="4A00306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外观</w:t>
            </w:r>
          </w:p>
          <w:p w14:paraId="718FE4A5">
            <w:pPr>
              <w:spacing w:line="560" w:lineRule="exact"/>
              <w:ind w:left="-4" w:leftChars="-2"/>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效果</w:t>
            </w:r>
          </w:p>
        </w:tc>
        <w:tc>
          <w:tcPr>
            <w:tcW w:w="1924" w:type="dxa"/>
            <w:vAlign w:val="center"/>
          </w:tcPr>
          <w:p w14:paraId="3F60C34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技法运用得当、造型新颖有创意</w:t>
            </w:r>
          </w:p>
        </w:tc>
        <w:tc>
          <w:tcPr>
            <w:tcW w:w="580" w:type="dxa"/>
            <w:vAlign w:val="center"/>
          </w:tcPr>
          <w:p w14:paraId="70FF08D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30</w:t>
            </w:r>
          </w:p>
        </w:tc>
        <w:tc>
          <w:tcPr>
            <w:tcW w:w="5104" w:type="dxa"/>
            <w:vAlign w:val="center"/>
          </w:tcPr>
          <w:p w14:paraId="5ADB870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技法得当、新颖有创意：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30分</w:t>
            </w:r>
          </w:p>
          <w:p w14:paraId="22D6673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创意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尚可</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08B5268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创意性差</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tc>
        <w:tc>
          <w:tcPr>
            <w:tcW w:w="632" w:type="dxa"/>
            <w:vAlign w:val="center"/>
          </w:tcPr>
          <w:p w14:paraId="3025D7F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890" w:type="dxa"/>
            <w:vAlign w:val="center"/>
          </w:tcPr>
          <w:p w14:paraId="4C2255B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658F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14:paraId="0A3D348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536" w:type="dxa"/>
            <w:vMerge w:val="continue"/>
            <w:vAlign w:val="center"/>
          </w:tcPr>
          <w:p w14:paraId="5E1C6B5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924" w:type="dxa"/>
            <w:vAlign w:val="center"/>
          </w:tcPr>
          <w:p w14:paraId="7E5C091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技法衔接合理</w:t>
            </w:r>
          </w:p>
        </w:tc>
        <w:tc>
          <w:tcPr>
            <w:tcW w:w="580" w:type="dxa"/>
            <w:vAlign w:val="center"/>
          </w:tcPr>
          <w:p w14:paraId="6A3C98F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p>
        </w:tc>
        <w:tc>
          <w:tcPr>
            <w:tcW w:w="5104" w:type="dxa"/>
            <w:vAlign w:val="center"/>
          </w:tcPr>
          <w:p w14:paraId="2B83B06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技法衔接合理：10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5661F03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衔接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一般：</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7FF5CA6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衔接不合理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tc>
        <w:tc>
          <w:tcPr>
            <w:tcW w:w="632" w:type="dxa"/>
            <w:vAlign w:val="center"/>
          </w:tcPr>
          <w:p w14:paraId="72DAB22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890" w:type="dxa"/>
            <w:vAlign w:val="center"/>
          </w:tcPr>
          <w:p w14:paraId="2D770DC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137C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60" w:type="dxa"/>
            <w:vMerge w:val="continue"/>
            <w:vAlign w:val="center"/>
          </w:tcPr>
          <w:p w14:paraId="62D6B3B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536" w:type="dxa"/>
            <w:vMerge w:val="continue"/>
            <w:vAlign w:val="center"/>
          </w:tcPr>
          <w:p w14:paraId="5EFF2F4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924" w:type="dxa"/>
            <w:vAlign w:val="center"/>
          </w:tcPr>
          <w:p w14:paraId="1B3C4D5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作品色彩搭配得当整体美观</w:t>
            </w:r>
          </w:p>
        </w:tc>
        <w:tc>
          <w:tcPr>
            <w:tcW w:w="580" w:type="dxa"/>
            <w:vAlign w:val="center"/>
          </w:tcPr>
          <w:p w14:paraId="49ED1D7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p>
        </w:tc>
        <w:tc>
          <w:tcPr>
            <w:tcW w:w="5104" w:type="dxa"/>
            <w:vAlign w:val="center"/>
          </w:tcPr>
          <w:p w14:paraId="62BC704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作品精致美观</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3F77EC8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一般化：</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342A8F0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平淡粗糙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tc>
        <w:tc>
          <w:tcPr>
            <w:tcW w:w="632" w:type="dxa"/>
            <w:vAlign w:val="center"/>
          </w:tcPr>
          <w:p w14:paraId="0AFD57C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890" w:type="dxa"/>
            <w:vAlign w:val="center"/>
          </w:tcPr>
          <w:p w14:paraId="4F5A522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2992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60" w:type="dxa"/>
            <w:vMerge w:val="continue"/>
            <w:vAlign w:val="center"/>
          </w:tcPr>
          <w:p w14:paraId="5DB3FC7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536" w:type="dxa"/>
            <w:vMerge w:val="continue"/>
            <w:vAlign w:val="center"/>
          </w:tcPr>
          <w:p w14:paraId="6635E5E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924" w:type="dxa"/>
            <w:vAlign w:val="center"/>
          </w:tcPr>
          <w:p w14:paraId="4EFE0FA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所用技法符合要求</w:t>
            </w:r>
          </w:p>
        </w:tc>
        <w:tc>
          <w:tcPr>
            <w:tcW w:w="580" w:type="dxa"/>
            <w:vAlign w:val="center"/>
          </w:tcPr>
          <w:p w14:paraId="42BFF6E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p>
        </w:tc>
        <w:tc>
          <w:tcPr>
            <w:tcW w:w="5104" w:type="dxa"/>
            <w:vAlign w:val="center"/>
          </w:tcPr>
          <w:p w14:paraId="2FD2EE2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使用技法符合要求</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7FBDF27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缺一种技法</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扣3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06FD986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完全不符合要求</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：0分</w:t>
            </w:r>
          </w:p>
        </w:tc>
        <w:tc>
          <w:tcPr>
            <w:tcW w:w="632" w:type="dxa"/>
            <w:vAlign w:val="center"/>
          </w:tcPr>
          <w:p w14:paraId="6C84FBC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890" w:type="dxa"/>
            <w:vAlign w:val="center"/>
          </w:tcPr>
          <w:p w14:paraId="3D642B3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544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restart"/>
            <w:vAlign w:val="center"/>
          </w:tcPr>
          <w:p w14:paraId="7E6032B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028D62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p>
        </w:tc>
        <w:tc>
          <w:tcPr>
            <w:tcW w:w="536" w:type="dxa"/>
            <w:vMerge w:val="restart"/>
            <w:vAlign w:val="center"/>
          </w:tcPr>
          <w:p w14:paraId="0ACFA36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工艺</w:t>
            </w:r>
          </w:p>
          <w:p w14:paraId="7120FC3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水平</w:t>
            </w:r>
          </w:p>
        </w:tc>
        <w:tc>
          <w:tcPr>
            <w:tcW w:w="1924" w:type="dxa"/>
            <w:vAlign w:val="center"/>
          </w:tcPr>
          <w:p w14:paraId="00BBAFE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手法均匀、</w:t>
            </w:r>
          </w:p>
          <w:p w14:paraId="08AB2E3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工整、无残缺</w:t>
            </w:r>
          </w:p>
        </w:tc>
        <w:tc>
          <w:tcPr>
            <w:tcW w:w="580" w:type="dxa"/>
            <w:vAlign w:val="center"/>
          </w:tcPr>
          <w:p w14:paraId="35DF88B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w:t>
            </w:r>
          </w:p>
        </w:tc>
        <w:tc>
          <w:tcPr>
            <w:tcW w:w="5104" w:type="dxa"/>
            <w:vAlign w:val="center"/>
          </w:tcPr>
          <w:p w14:paraId="25B3CC8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均匀工整、无残缺：6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0971CC4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稍欠</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36C022B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很差</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tc>
        <w:tc>
          <w:tcPr>
            <w:tcW w:w="632" w:type="dxa"/>
            <w:vAlign w:val="center"/>
          </w:tcPr>
          <w:p w14:paraId="35A43A0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890" w:type="dxa"/>
            <w:vAlign w:val="center"/>
          </w:tcPr>
          <w:p w14:paraId="75853C6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418A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14:paraId="7578A74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536" w:type="dxa"/>
            <w:vMerge w:val="continue"/>
            <w:vAlign w:val="center"/>
          </w:tcPr>
          <w:p w14:paraId="4113964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924" w:type="dxa"/>
            <w:vAlign w:val="center"/>
          </w:tcPr>
          <w:p w14:paraId="6415B41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作品无明显污渍、胶渍</w:t>
            </w:r>
          </w:p>
        </w:tc>
        <w:tc>
          <w:tcPr>
            <w:tcW w:w="580" w:type="dxa"/>
            <w:vAlign w:val="center"/>
          </w:tcPr>
          <w:p w14:paraId="4944BD4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p>
        </w:tc>
        <w:tc>
          <w:tcPr>
            <w:tcW w:w="5104" w:type="dxa"/>
            <w:vAlign w:val="center"/>
          </w:tcPr>
          <w:p w14:paraId="486A2A1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无污渍、胶渍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7EE7D51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稍有污渍、胶渍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504E7DF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污渍胶渍严重：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tc>
        <w:tc>
          <w:tcPr>
            <w:tcW w:w="632" w:type="dxa"/>
            <w:vAlign w:val="center"/>
          </w:tcPr>
          <w:p w14:paraId="0FA55DD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890" w:type="dxa"/>
            <w:vAlign w:val="center"/>
          </w:tcPr>
          <w:p w14:paraId="2BD6275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037A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60" w:type="dxa"/>
            <w:vAlign w:val="center"/>
          </w:tcPr>
          <w:p w14:paraId="5D7E6BB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p w14:paraId="4F2D34A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p>
        </w:tc>
        <w:tc>
          <w:tcPr>
            <w:tcW w:w="536" w:type="dxa"/>
            <w:vAlign w:val="center"/>
          </w:tcPr>
          <w:p w14:paraId="201672C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p w14:paraId="7C5DD2B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完成时间</w:t>
            </w:r>
          </w:p>
        </w:tc>
        <w:tc>
          <w:tcPr>
            <w:tcW w:w="1924" w:type="dxa"/>
            <w:vAlign w:val="center"/>
          </w:tcPr>
          <w:p w14:paraId="2291BB58">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比赛用时</w:t>
            </w:r>
          </w:p>
          <w:p w14:paraId="327DB6D8">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5小时</w:t>
            </w:r>
          </w:p>
        </w:tc>
        <w:tc>
          <w:tcPr>
            <w:tcW w:w="580" w:type="dxa"/>
            <w:vAlign w:val="center"/>
          </w:tcPr>
          <w:p w14:paraId="05D6D61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p>
        </w:tc>
        <w:tc>
          <w:tcPr>
            <w:tcW w:w="5104" w:type="dxa"/>
            <w:vAlign w:val="center"/>
          </w:tcPr>
          <w:p w14:paraId="79113CD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按规定比赛时间完成作品：5分</w:t>
            </w:r>
          </w:p>
          <w:p w14:paraId="3B1E103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未规定比赛时间完成作品：</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w:t>
            </w:r>
          </w:p>
          <w:p w14:paraId="1F40EBA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按作品完成程度酌情扣分</w:t>
            </w:r>
          </w:p>
        </w:tc>
        <w:tc>
          <w:tcPr>
            <w:tcW w:w="632" w:type="dxa"/>
            <w:vAlign w:val="center"/>
          </w:tcPr>
          <w:p w14:paraId="28A4B91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890" w:type="dxa"/>
            <w:vAlign w:val="center"/>
          </w:tcPr>
          <w:p w14:paraId="4058395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bl>
    <w:p w14:paraId="0C5ED130">
      <w:pPr>
        <w:spacing w:line="560" w:lineRule="exact"/>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p w14:paraId="526C5B19">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sectPr>
          <w:footerReference r:id="rId13"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 xml:space="preserve">裁判员签字：            </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裁判长签字</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             </w:t>
      </w:r>
    </w:p>
    <w:p w14:paraId="7680240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五</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设备和工具材料</w:t>
      </w:r>
    </w:p>
    <w:p w14:paraId="072C7F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竞赛场地备有工作台、椅子</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、电源插线板</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54A5DB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比赛所用多种颜色</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质地</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的</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主体材料</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及配件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由</w:t>
      </w:r>
    </w:p>
    <w:p w14:paraId="3AD8E5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大赛</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组</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委会提供。</w:t>
      </w:r>
    </w:p>
    <w:p w14:paraId="1C7829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参赛工具请各</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参赛选手自行准备。</w:t>
      </w:r>
    </w:p>
    <w:p w14:paraId="3013BA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4.参赛工具要求：</w:t>
      </w:r>
    </w:p>
    <w:p w14:paraId="40D4CD9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允许使用的工具：</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符合竞赛技法所用的制作工具、包括</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各种型号及材质</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缝合</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针、笔、</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尺子</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、剪刀、</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小型熨斗、</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吹风机、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垫布、小轮刀、垫板、各种型号的钳子、镊子、各种粘合胶、简单的线描草图等等。</w:t>
      </w:r>
    </w:p>
    <w:p w14:paraId="1DBB2C8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不允许使用的工具：</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不可使用</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各种型号及材质的</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花瓣</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造型模板</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及</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工具</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不可使用</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各种型号及材质的</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编绳器、编花器。</w:t>
      </w:r>
    </w:p>
    <w:p w14:paraId="11D79DC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作品要求：</w:t>
      </w:r>
    </w:p>
    <w:p w14:paraId="74F646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不可使用</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自带的材料，必须使</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用</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组委会提供的材料、</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配</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对作品进行</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制作与</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装饰。</w:t>
      </w:r>
    </w:p>
    <w:p w14:paraId="69E9486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参赛选手不得携带任何</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手工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工艺的书籍、材料、进入赛场，比赛中不可查阅手机中所保存的图纸、图样，如有违反当视为作弊，裁判有权取消其比赛资格，成绩记录为零分，并上报大赛组委会。</w:t>
      </w:r>
    </w:p>
    <w:p w14:paraId="48FC322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在比赛时必须使用大赛组委会所提供的材料在比赛现场制作作品，不允许使用自行携带的材料，不允许将制作好的半成品带入比赛现场，如有违反当视为作弊，裁判有权取消其比赛资格，成绩记录为零分，并上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赛组委会。</w:t>
      </w:r>
    </w:p>
    <w:p w14:paraId="192E1FD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六</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竞赛时间</w:t>
      </w:r>
    </w:p>
    <w:p w14:paraId="1ACC83F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4972290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七</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注意事项及要求</w:t>
      </w:r>
    </w:p>
    <w:p w14:paraId="3BC0F6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参赛选手进入赛场时请佩戴胸牌。</w:t>
      </w:r>
    </w:p>
    <w:p w14:paraId="68380F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进入赛场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请将参赛工具交于现场裁判员进行检验，经裁判通过后方可使用。</w:t>
      </w:r>
    </w:p>
    <w:p w14:paraId="677864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请认真阅读竞赛规则，如有不明之处及时向裁判咨询。</w:t>
      </w:r>
    </w:p>
    <w:p w14:paraId="6A02DB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比赛现场遵守裁判的各项安排。</w:t>
      </w:r>
    </w:p>
    <w:p w14:paraId="438F63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选手在比赛时非特殊情况不允许接打电话及发微信，请选手提前做好安排。</w:t>
      </w:r>
    </w:p>
    <w:p w14:paraId="5477A2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选手如携带提（挎）包进入赛场，请交于现场裁判统一放置，待比赛结束时取回。</w:t>
      </w:r>
    </w:p>
    <w:p w14:paraId="526B05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选手完成作品后将</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号</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牌</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挂在作品上，将作品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按要求放</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展示架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上，并向工作人员举手示意，得到裁判及工作人员同意后尽快退场，退场时不可拍照其他选手的作品，不可大声喧哗。</w:t>
      </w:r>
    </w:p>
    <w:p w14:paraId="747295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8.竞赛组委会有权在必要时对竞赛任务、评分标准等进行修改，并及时公示。</w:t>
      </w:r>
    </w:p>
    <w:p w14:paraId="087F77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9.参赛选手须正确操作、使用竞赛组委会现场提供的设备，以免发生损坏。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进入赛场后，及时清点检查设备是否破损，如有问题，立即向工作人员说明。</w:t>
      </w:r>
    </w:p>
    <w:p w14:paraId="67A6EA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10.评判时如出现参赛选手得分相同的情况，将考虑选手作品完成的时间。</w:t>
      </w:r>
    </w:p>
    <w:p w14:paraId="3DE866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11.竞赛标准的解释权归竞赛组委会所有。</w:t>
      </w:r>
    </w:p>
    <w:p w14:paraId="7506E88A">
      <w:pPr>
        <w:spacing w:line="560" w:lineRule="exact"/>
        <w:rPr>
          <w:rFonts w:hint="eastAsia" w:ascii="方正仿宋_GB2312" w:hAnsi="方正仿宋_GB2312" w:eastAsia="方正仿宋_GB2312" w:cs="方正仿宋_GB2312"/>
          <w:b/>
          <w:color w:val="000000" w:themeColor="text1"/>
          <w:sz w:val="48"/>
          <w:szCs w:val="48"/>
          <w:highlight w:val="none"/>
          <w:lang w:val="en-US" w:eastAsia="zh-CN"/>
          <w14:textFill>
            <w14:solidFill>
              <w14:schemeClr w14:val="tx1"/>
            </w14:solidFill>
          </w14:textFill>
        </w:rPr>
      </w:pPr>
      <w:r>
        <w:rPr>
          <w:rFonts w:hint="eastAsia" w:ascii="方正仿宋_GB2312" w:hAnsi="方正仿宋_GB2312" w:eastAsia="方正仿宋_GB2312" w:cs="方正仿宋_GB2312"/>
          <w:b/>
          <w:color w:val="000000" w:themeColor="text1"/>
          <w:sz w:val="48"/>
          <w:szCs w:val="48"/>
          <w:highlight w:val="none"/>
          <w:lang w:val="en-US" w:eastAsia="zh-CN"/>
          <w14:textFill>
            <w14:solidFill>
              <w14:schemeClr w14:val="tx1"/>
            </w14:solidFill>
          </w14:textFill>
        </w:rPr>
        <w:br w:type="page"/>
      </w:r>
    </w:p>
    <w:p w14:paraId="327E6767">
      <w:pPr>
        <w:spacing w:line="560" w:lineRule="exact"/>
        <w:jc w:val="both"/>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附件：北京市第十一届</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残疾人</w:t>
      </w: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职业技能竞</w:t>
      </w:r>
      <w:r>
        <w:rPr>
          <w:rFonts w:hint="eastAsia" w:ascii="方正仿宋_GB2312" w:hAnsi="方正仿宋_GB2312" w:eastAsia="方正仿宋_GB2312" w:cs="方正仿宋_GB2312"/>
          <w:b/>
          <w:bCs w:val="0"/>
          <w:color w:val="000000" w:themeColor="text1"/>
          <w:sz w:val="32"/>
          <w:szCs w:val="32"/>
          <w:highlight w:val="none"/>
          <w:lang w:eastAsia="zh-CN"/>
          <w14:textFill>
            <w14:solidFill>
              <w14:schemeClr w14:val="tx1"/>
            </w14:solidFill>
          </w14:textFill>
        </w:rPr>
        <w:t>赛——</w:t>
      </w: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配饰</w:t>
      </w:r>
      <w:r>
        <w:rPr>
          <w:rFonts w:hint="eastAsia" w:ascii="方正仿宋_GB2312" w:hAnsi="方正仿宋_GB2312" w:eastAsia="方正仿宋_GB2312" w:cs="方正仿宋_GB2312"/>
          <w:b/>
          <w:bCs w:val="0"/>
          <w:color w:val="000000" w:themeColor="text1"/>
          <w:sz w:val="32"/>
          <w:szCs w:val="32"/>
          <w:highlight w:val="none"/>
          <w:lang w:eastAsia="zh-CN"/>
          <w14:textFill>
            <w14:solidFill>
              <w14:schemeClr w14:val="tx1"/>
            </w14:solidFill>
          </w14:textFill>
        </w:rPr>
        <w:t>设计</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项目</w:t>
      </w: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命题</w:t>
      </w:r>
    </w:p>
    <w:p w14:paraId="54E59F0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一、竞赛任务</w:t>
      </w:r>
    </w:p>
    <w:p w14:paraId="1075FC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用大赛组委会所提供的</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原材料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用手工制作的方式来制作：传统手工技法及现代手工技法相结合的、</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造型新颖时尚、实用性强的</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工艺发簪</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1E627FD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drawing>
          <wp:inline distT="0" distB="0" distL="114300" distR="114300">
            <wp:extent cx="2061845" cy="2684780"/>
            <wp:effectExtent l="0" t="0" r="5080" b="1270"/>
            <wp:docPr id="28" name="图片 2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1"/>
                    <pic:cNvPicPr>
                      <a:picLocks noChangeAspect="1"/>
                    </pic:cNvPicPr>
                  </pic:nvPicPr>
                  <pic:blipFill>
                    <a:blip r:embed="rId44"/>
                    <a:stretch>
                      <a:fillRect/>
                    </a:stretch>
                  </pic:blipFill>
                  <pic:spPr>
                    <a:xfrm>
                      <a:off x="0" y="0"/>
                      <a:ext cx="2061845" cy="2684780"/>
                    </a:xfrm>
                    <a:prstGeom prst="rect">
                      <a:avLst/>
                    </a:prstGeom>
                  </pic:spPr>
                </pic:pic>
              </a:graphicData>
            </a:graphic>
          </wp:inline>
        </w:drawing>
      </w:r>
    </w:p>
    <w:p w14:paraId="01D2BE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木质发簪主体长18cm，设计部位尺寸控制12cm×12cm之内</w:t>
      </w:r>
    </w:p>
    <w:p w14:paraId="147296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制作</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要求</w:t>
      </w:r>
    </w:p>
    <w:p w14:paraId="166244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在对发簪制作时必须使用到点翠工艺、绒花</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制作</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螺钿粘贴工艺等三种工艺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技</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法</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工艺手法对素簪进行装饰在完成规定的三种工艺技法后，也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可</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使用</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组委会所提供的原</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材</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料</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任意</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创新制作技法</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对素簪进行装饰</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螺钿粘贴技法不可超过三项技法总量的30％</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753B2C9F">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参赛作品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的造型设计不可以引用历届国赛参赛作品的款式及造型。</w:t>
      </w:r>
    </w:p>
    <w:p w14:paraId="7A16A2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三、竞赛时间：5小时（300分钟）</w:t>
      </w:r>
    </w:p>
    <w:p w14:paraId="2553F3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四、注意事项</w:t>
      </w:r>
    </w:p>
    <w:p w14:paraId="4C8C1B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参赛选手进入赛场时请佩戴胸牌。</w:t>
      </w:r>
    </w:p>
    <w:p w14:paraId="57FC8B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进入赛场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请将参赛工具交于现场裁判员进行检验，经裁判通过后方可使用。</w:t>
      </w:r>
    </w:p>
    <w:p w14:paraId="2E22E1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请认真阅读竞赛规则，如有不明之处及时向裁判咨询。</w:t>
      </w:r>
    </w:p>
    <w:p w14:paraId="6FE4B2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比赛现场遵守裁判的各项安排。</w:t>
      </w:r>
    </w:p>
    <w:p w14:paraId="2642C8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选手在比赛时非特殊情况不允许接打电话及发微信，请选手提前做好安排。</w:t>
      </w:r>
    </w:p>
    <w:p w14:paraId="5EC83C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选手如携带提（挎）包进入赛场，请交于现场裁判统一放置，待比赛结束时取回。</w:t>
      </w:r>
    </w:p>
    <w:p w14:paraId="165B0D6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选手完成作品后将</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号</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牌</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挂在作品上，将作品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按要求放</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展示架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上，并向工作人员举手示意，得到裁判及工作人员同意后尽快退场，退场时不可拍照其他选手的作品，不可大声喧哗。</w:t>
      </w:r>
    </w:p>
    <w:p w14:paraId="028F4A0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竞赛组委会有权在必要时对竞赛任务、评分标准等进行修改，并及时公示。</w:t>
      </w:r>
    </w:p>
    <w:p w14:paraId="0BB675D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参赛选手须正确操作、使用竞赛组委会现场提供的设备，以免发生损坏。进入赛场后，及时清点检查设备是否破损，如有问题，立即向工作人员说明。</w:t>
      </w:r>
    </w:p>
    <w:p w14:paraId="57B7CE4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评判时如出现参赛选手得分相同的情况，将考虑选手作品完成的时间。</w:t>
      </w:r>
    </w:p>
    <w:p w14:paraId="77B76AD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竞赛标准的解释权归竞赛组委会所有。</w:t>
      </w:r>
    </w:p>
    <w:p w14:paraId="1BCD7D9B">
      <w:pPr>
        <w:spacing w:line="560" w:lineRule="exact"/>
        <w:rPr>
          <w:rFonts w:hint="eastAsia" w:ascii="方正仿宋_GB2312" w:hAnsi="方正仿宋_GB2312" w:eastAsia="方正仿宋_GB2312" w:cs="方正仿宋_GB2312"/>
          <w:b/>
          <w:bCs/>
          <w:color w:val="000000" w:themeColor="text1"/>
          <w:kern w:val="0"/>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14:textFill>
            <w14:solidFill>
              <w14:schemeClr w14:val="tx1"/>
            </w14:solidFill>
          </w14:textFill>
        </w:rPr>
        <w:br w:type="page"/>
      </w:r>
    </w:p>
    <w:p w14:paraId="07171398">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298" w:name="_Toc461074119"/>
      <w:bookmarkStart w:id="299" w:name="_Toc1151719657"/>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剪纸</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298"/>
    </w:p>
    <w:p w14:paraId="065240F8">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21A3A30E">
      <w:pPr>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p>
    <w:p w14:paraId="31606079">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77BBB188">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p>
    <w:p w14:paraId="669DED57">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剪纸项目为单人竞赛项目，分为理论知识考核、剪纸实操创作两大板块。竞赛旨在展示残疾人剪纸手工技艺，传承传统剪纸非遗文化，考察选手剪纸基础刀法、构图造型、创意设计、色彩搭</w:t>
      </w:r>
      <w:r>
        <w:rPr>
          <w:rFonts w:hint="eastAsia" w:ascii="方正仿宋_GB2312" w:hAnsi="方正仿宋_GB2312" w:eastAsia="方正仿宋_GB2312" w:cs="方正仿宋_GB2312"/>
          <w:b w:val="0"/>
          <w:bCs w:val="0"/>
          <w:color w:val="000000" w:themeColor="text1"/>
          <w:kern w:val="2"/>
          <w:sz w:val="32"/>
          <w:szCs w:val="32"/>
          <w:highlight w:val="none"/>
          <w:lang w:eastAsia="zh-CN"/>
          <w14:textFill>
            <w14:solidFill>
              <w14:schemeClr w14:val="tx1"/>
            </w14:solidFill>
          </w14:textFill>
        </w:rPr>
        <w:t>配等</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综合能力，以技能竞赛促进残疾人剪纸技艺交流，弘扬自强不息精神，搭建残疾人艺术就业、才艺展示平台。</w:t>
      </w:r>
    </w:p>
    <w:p w14:paraId="28485FD1">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p>
    <w:p w14:paraId="5DE6E1AC">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基础知识</w:t>
      </w:r>
    </w:p>
    <w:p w14:paraId="38A273A1">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掌握剪纸发展历史、南北剪纸流派特点；熟悉单色、套色、多层拼接剪纸工艺；掌握阴阳刻、镂空、疏密布局等剪纸专业理论；了解剪纸作品构图、色彩搭</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配等</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基础美学知识；掌握剪纸工具使用、材料养护、作品保</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存等</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相关常识。</w:t>
      </w:r>
    </w:p>
    <w:p w14:paraId="35E3B585">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实操能力</w:t>
      </w:r>
    </w:p>
    <w:p w14:paraId="452ACE5B">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熟练使用刻刀、剪刀完成精细镂空、线条雕刻；能够独立完成主题创作，合理布局画面；熟练把控刀工，杜绝漏刀、断刀、错刀；可独立完成单色、彩色、套色剪纸创作；具备作品</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整体修整、衬纸装裱基础能力；遵守手工操作安全规范。</w:t>
      </w:r>
    </w:p>
    <w:p w14:paraId="6EB5DDA6">
      <w:pPr>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p>
    <w:p w14:paraId="3765E50A">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（一）试题命制办法</w:t>
      </w:r>
    </w:p>
    <w:p w14:paraId="50DDBC9D">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本项目试题参照《国家职业标准 —— 民间工艺品制作工》国家职业资格三级（高级工）技术要求设计，竞赛分为理论考核、实操考核两部分。</w:t>
      </w:r>
    </w:p>
    <w:p w14:paraId="04412E47">
      <w:pPr>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kern w:val="2"/>
          <w:sz w:val="32"/>
          <w:szCs w:val="24"/>
          <w:highlight w:val="none"/>
          <w14:textFill>
            <w14:solidFill>
              <w14:schemeClr w14:val="tx1"/>
            </w14:solidFill>
          </w14:textFill>
        </w:rPr>
        <w:t>理论考核</w:t>
      </w:r>
    </w:p>
    <w:p w14:paraId="6C02DE65">
      <w:pPr>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时长</w:t>
      </w:r>
      <w:r>
        <w:rPr>
          <w:rFonts w:hint="eastAsia" w:ascii="方正仿宋_GB2312" w:hAnsi="方正仿宋_GB2312" w:eastAsia="方正仿宋_GB2312" w:cs="方正仿宋_GB2312"/>
          <w:b w:val="0"/>
          <w:bCs w:val="0"/>
          <w:color w:val="000000" w:themeColor="text1"/>
          <w:kern w:val="2"/>
          <w:sz w:val="32"/>
          <w:szCs w:val="24"/>
          <w:highlight w:val="none"/>
          <w:lang w:val="en-US" w:eastAsia="zh-CN"/>
          <w14:textFill>
            <w14:solidFill>
              <w14:schemeClr w14:val="tx1"/>
            </w14:solidFill>
          </w14:textFill>
        </w:rPr>
        <w:t>90</w:t>
      </w: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分钟，</w:t>
      </w:r>
      <w:r>
        <w:rPr>
          <w:rFonts w:hint="eastAsia" w:ascii="方正仿宋_GB2312" w:hAnsi="方正仿宋_GB2312" w:eastAsia="方正仿宋_GB2312" w:cs="方正仿宋_GB2312"/>
          <w:b w:val="0"/>
          <w:bCs w:val="0"/>
          <w:color w:val="000000" w:themeColor="text1"/>
          <w:kern w:val="2"/>
          <w:sz w:val="32"/>
          <w:szCs w:val="24"/>
          <w:highlight w:val="none"/>
          <w:lang w:val="en-US" w:eastAsia="zh-CN"/>
          <w14:textFill>
            <w14:solidFill>
              <w14:schemeClr w14:val="tx1"/>
            </w14:solidFill>
          </w14:textFill>
        </w:rPr>
        <w:t>满分</w:t>
      </w: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100分，占总成绩30%，</w:t>
      </w:r>
      <w:r>
        <w:rPr>
          <w:rFonts w:hint="eastAsia" w:ascii="方正仿宋_GB2312" w:hAnsi="方正仿宋_GB2312" w:eastAsia="方正仿宋_GB2312" w:cs="方正仿宋_GB2312"/>
          <w:b w:val="0"/>
          <w:bCs w:val="0"/>
          <w:color w:val="000000" w:themeColor="text1"/>
          <w:kern w:val="2"/>
          <w:sz w:val="32"/>
          <w:szCs w:val="24"/>
          <w:highlight w:val="none"/>
          <w:lang w:val="en-US" w:eastAsia="zh-CN"/>
          <w14:textFill>
            <w14:solidFill>
              <w14:schemeClr w14:val="tx1"/>
            </w14:solidFill>
          </w14:textFill>
        </w:rPr>
        <w:t>题型分为</w:t>
      </w: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填空</w:t>
      </w:r>
      <w:r>
        <w:rPr>
          <w:rFonts w:hint="eastAsia" w:ascii="方正仿宋_GB2312" w:hAnsi="方正仿宋_GB2312" w:eastAsia="方正仿宋_GB2312" w:cs="方正仿宋_GB2312"/>
          <w:b w:val="0"/>
          <w:bCs w:val="0"/>
          <w:color w:val="000000" w:themeColor="text1"/>
          <w:kern w:val="2"/>
          <w:sz w:val="32"/>
          <w:szCs w:val="24"/>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单选、多选、判断、</w:t>
      </w:r>
      <w:r>
        <w:rPr>
          <w:rFonts w:hint="eastAsia" w:ascii="方正仿宋_GB2312" w:hAnsi="方正仿宋_GB2312" w:eastAsia="方正仿宋_GB2312" w:cs="方正仿宋_GB2312"/>
          <w:b w:val="0"/>
          <w:bCs w:val="0"/>
          <w:color w:val="000000" w:themeColor="text1"/>
          <w:kern w:val="2"/>
          <w:sz w:val="32"/>
          <w:szCs w:val="24"/>
          <w:highlight w:val="none"/>
          <w:lang w:val="en-US" w:eastAsia="zh-CN"/>
          <w14:textFill>
            <w14:solidFill>
              <w14:schemeClr w14:val="tx1"/>
            </w14:solidFill>
          </w14:textFill>
        </w:rPr>
        <w:t>简答</w:t>
      </w: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，赛前组委会统一对外发布完整理论</w:t>
      </w:r>
      <w:r>
        <w:rPr>
          <w:rFonts w:hint="eastAsia" w:ascii="方正仿宋_GB2312" w:hAnsi="方正仿宋_GB2312" w:eastAsia="方正仿宋_GB2312" w:cs="方正仿宋_GB2312"/>
          <w:b w:val="0"/>
          <w:bCs w:val="0"/>
          <w:color w:val="000000" w:themeColor="text1"/>
          <w:kern w:val="2"/>
          <w:sz w:val="32"/>
          <w:szCs w:val="24"/>
          <w:highlight w:val="none"/>
          <w:lang w:val="en-US" w:eastAsia="zh-CN"/>
          <w14:textFill>
            <w14:solidFill>
              <w14:schemeClr w14:val="tx1"/>
            </w14:solidFill>
          </w14:textFill>
        </w:rPr>
        <w:t>复习题</w:t>
      </w: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，赛场随机抽组试卷。</w:t>
      </w:r>
    </w:p>
    <w:p w14:paraId="5F04B4D3">
      <w:pPr>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24"/>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32"/>
          <w:szCs w:val="24"/>
          <w:highlight w:val="none"/>
          <w14:textFill>
            <w14:solidFill>
              <w14:schemeClr w14:val="tx1"/>
            </w14:solidFill>
          </w14:textFill>
        </w:rPr>
        <w:t>实操考核</w:t>
      </w:r>
    </w:p>
    <w:p w14:paraId="26175008">
      <w:pPr>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24"/>
          <w:highlight w:val="none"/>
          <w:lang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24"/>
          <w:highlight w:val="none"/>
          <w14:textFill>
            <w14:solidFill>
              <w14:schemeClr w14:val="tx1"/>
            </w14:solidFill>
          </w14:textFill>
        </w:rPr>
        <w:t>暗题模式，赛前仅发布实操样题作为参考，正式竞赛现场公布实操主题任务，由裁判长牵头组织命题</w:t>
      </w:r>
      <w:r>
        <w:rPr>
          <w:rFonts w:hint="eastAsia" w:ascii="方正仿宋_GB2312" w:hAnsi="方正仿宋_GB2312" w:eastAsia="方正仿宋_GB2312" w:cs="方正仿宋_GB2312"/>
          <w:b w:val="0"/>
          <w:bCs w:val="0"/>
          <w:color w:val="000000" w:themeColor="text1"/>
          <w:kern w:val="2"/>
          <w:sz w:val="32"/>
          <w:szCs w:val="24"/>
          <w:highlight w:val="none"/>
          <w:lang w:eastAsia="zh-CN"/>
          <w14:textFill>
            <w14:solidFill>
              <w14:schemeClr w14:val="tx1"/>
            </w14:solidFill>
          </w14:textFill>
        </w:rPr>
        <w:t>。</w:t>
      </w:r>
    </w:p>
    <w:p w14:paraId="7A8AABC5">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时长180分钟，满分100分，占总成绩70%，裁判长根据技术工作文件要求组织命题。</w:t>
      </w:r>
    </w:p>
    <w:p w14:paraId="69AFF15F">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p>
    <w:p w14:paraId="6100399B">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1.比赛时间安排</w:t>
      </w:r>
    </w:p>
    <w:p w14:paraId="16888F83">
      <w:pPr>
        <w:pageBreakBefore w:val="0"/>
        <w:widowControl w:val="0"/>
        <w:kinsoku/>
        <w:wordWrap/>
        <w:overflowPunct/>
        <w:topLinePunct w:val="0"/>
        <w:autoSpaceDE/>
        <w:autoSpaceDN/>
        <w:bidi w:val="0"/>
        <w:adjustRightIn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地点：北京市西城区半步桥街 13 号甲（融爱大厦）</w:t>
      </w:r>
    </w:p>
    <w:p w14:paraId="5E6D84C7">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2.试题模块</w:t>
      </w:r>
    </w:p>
    <w:p w14:paraId="53E887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本项目分两大独立考核模块，模块时间分开计算、互不占用：</w:t>
      </w:r>
    </w:p>
    <w:p w14:paraId="54237C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模块一：理论知识考核（90分钟，总分100分，占总成绩 30%）</w:t>
      </w:r>
    </w:p>
    <w:p w14:paraId="20C78E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模块二：剪纸实操创作（180分钟，总分100分，占总成绩70%）</w:t>
      </w:r>
    </w:p>
    <w:p w14:paraId="7B294B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实操任务：选手依据现场公布统一主题，可自带比赛纸张、工具，也可以使用赛场统一提供的纸张、工具，独立创作一幅剪纸 / 刻纸成品，作品尺寸30cm×30cm，完成后粘贴于50cm×50cm衬纸，作品形式可单色、彩色、多层套色、拼接剪纸，仅限剪纸、刻纸两种表现形式。</w:t>
      </w:r>
    </w:p>
    <w:p w14:paraId="4E598A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实操考核要素：主题表达、画面构图、图案造型、刀工基本功、色彩搭配、作品完整整洁度。</w:t>
      </w:r>
      <w:r>
        <w:rPr>
          <w:rFonts w:hint="eastAsia" w:ascii="方正仿宋_GB2312" w:hAnsi="方正仿宋_GB2312" w:eastAsia="方正仿宋_GB2312" w:cs="方正仿宋_GB2312"/>
          <w:b w:val="0"/>
          <w:bCs w:val="0"/>
          <w:color w:val="000000" w:themeColor="text1"/>
          <w:kern w:val="0"/>
          <w:sz w:val="32"/>
          <w:szCs w:val="32"/>
          <w:highlight w:val="none"/>
          <w:lang w:val="en-US" w:eastAsia="zh-CN" w:bidi="ar-SA"/>
          <w14:textFill>
            <w14:solidFill>
              <w14:schemeClr w14:val="tx1"/>
            </w14:solidFill>
          </w14:textFill>
        </w:rPr>
        <w:t xml:space="preserve">  </w:t>
      </w:r>
    </w:p>
    <w:p w14:paraId="0840AAA0">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p>
    <w:p w14:paraId="6506A66D">
      <w:pPr>
        <w:keepNext/>
        <w:keepLines/>
        <w:pageBreakBefore w:val="0"/>
        <w:widowControl w:val="0"/>
        <w:kinsoku/>
        <w:wordWrap/>
        <w:overflowPunct/>
        <w:topLinePunct w:val="0"/>
        <w:autoSpaceDE/>
        <w:autoSpaceDN/>
        <w:bidi w:val="0"/>
        <w:adjustRightIn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1.分数权重</w:t>
      </w:r>
    </w:p>
    <w:p w14:paraId="18EB9D83">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本项目评分标准分为：</w:t>
      </w:r>
    </w:p>
    <w:p w14:paraId="72EE3581">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总成绩=理论得分×30%+实操得分×70%，总分100分。</w:t>
      </w:r>
    </w:p>
    <w:p w14:paraId="5AA6A321">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实操满分100分细分分值：</w:t>
      </w:r>
    </w:p>
    <w:tbl>
      <w:tblPr>
        <w:tblStyle w:val="20"/>
        <w:tblW w:w="9096"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927"/>
        <w:gridCol w:w="960"/>
        <w:gridCol w:w="6209"/>
      </w:tblGrid>
      <w:tr w14:paraId="3474A40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927" w:type="dxa"/>
            <w:tcMar>
              <w:top w:w="60" w:type="dxa"/>
              <w:left w:w="120" w:type="dxa"/>
              <w:bottom w:w="30" w:type="dxa"/>
              <w:right w:w="120" w:type="dxa"/>
            </w:tcMar>
            <w:vAlign w:val="center"/>
          </w:tcPr>
          <w:p w14:paraId="08B19C9C">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评分维度</w:t>
            </w:r>
          </w:p>
        </w:tc>
        <w:tc>
          <w:tcPr>
            <w:tcW w:w="960" w:type="dxa"/>
            <w:tcMar>
              <w:top w:w="60" w:type="dxa"/>
              <w:left w:w="120" w:type="dxa"/>
              <w:bottom w:w="30" w:type="dxa"/>
              <w:right w:w="120" w:type="dxa"/>
            </w:tcMar>
            <w:vAlign w:val="center"/>
          </w:tcPr>
          <w:p w14:paraId="5266E41A">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6209" w:type="dxa"/>
            <w:tcMar>
              <w:top w:w="60" w:type="dxa"/>
              <w:left w:w="120" w:type="dxa"/>
              <w:bottom w:w="30" w:type="dxa"/>
              <w:right w:w="120" w:type="dxa"/>
            </w:tcMar>
            <w:vAlign w:val="center"/>
          </w:tcPr>
          <w:p w14:paraId="3FF191CB">
            <w:pPr>
              <w:widowControl w:val="0"/>
              <w:spacing w:line="560" w:lineRule="exact"/>
              <w:ind w:firstLine="640" w:firstLineChars="200"/>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评分细则</w:t>
            </w:r>
          </w:p>
        </w:tc>
      </w:tr>
      <w:tr w14:paraId="2D5CE6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927" w:type="dxa"/>
            <w:tcMar>
              <w:top w:w="60" w:type="dxa"/>
              <w:left w:w="120" w:type="dxa"/>
              <w:bottom w:w="30" w:type="dxa"/>
              <w:right w:w="120" w:type="dxa"/>
            </w:tcMar>
            <w:vAlign w:val="center"/>
          </w:tcPr>
          <w:p w14:paraId="6ED88DF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主题创意</w:t>
            </w:r>
          </w:p>
        </w:tc>
        <w:tc>
          <w:tcPr>
            <w:tcW w:w="960" w:type="dxa"/>
            <w:tcMar>
              <w:top w:w="60" w:type="dxa"/>
              <w:left w:w="120" w:type="dxa"/>
              <w:bottom w:w="30" w:type="dxa"/>
              <w:right w:w="120" w:type="dxa"/>
            </w:tcMar>
            <w:vAlign w:val="center"/>
          </w:tcPr>
          <w:p w14:paraId="7FCA378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20分</w:t>
            </w:r>
          </w:p>
        </w:tc>
        <w:tc>
          <w:tcPr>
            <w:tcW w:w="6209" w:type="dxa"/>
            <w:tcMar>
              <w:top w:w="60" w:type="dxa"/>
              <w:left w:w="120" w:type="dxa"/>
              <w:bottom w:w="30" w:type="dxa"/>
              <w:right w:w="120" w:type="dxa"/>
            </w:tcMar>
            <w:vAlign w:val="center"/>
          </w:tcPr>
          <w:p w14:paraId="519B1DAC">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主题鲜明贴合题意，立意新颖，积极正向，无抄袭模仿</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tc>
      </w:tr>
      <w:tr w14:paraId="6179BFA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927" w:type="dxa"/>
            <w:tcMar>
              <w:top w:w="60" w:type="dxa"/>
              <w:left w:w="120" w:type="dxa"/>
              <w:bottom w:w="30" w:type="dxa"/>
              <w:right w:w="120" w:type="dxa"/>
            </w:tcMar>
            <w:vAlign w:val="center"/>
          </w:tcPr>
          <w:p w14:paraId="0A53816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构图布局</w:t>
            </w:r>
          </w:p>
        </w:tc>
        <w:tc>
          <w:tcPr>
            <w:tcW w:w="960" w:type="dxa"/>
            <w:tcMar>
              <w:top w:w="60" w:type="dxa"/>
              <w:left w:w="120" w:type="dxa"/>
              <w:bottom w:w="30" w:type="dxa"/>
              <w:right w:w="120" w:type="dxa"/>
            </w:tcMar>
            <w:vAlign w:val="center"/>
          </w:tcPr>
          <w:p w14:paraId="779EAEB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15分</w:t>
            </w:r>
          </w:p>
        </w:tc>
        <w:tc>
          <w:tcPr>
            <w:tcW w:w="6209" w:type="dxa"/>
            <w:tcMar>
              <w:top w:w="60" w:type="dxa"/>
              <w:left w:w="120" w:type="dxa"/>
              <w:bottom w:w="30" w:type="dxa"/>
              <w:right w:w="120" w:type="dxa"/>
            </w:tcMar>
            <w:vAlign w:val="center"/>
          </w:tcPr>
          <w:p w14:paraId="58AC6F81">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画面均衡完整，层次清晰，整体视觉美感强</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tc>
      </w:tr>
      <w:tr w14:paraId="6AE42A2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927" w:type="dxa"/>
            <w:tcMar>
              <w:top w:w="60" w:type="dxa"/>
              <w:left w:w="120" w:type="dxa"/>
              <w:bottom w:w="30" w:type="dxa"/>
              <w:right w:w="120" w:type="dxa"/>
            </w:tcMar>
            <w:vAlign w:val="center"/>
          </w:tcPr>
          <w:p w14:paraId="0F47174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图案造型</w:t>
            </w:r>
          </w:p>
        </w:tc>
        <w:tc>
          <w:tcPr>
            <w:tcW w:w="960" w:type="dxa"/>
            <w:tcMar>
              <w:top w:w="60" w:type="dxa"/>
              <w:left w:w="120" w:type="dxa"/>
              <w:bottom w:w="30" w:type="dxa"/>
              <w:right w:w="120" w:type="dxa"/>
            </w:tcMar>
            <w:vAlign w:val="center"/>
          </w:tcPr>
          <w:p w14:paraId="64525DE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15分</w:t>
            </w:r>
          </w:p>
        </w:tc>
        <w:tc>
          <w:tcPr>
            <w:tcW w:w="6209" w:type="dxa"/>
            <w:tcMar>
              <w:top w:w="60" w:type="dxa"/>
              <w:left w:w="120" w:type="dxa"/>
              <w:bottom w:w="30" w:type="dxa"/>
              <w:right w:w="120" w:type="dxa"/>
            </w:tcMar>
            <w:vAlign w:val="center"/>
          </w:tcPr>
          <w:p w14:paraId="4FFF818A">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形象生动美观，装饰性强，符合剪纸艺术特征</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tc>
      </w:tr>
      <w:tr w14:paraId="0FB987C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927" w:type="dxa"/>
            <w:tcMar>
              <w:top w:w="60" w:type="dxa"/>
              <w:left w:w="120" w:type="dxa"/>
              <w:bottom w:w="30" w:type="dxa"/>
              <w:right w:w="120" w:type="dxa"/>
            </w:tcMar>
            <w:vAlign w:val="center"/>
          </w:tcPr>
          <w:p w14:paraId="589EDEE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刀工基本功</w:t>
            </w:r>
          </w:p>
        </w:tc>
        <w:tc>
          <w:tcPr>
            <w:tcW w:w="960" w:type="dxa"/>
            <w:tcMar>
              <w:top w:w="60" w:type="dxa"/>
              <w:left w:w="120" w:type="dxa"/>
              <w:bottom w:w="30" w:type="dxa"/>
              <w:right w:w="120" w:type="dxa"/>
            </w:tcMar>
            <w:vAlign w:val="center"/>
          </w:tcPr>
          <w:p w14:paraId="691A71F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50分</w:t>
            </w:r>
          </w:p>
        </w:tc>
        <w:tc>
          <w:tcPr>
            <w:tcW w:w="6209" w:type="dxa"/>
            <w:tcMar>
              <w:top w:w="60" w:type="dxa"/>
              <w:left w:w="120" w:type="dxa"/>
              <w:bottom w:w="30" w:type="dxa"/>
              <w:right w:w="120" w:type="dxa"/>
            </w:tcMar>
            <w:vAlign w:val="center"/>
          </w:tcPr>
          <w:p w14:paraId="1B22DB59">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刀法稳准巧，线条流畅；阴阳疏密、镂空衔接合理；形神兼备；色彩协调富有动感；无漏刀、断刀、错刀、破损，画面干净完整</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tc>
      </w:tr>
    </w:tbl>
    <w:p w14:paraId="2231D581">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2.评判方法</w:t>
      </w:r>
    </w:p>
    <w:p w14:paraId="6857AF0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本项目评判采取主观评价和客观评价相结合的方式</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p w14:paraId="503D494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（1）主观评价</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核查作品尺寸、提交规范、有无破损、超时扣分等硬性指标；</w:t>
      </w:r>
    </w:p>
    <w:p w14:paraId="416A4B1E">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（2）客观评价</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裁判独立对主题、构图、造型、刀工、色彩进行分项打分。</w:t>
      </w:r>
    </w:p>
    <w:p w14:paraId="737168B3">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3.成绩排名</w:t>
      </w:r>
    </w:p>
    <w:p w14:paraId="58C1A40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名次的排序根据选手竞赛理论和实操总分评定结果从高到低依次排定。各组选手如果竞赛总分相同者，按实操成绩得</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分高者优先或作品完成速度快者优先（以作品提交的时间为准）。</w:t>
      </w:r>
    </w:p>
    <w:p w14:paraId="2A356720">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p>
    <w:p w14:paraId="1C9FCEE7">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（一）比赛基本流程</w:t>
      </w:r>
    </w:p>
    <w:p w14:paraId="766305C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赛前检录：选手持有效残疾人证、身份证赛前 30 分钟到场核验身份；</w:t>
      </w:r>
    </w:p>
    <w:p w14:paraId="542AC13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安全教育、赛场规则宣讲；</w:t>
      </w:r>
    </w:p>
    <w:p w14:paraId="1A8F9BD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赛前5分钟统一领取理论试卷/实操任务书、材料；</w:t>
      </w:r>
    </w:p>
    <w:p w14:paraId="3A0B771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理论考试：统一计时，时间结束立即收卷；</w:t>
      </w:r>
    </w:p>
    <w:p w14:paraId="009D9D5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实操环节：选手独立创作，裁判全程巡视，结束前15分钟统一提醒剩余时间；</w:t>
      </w:r>
    </w:p>
    <w:p w14:paraId="7838F92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停赛收作品：裁判宣布停止操作，选手3分钟内完成作品上交、工位清理；</w:t>
      </w:r>
    </w:p>
    <w:p w14:paraId="6744671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实操作品统一回收整理后，进入评分环节。</w:t>
      </w:r>
    </w:p>
    <w:p w14:paraId="5EA4E3AD">
      <w:pPr>
        <w:keepNext/>
        <w:keepLines/>
        <w:pageBreakBefore w:val="0"/>
        <w:widowControl w:val="0"/>
        <w:numPr>
          <w:ilvl w:val="0"/>
          <w:numId w:val="39"/>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评分基本流程</w:t>
      </w:r>
    </w:p>
    <w:p w14:paraId="3A5ABFB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14:textFill>
            <w14:solidFill>
              <w14:schemeClr w14:val="tx1"/>
            </w14:solidFill>
          </w14:textFill>
        </w:rPr>
        <w:t>1.3</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名</w:t>
      </w:r>
      <w:r>
        <w:rPr>
          <w:rFonts w:hint="eastAsia" w:ascii="方正仿宋_GB2312" w:hAnsi="方正仿宋_GB2312" w:eastAsia="方正仿宋_GB2312" w:cs="方正仿宋_GB2312"/>
          <w:b w:val="0"/>
          <w:bCs w:val="0"/>
          <w:color w:val="000000" w:themeColor="text1"/>
          <w:kern w:val="2"/>
          <w:sz w:val="32"/>
          <w:szCs w:val="32"/>
          <w:highlight w:val="none"/>
          <w:lang w:val="en-US" w:eastAsia="zh-CN"/>
          <w14:textFill>
            <w14:solidFill>
              <w14:schemeClr w14:val="tx1"/>
            </w14:solidFill>
          </w14:textFill>
        </w:rPr>
        <w:t>主观评价</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裁判独立分项打分，记录评分表并签字；</w:t>
      </w:r>
    </w:p>
    <w:p w14:paraId="5881A96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检测监督裁判核对打分记录，汇总理论、实操成绩，裁判长复核签字；</w:t>
      </w:r>
    </w:p>
    <w:p w14:paraId="41EA5AB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val="0"/>
          <w:bCs w:val="0"/>
          <w:color w:val="000000" w:themeColor="text1"/>
          <w:kern w:val="2"/>
          <w:sz w:val="32"/>
          <w:szCs w:val="32"/>
          <w:highlight w:val="none"/>
          <w14:textFill>
            <w14:solidFill>
              <w14:schemeClr w14:val="tx1"/>
            </w14:solidFill>
          </w14:textFill>
        </w:rPr>
        <w:t>全部评分完成后，生成最终成绩汇总表，公示竞赛成绩。</w:t>
      </w:r>
    </w:p>
    <w:p w14:paraId="2A601B9B">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（三）裁判分组与分工</w:t>
      </w:r>
    </w:p>
    <w:p w14:paraId="02AA7CC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78D1D146">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p>
    <w:p w14:paraId="18A693ED">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1.通用要求</w:t>
      </w:r>
    </w:p>
    <w:p w14:paraId="3AA6BCD3">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77B3F3B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（2）所有参赛人员应遵守相关文件规定。</w:t>
      </w:r>
    </w:p>
    <w:p w14:paraId="120682D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（3）赛场禁止携带手机、平板、画册、草稿图样、U 盘等存储、拍摄设备，禁止拍照、抄写试题、作品；所有赛场纸张、材料、工具不得带离赛场；</w:t>
      </w:r>
    </w:p>
    <w:p w14:paraId="6145A0A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6404CB7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（5）除现场裁判员和参赛选手外，其他人员不得进入比赛区域。赛场安全员、设备和技术支持人员、工作人员必须在指定区域等待，未经裁判长允许不得进入比赛区域，候场选手不得进入赛场。</w:t>
      </w:r>
    </w:p>
    <w:p w14:paraId="2A9CC943">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2.裁判员工作内容和要求</w:t>
      </w:r>
    </w:p>
    <w:p w14:paraId="4E9ADE4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（1）裁判员的工作内容</w:t>
      </w:r>
    </w:p>
    <w:p w14:paraId="3B7802BE">
      <w:pPr>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41B6C193">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7628CFDF">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6D22CCAF">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w:t>
      </w:r>
    </w:p>
    <w:p w14:paraId="73A8AB1B">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4D47C17A">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6）检测监督。检测组裁判将对第三方检测人员工作进行现场监督。</w:t>
      </w:r>
    </w:p>
    <w:p w14:paraId="6EEE5AA1">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7）竞赛材料和作品管理。现场裁判须在规定时</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间内</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发放试卷、</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剪刀、纸张</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等竞赛材料，于赛后回收所有竞赛作品和资料。</w:t>
      </w:r>
    </w:p>
    <w:p w14:paraId="050753CD">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5C13424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1C2026A4">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1）检测监督裁判全程监督打分、统分流程，所有评分表格必须裁判签字确认；总分汇总表由记分裁判、裁判长共同签字；</w:t>
      </w:r>
    </w:p>
    <w:p w14:paraId="7258B7F0">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2）主观裁判独立打分，评判期间禁止相互讨论作品、交流打分标准；</w:t>
      </w:r>
    </w:p>
    <w:p w14:paraId="0F03F3D1">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3）现场裁判不得在选手工位旁交谈、评论作品，全程负责安全巡检；</w:t>
      </w:r>
    </w:p>
    <w:p w14:paraId="6E967DC0">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4）裁判长有权终止徇私、违规执裁裁判的工作，取消其执裁资格。</w:t>
      </w:r>
    </w:p>
    <w:p w14:paraId="552B8A0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（3）裁判员在评判中的纪律和要求</w:t>
      </w:r>
    </w:p>
    <w:p w14:paraId="242F857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498E9F5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0F71F66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5DC9FF4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48F6DAF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58BB9FC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5A4172F4">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3.选手条件和工作内容</w:t>
      </w:r>
    </w:p>
    <w:p w14:paraId="5CF5D16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（1）选手的条件和要求</w:t>
      </w:r>
    </w:p>
    <w:p w14:paraId="1CFBE7B3">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符合竞赛报名要求</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 xml:space="preserve">    </w:t>
      </w:r>
    </w:p>
    <w:p w14:paraId="73BAF7E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选手的工作内容</w:t>
      </w:r>
    </w:p>
    <w:p w14:paraId="2F671FB3">
      <w:pPr>
        <w:pageBreakBefore w:val="0"/>
        <w:widowControl w:val="0"/>
        <w:numPr>
          <w:ilvl w:val="0"/>
          <w:numId w:val="0"/>
        </w:numPr>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1）赛前抽签确定工位，统一入场熟悉场地、照明、工作台，不得私自改动设备；</w:t>
      </w:r>
    </w:p>
    <w:p w14:paraId="7BACB5A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）熟悉场地时不发表没有根据以及有损大赛形象的言论。</w:t>
      </w:r>
    </w:p>
    <w:p w14:paraId="54E589B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）熟悉场地并严格遵守大赛各种制度，严禁拥挤，喧哗，以免发生意外事故。</w:t>
      </w:r>
    </w:p>
    <w:p w14:paraId="2FC5A6F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）理论、实操过程中自主把控时间，实操创作按需规整半成品</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p w14:paraId="7B6D0AE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）到比赛结束时间，选手按照裁判员要求停止工作。</w:t>
      </w:r>
    </w:p>
    <w:p w14:paraId="7F06E90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）上交作品后清理工位，恢复工作台原始状态，经裁判确认后方可离场。</w:t>
      </w:r>
    </w:p>
    <w:p w14:paraId="3A344A6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（3）赛场纪律</w:t>
      </w:r>
    </w:p>
    <w:p w14:paraId="32AD9E29">
      <w:pPr>
        <w:pageBreakBefore w:val="0"/>
        <w:widowControl w:val="0"/>
        <w:numPr>
          <w:ilvl w:val="0"/>
          <w:numId w:val="0"/>
        </w:numPr>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）严禁携带手机、平板、画册、临摹图样、存储设备进入赛场；</w:t>
      </w:r>
    </w:p>
    <w:p w14:paraId="00813423">
      <w:pPr>
        <w:pageBreakBefore w:val="0"/>
        <w:widowControl w:val="0"/>
        <w:numPr>
          <w:ilvl w:val="0"/>
          <w:numId w:val="0"/>
        </w:numPr>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2）比赛期间禁止私自与其他选手交流、传递材料。</w:t>
      </w:r>
    </w:p>
    <w:p w14:paraId="74D6909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3）现场裁判长在比赛结束前15分钟对选手做出提示。裁判长宣布比赛结束后，选手应立即停止工作，3分钟之内必须把作品上交至收件裁判员。</w:t>
      </w:r>
    </w:p>
    <w:p w14:paraId="1D0A143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超时未提交作品按规定扣分</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p w14:paraId="46006C6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5）不得擅自更换、挪用他人工位工具、纸张。</w:t>
      </w:r>
    </w:p>
    <w:p w14:paraId="1FC5016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（4）选手文明参赛要求</w:t>
      </w:r>
    </w:p>
    <w:p w14:paraId="4E760C9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1）参赛选手凭本人有效参赛证、身份证、残疾人证有序检录入场，自觉服从现场工作人员、裁判引导，不拥挤、不喧哗、不插队，遵守赛场入场秩序。</w:t>
      </w:r>
    </w:p>
    <w:p w14:paraId="7AB05C3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2）赛场内言行文明得体，尊重裁判、工作人员及其他参赛选手，禁止出现争吵、嘲讽、争执、顶撞裁判等不文明行为，有异议须通过仲裁渠道依规反馈，不得在赛场内吵闹滋事。</w:t>
      </w:r>
    </w:p>
    <w:p w14:paraId="4F9C16F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3）严格遵守赛场物品管理规定，不得私藏、损坏、浪费赛场物料；因个人操作造成大量材料损毁、工具损坏，裁判有权视情节予以提醒、记录，不予补发材料与工具。</w:t>
      </w:r>
    </w:p>
    <w:p w14:paraId="4E6FB7C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4）实际操作竞赛，参赛选手在赛前30分钟，凭身份证</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、残疾人证</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（证明必须齐全）进入赛场检录，由裁判长进行安全教育，赛前统一时间进入赛场，确认现场条件，赛前5分钟在发卷区域统一领取赛题，裁判长宣布比赛开始后才可工作。</w:t>
      </w:r>
    </w:p>
    <w:p w14:paraId="2538707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5）比赛过程中，选手若需休息、饮水或去洗手间，一律计算在比赛时间内。</w:t>
      </w:r>
    </w:p>
    <w:p w14:paraId="253134F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比赛期间手机、智能手表、相机、平板等电子设备统一关机存放至赛场指定寄存处，严禁随身携带至竞赛工位，不偷拍、不录像、不传播赛场试题、他人作品、评分相关内容。创作过程独立完成，严禁交头接耳、传递图样、互相借鉴临摹、交换工具材料，禁止以手势、纸条等方式与其他选手交流竞赛内容，一经发现按违规处理。竞赛全程保持工位整洁，不得将废料、废纸乱扔至邻位选手工位。</w:t>
      </w:r>
    </w:p>
    <w:p w14:paraId="44DF407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5AB057A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8）比赛结束，选手上交作品后，选手应立即清理现场，归置全部工具、清理纸屑废料，恢复工作台原始状态，经裁判员和现场工作人员确认后方可离开赛场。</w:t>
      </w:r>
    </w:p>
    <w:p w14:paraId="610A1AF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9）严格遵守安全操作规范，使用剪刀、刻刀等锋利工具时规范操作，不对人挥舞刀具，避免划伤自身或他人；出现刀具</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故障</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纸张破损</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第一时间举手向裁判报备，不擅自拆卸、维修工具。</w:t>
      </w:r>
    </w:p>
    <w:p w14:paraId="2185095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10）赛事期间衣着整洁大方，不穿过于宽松、易勾挂刀具的飘带、宽袖服饰；长发选手自行束好长发，保障操作安全，展现残疾人选手良好精神风貌。</w:t>
      </w:r>
    </w:p>
    <w:p w14:paraId="6D50D45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）参赛选手在比赛过程中裁判组将安排裁判员对参赛选手的安全防护、操作规范状况进行检查。</w:t>
      </w:r>
    </w:p>
    <w:p w14:paraId="3786709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）选手离开比赛场地时，不得将草稿纸等与比赛相关的物品带离比赛现场。</w:t>
      </w:r>
    </w:p>
    <w:p w14:paraId="10F65C21">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4.关于其他人员</w:t>
      </w:r>
    </w:p>
    <w:p w14:paraId="75822D0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（1）所有工作人员必须服从竞赛规则和裁判长要求，认真履行相关工作职责和流程。工作人员没有裁判长批准的情况下，在工作期间不得使用手机、照相机、录像机等通信和数据存储设备进入赛场。</w:t>
      </w:r>
    </w:p>
    <w:p w14:paraId="3201B73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3C1D977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（3）各区县工作人员只能在指定工作范围内活动，没有裁判陪同，不得私自进入选手比赛区域。不得在比赛选手附近评论或讨论任何问题。</w:t>
      </w:r>
    </w:p>
    <w:p w14:paraId="0438E2D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（4）不能向场外人员泄露任何关于比赛的信息。不得干扰选手比赛、裁判执裁和检测工作。</w:t>
      </w:r>
    </w:p>
    <w:p w14:paraId="56D2343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（5）裁判长有权对比赛造成不良影响等情况的技术支持人员做出警告或终止其工作的处理。</w:t>
      </w:r>
    </w:p>
    <w:p w14:paraId="3FAFCF5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（6）未经裁判组允许的记者、摄影等人员不允许在比赛期间采访选手、拍照等。</w:t>
      </w:r>
    </w:p>
    <w:p w14:paraId="5B1B6DA4">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p>
    <w:p w14:paraId="7EC0B2D8">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（一）场地布局图</w:t>
      </w:r>
    </w:p>
    <w:p w14:paraId="7008F81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赛场统一划分检录区、理论考试区、实操创作工位区、作品收件区、物料存放区、等候休息区；各区域物理隔离，候场选手不得进入实操创作区。</w:t>
      </w:r>
    </w:p>
    <w:p w14:paraId="4CBFBA7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最终以场地实际布局为准</w:t>
      </w:r>
    </w:p>
    <w:p w14:paraId="3BDBAD39">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p>
    <w:p w14:paraId="047B3367">
      <w:pPr>
        <w:keepNext/>
        <w:keepLines/>
        <w:pageBreakBefore w:val="0"/>
        <w:widowControl w:val="0"/>
        <w:kinsoku/>
        <w:wordWrap/>
        <w:overflowPunct/>
        <w:topLinePunct w:val="0"/>
        <w:bidi w:val="0"/>
        <w:spacing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赛场提供设施、设备清单</w:t>
      </w:r>
    </w:p>
    <w:tbl>
      <w:tblPr>
        <w:tblStyle w:val="20"/>
        <w:tblW w:w="8804"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548"/>
        <w:gridCol w:w="2625"/>
        <w:gridCol w:w="1479"/>
        <w:gridCol w:w="2335"/>
      </w:tblGrid>
      <w:tr w14:paraId="3F13F1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ACA6672">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序号</w:t>
            </w:r>
          </w:p>
        </w:tc>
        <w:tc>
          <w:tcPr>
            <w:tcW w:w="1548" w:type="dxa"/>
            <w:vAlign w:val="center"/>
          </w:tcPr>
          <w:p w14:paraId="13C8E171">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设备名称</w:t>
            </w:r>
          </w:p>
        </w:tc>
        <w:tc>
          <w:tcPr>
            <w:tcW w:w="2625" w:type="dxa"/>
            <w:vAlign w:val="center"/>
          </w:tcPr>
          <w:p w14:paraId="6D651AA3">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1479" w:type="dxa"/>
            <w:vAlign w:val="center"/>
          </w:tcPr>
          <w:p w14:paraId="02D5B945">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tc>
        <w:tc>
          <w:tcPr>
            <w:tcW w:w="2335" w:type="dxa"/>
            <w:vAlign w:val="center"/>
          </w:tcPr>
          <w:p w14:paraId="5B25B9DF">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备注</w:t>
            </w:r>
          </w:p>
        </w:tc>
      </w:tr>
      <w:tr w14:paraId="0B812D5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901121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548" w:type="dxa"/>
            <w:vAlign w:val="center"/>
          </w:tcPr>
          <w:p w14:paraId="4944E45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工作台</w:t>
            </w:r>
          </w:p>
        </w:tc>
        <w:tc>
          <w:tcPr>
            <w:tcW w:w="2625" w:type="dxa"/>
            <w:vAlign w:val="center"/>
          </w:tcPr>
          <w:p w14:paraId="05247D8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标准单人操作台</w:t>
            </w:r>
          </w:p>
        </w:tc>
        <w:tc>
          <w:tcPr>
            <w:tcW w:w="1479" w:type="dxa"/>
            <w:vAlign w:val="center"/>
          </w:tcPr>
          <w:p w14:paraId="487DA3F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1套/人</w:t>
            </w:r>
          </w:p>
        </w:tc>
        <w:tc>
          <w:tcPr>
            <w:tcW w:w="2335" w:type="dxa"/>
            <w:vAlign w:val="center"/>
          </w:tcPr>
          <w:p w14:paraId="700AA9F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配套座椅 1 把</w:t>
            </w:r>
          </w:p>
        </w:tc>
      </w:tr>
      <w:tr w14:paraId="660E123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30FB6B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548" w:type="dxa"/>
            <w:vAlign w:val="center"/>
          </w:tcPr>
          <w:p w14:paraId="43840B4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照明台灯</w:t>
            </w:r>
          </w:p>
        </w:tc>
        <w:tc>
          <w:tcPr>
            <w:tcW w:w="2625" w:type="dxa"/>
            <w:vAlign w:val="center"/>
          </w:tcPr>
          <w:p w14:paraId="33A9A5A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桌面护眼台灯</w:t>
            </w:r>
          </w:p>
        </w:tc>
        <w:tc>
          <w:tcPr>
            <w:tcW w:w="1479" w:type="dxa"/>
            <w:vAlign w:val="center"/>
          </w:tcPr>
          <w:p w14:paraId="682FDC6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1台/工位</w:t>
            </w:r>
          </w:p>
        </w:tc>
        <w:tc>
          <w:tcPr>
            <w:tcW w:w="2335" w:type="dxa"/>
            <w:vAlign w:val="center"/>
          </w:tcPr>
          <w:p w14:paraId="593251F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满足精细剪纸操作光线需求</w:t>
            </w:r>
          </w:p>
        </w:tc>
      </w:tr>
      <w:tr w14:paraId="5F49C92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39F349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1548" w:type="dxa"/>
            <w:vAlign w:val="center"/>
          </w:tcPr>
          <w:p w14:paraId="6EDE3FB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参赛剪纸用纸</w:t>
            </w:r>
          </w:p>
        </w:tc>
        <w:tc>
          <w:tcPr>
            <w:tcW w:w="2625" w:type="dxa"/>
            <w:vAlign w:val="center"/>
          </w:tcPr>
          <w:p w14:paraId="4AD6838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彩色纸，单张30cm×30cm</w:t>
            </w:r>
          </w:p>
        </w:tc>
        <w:tc>
          <w:tcPr>
            <w:tcW w:w="1479" w:type="dxa"/>
            <w:vAlign w:val="center"/>
          </w:tcPr>
          <w:p w14:paraId="535B048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30张/人</w:t>
            </w:r>
          </w:p>
        </w:tc>
        <w:tc>
          <w:tcPr>
            <w:tcW w:w="2335" w:type="dxa"/>
            <w:vAlign w:val="center"/>
          </w:tcPr>
          <w:p w14:paraId="4A69273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选手可根据创作需要自备彩纸</w:t>
            </w:r>
          </w:p>
        </w:tc>
      </w:tr>
      <w:tr w14:paraId="2B5F682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602A45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p>
        </w:tc>
        <w:tc>
          <w:tcPr>
            <w:tcW w:w="1548" w:type="dxa"/>
            <w:vAlign w:val="center"/>
          </w:tcPr>
          <w:p w14:paraId="60D7778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作品衬纸</w:t>
            </w:r>
          </w:p>
        </w:tc>
        <w:tc>
          <w:tcPr>
            <w:tcW w:w="2625" w:type="dxa"/>
            <w:vAlign w:val="center"/>
          </w:tcPr>
          <w:p w14:paraId="59ADFF2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50cm×50cm</w:t>
            </w:r>
          </w:p>
        </w:tc>
        <w:tc>
          <w:tcPr>
            <w:tcW w:w="1479" w:type="dxa"/>
            <w:vAlign w:val="center"/>
          </w:tcPr>
          <w:p w14:paraId="42A9A2D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1张/人</w:t>
            </w:r>
          </w:p>
        </w:tc>
        <w:tc>
          <w:tcPr>
            <w:tcW w:w="2335" w:type="dxa"/>
            <w:vAlign w:val="center"/>
          </w:tcPr>
          <w:p w14:paraId="730320C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用于成品衬裱</w:t>
            </w:r>
          </w:p>
        </w:tc>
      </w:tr>
      <w:tr w14:paraId="4CF4A80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3D8073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1548" w:type="dxa"/>
            <w:vAlign w:val="center"/>
          </w:tcPr>
          <w:p w14:paraId="004A5F0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剪纸工具套装</w:t>
            </w:r>
          </w:p>
        </w:tc>
        <w:tc>
          <w:tcPr>
            <w:tcW w:w="2625" w:type="dxa"/>
            <w:vAlign w:val="center"/>
          </w:tcPr>
          <w:p w14:paraId="707CE74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剪刀、刻刀、垫板、铅笔、橡皮</w:t>
            </w:r>
          </w:p>
        </w:tc>
        <w:tc>
          <w:tcPr>
            <w:tcW w:w="1479" w:type="dxa"/>
            <w:vAlign w:val="center"/>
          </w:tcPr>
          <w:p w14:paraId="7838394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1套/人</w:t>
            </w:r>
          </w:p>
        </w:tc>
        <w:tc>
          <w:tcPr>
            <w:tcW w:w="2335" w:type="dxa"/>
            <w:vAlign w:val="center"/>
          </w:tcPr>
          <w:p w14:paraId="393687A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选手可根据使用需要自备工具</w:t>
            </w:r>
          </w:p>
        </w:tc>
      </w:tr>
      <w:tr w14:paraId="4BAEF1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582814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w:t>
            </w:r>
          </w:p>
        </w:tc>
        <w:tc>
          <w:tcPr>
            <w:tcW w:w="1548" w:type="dxa"/>
            <w:vAlign w:val="center"/>
          </w:tcPr>
          <w:p w14:paraId="7EA866F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草稿纸</w:t>
            </w:r>
          </w:p>
        </w:tc>
        <w:tc>
          <w:tcPr>
            <w:tcW w:w="2625" w:type="dxa"/>
            <w:vAlign w:val="center"/>
          </w:tcPr>
          <w:p w14:paraId="7D7DC6F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30cm×30cm</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白色</w:t>
            </w:r>
          </w:p>
        </w:tc>
        <w:tc>
          <w:tcPr>
            <w:tcW w:w="1479" w:type="dxa"/>
            <w:vAlign w:val="center"/>
          </w:tcPr>
          <w:p w14:paraId="57A2179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1张/人</w:t>
            </w:r>
          </w:p>
        </w:tc>
        <w:tc>
          <w:tcPr>
            <w:tcW w:w="2335" w:type="dxa"/>
            <w:vAlign w:val="center"/>
          </w:tcPr>
          <w:p w14:paraId="794FF07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仅可用于现场临时构思草图</w:t>
            </w:r>
          </w:p>
        </w:tc>
      </w:tr>
      <w:tr w14:paraId="6471AA1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E9675C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w:t>
            </w:r>
          </w:p>
        </w:tc>
        <w:tc>
          <w:tcPr>
            <w:tcW w:w="1548" w:type="dxa"/>
            <w:vAlign w:val="center"/>
          </w:tcPr>
          <w:p w14:paraId="6C644D9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废料收纳桶</w:t>
            </w:r>
          </w:p>
        </w:tc>
        <w:tc>
          <w:tcPr>
            <w:tcW w:w="2625" w:type="dxa"/>
            <w:vAlign w:val="center"/>
          </w:tcPr>
          <w:p w14:paraId="0F786BC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通用塑料垃圾桶</w:t>
            </w:r>
          </w:p>
        </w:tc>
        <w:tc>
          <w:tcPr>
            <w:tcW w:w="1479" w:type="dxa"/>
            <w:vAlign w:val="center"/>
          </w:tcPr>
          <w:p w14:paraId="745B7B0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若干</w:t>
            </w:r>
          </w:p>
        </w:tc>
        <w:tc>
          <w:tcPr>
            <w:tcW w:w="2335" w:type="dxa"/>
            <w:vAlign w:val="center"/>
          </w:tcPr>
          <w:p w14:paraId="4687EFA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公共区域摆放</w:t>
            </w:r>
          </w:p>
        </w:tc>
      </w:tr>
    </w:tbl>
    <w:p w14:paraId="6058173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*选手可以根据创作需要，可自带其他颜色纸张及剪刀、刻刀、垫板等工具。</w:t>
      </w:r>
    </w:p>
    <w:p w14:paraId="71DF23D0">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设备主要技术参数和精度</w:t>
      </w:r>
    </w:p>
    <w:p w14:paraId="1E06ECA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桌面台灯：无频闪护眼光源；工作台平整无毛刺，桌面尺寸适配剪纸大幅纸张操作；刻刀、剪刀为手工剪纸专用标准工具。</w:t>
      </w:r>
    </w:p>
    <w:p w14:paraId="43A7812D">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选手自带工具、材料清单表</w:t>
      </w:r>
    </w:p>
    <w:p w14:paraId="35276F5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允许自带工具、材料 </w:t>
      </w:r>
    </w:p>
    <w:p w14:paraId="13DC468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手可根据自身创作习惯与创作需求，自行携带剪刀、刻刀、各类彩色剪纸、衬纸、垫板、铅笔、橡皮、胶棒、订书工具等剪纸创作相关工具与材料，自带材料规格、色彩、款式不限，但作品最终尺寸需符合赛事统一提交要求。自带工具、材料须提前自行检查完好度，赛场不提供选手自备物料的更换、补充服务。</w:t>
      </w:r>
    </w:p>
    <w:p w14:paraId="2AD2C1F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（2）限制及禁止携带物品</w:t>
      </w:r>
    </w:p>
    <w:p w14:paraId="0A18152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1）禁止携带已完成剪纸成品、打印纹样画册、速写稿、参考图样、电子版图库、手机、平板等可用于抄袭、临摹参考的图文素材及电子存储设备；</w:t>
      </w:r>
    </w:p>
    <w:p w14:paraId="7413075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2）禁止携带酒精、易燃易爆、腐蚀性有毒有害化学品； </w:t>
      </w:r>
    </w:p>
    <w:p w14:paraId="7C0B866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3）禁止携带各类拍摄、录像、通讯电子设备进入竞赛工位区域。</w:t>
      </w:r>
    </w:p>
    <w:p w14:paraId="2011EA1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（3）自带材料合规处置规则 </w:t>
      </w:r>
    </w:p>
    <w:p w14:paraId="47093C9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1）选手入场检录时，现场裁判将核验自带工具材料，若携带违规图样、参考素材，统一收缴存放，本场竞赛禁止使用；</w:t>
      </w:r>
    </w:p>
    <w:p w14:paraId="32C3A04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2）竞赛过程中，选手仅可使用自备合规材料或赛场统一配发基础物料，二者可搭配使用；</w:t>
      </w:r>
    </w:p>
    <w:p w14:paraId="2D18685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3）若选手自带纸张、工具存在破损、残缺，赛场不予补发、更换，相关创作风险由选手自行承担；</w:t>
      </w:r>
    </w:p>
    <w:p w14:paraId="56C2FC2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4）竞赛结束后，选手可带走本人未使用完的自备工具、剩余材料；提交的参赛作品、使用赛场配发物料产生的废料须全部留在赛场，不得私自带离。</w:t>
      </w:r>
    </w:p>
    <w:p w14:paraId="5966F4E7">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五、安全、健康要求</w:t>
      </w:r>
    </w:p>
    <w:p w14:paraId="0C48C7D2">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（一）劳保用品</w:t>
      </w:r>
    </w:p>
    <w:p w14:paraId="4FF6EF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19"/>
          <w:szCs w:val="19"/>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赛场统一配备劳保物资</w:t>
      </w:r>
      <w:r>
        <w:rPr>
          <w:rFonts w:hint="eastAsia" w:ascii="方正仿宋_GB2312" w:hAnsi="方正仿宋_GB2312" w:eastAsia="方正仿宋_GB2312" w:cs="方正仿宋_GB2312"/>
          <w:color w:val="000000" w:themeColor="text1"/>
          <w:kern w:val="2"/>
          <w:sz w:val="19"/>
          <w:szCs w:val="19"/>
          <w:highlight w:val="none"/>
          <w14:textFill>
            <w14:solidFill>
              <w14:schemeClr w14:val="tx1"/>
            </w14:solidFill>
          </w14:textFill>
        </w:rPr>
        <w:t xml:space="preserve"> </w:t>
      </w:r>
    </w:p>
    <w:p w14:paraId="2637FE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赛场公共医疗点位统一配置创可贴、碘伏消毒液、止血棉棒、同步配备急救包。</w:t>
      </w:r>
    </w:p>
    <w:p w14:paraId="09F597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19"/>
          <w:szCs w:val="19"/>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选手可选自备劳保用品</w:t>
      </w:r>
      <w:r>
        <w:rPr>
          <w:rFonts w:hint="eastAsia" w:ascii="方正仿宋_GB2312" w:hAnsi="方正仿宋_GB2312" w:eastAsia="方正仿宋_GB2312" w:cs="方正仿宋_GB2312"/>
          <w:color w:val="000000" w:themeColor="text1"/>
          <w:kern w:val="2"/>
          <w:sz w:val="19"/>
          <w:szCs w:val="19"/>
          <w:highlight w:val="none"/>
          <w14:textFill>
            <w14:solidFill>
              <w14:schemeClr w14:val="tx1"/>
            </w14:solidFill>
          </w14:textFill>
        </w:rPr>
        <w:t xml:space="preserve"> </w:t>
      </w:r>
    </w:p>
    <w:p w14:paraId="5D8CE8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选手可自行携带轻薄防滑防护手套、护指套，用于长时间刻纸、剪纸操作，降低刀具划伤风险；禁止佩戴厚重、臃肿劳保手套，避免手套边角缠绕刀刃引发安全事故。</w:t>
      </w:r>
    </w:p>
    <w:p w14:paraId="16E920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19"/>
          <w:szCs w:val="19"/>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特殊防护要求</w:t>
      </w:r>
      <w:r>
        <w:rPr>
          <w:rFonts w:hint="eastAsia" w:ascii="方正仿宋_GB2312" w:hAnsi="方正仿宋_GB2312" w:eastAsia="方正仿宋_GB2312" w:cs="方正仿宋_GB2312"/>
          <w:color w:val="000000" w:themeColor="text1"/>
          <w:kern w:val="2"/>
          <w:sz w:val="19"/>
          <w:szCs w:val="19"/>
          <w:highlight w:val="none"/>
          <w14:textFill>
            <w14:solidFill>
              <w14:schemeClr w14:val="tx1"/>
            </w14:solidFill>
          </w14:textFill>
        </w:rPr>
        <w:t xml:space="preserve"> </w:t>
      </w:r>
    </w:p>
    <w:p w14:paraId="6EA146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操作细小镂空、精细刻制工序时，建议佩戴护指套；手部存在伤口、破损的选手，必须先用赛场碘伏消毒，粘贴防水创可贴后方可开展创作，防止纸张染料、胶水刺激伤口引发感染。</w:t>
      </w:r>
    </w:p>
    <w:p w14:paraId="672EE201">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（二）佩戴要求</w:t>
      </w:r>
    </w:p>
    <w:p w14:paraId="5E00354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赛前入场检查要求</w:t>
      </w:r>
    </w:p>
    <w:p w14:paraId="64E5244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选手入场后裁判统一检查着装、防护用品： </w:t>
      </w:r>
    </w:p>
    <w:p w14:paraId="5F60A9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（1）严禁穿着宽松飘带、长款宽袖、流苏装饰类衣物，衣袖过长需挽至小臂，防止勾挂剪刀、刻刀造成划伤； </w:t>
      </w:r>
    </w:p>
    <w:p w14:paraId="4786C9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（2）长发、卷发选手必须将头发全部束起，使用发圈固定，不得散落垂落在工作台、刀具旁； </w:t>
      </w:r>
    </w:p>
    <w:p w14:paraId="40097A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（3）禁止佩戴过长吊坠、手链、手镯等硬质饰品，操作时易磕碰、缠绕刀具，赛前需自行摘除存放。</w:t>
      </w:r>
    </w:p>
    <w:p w14:paraId="6FB667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p w14:paraId="17B36B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2.实操创作全程操作规范</w:t>
      </w:r>
    </w:p>
    <w:p w14:paraId="58032D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（1）手持刻刀、剪刀时，刀刃始终朝向工作台纸面，严禁对向自身、邻座选手，禁止挥舞、把玩锋利刀具；</w:t>
      </w:r>
    </w:p>
    <w:p w14:paraId="54F6684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（2）更换刀片、收纳剪刀时，动作放缓，刀片尖端朝内收纳，刀具不用时统一平放于垫板中间，不得悬放在工作台边缘防止坠落划伤； </w:t>
      </w:r>
    </w:p>
    <w:p w14:paraId="59A20A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（3）多层剪纸叠加裁剪时，用力均匀，避免刀具打滑划伤手部；刻制细小镂空纹样，配合护指套防护指尖； </w:t>
      </w:r>
    </w:p>
    <w:p w14:paraId="4E4752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（4）使用胶棒粘贴材料时，避免胶水沾染眼部、口鼻，若不慎接触皮肤，可使用湿巾及时擦拭清洁。</w:t>
      </w:r>
    </w:p>
    <w:p w14:paraId="50C260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3.离场清理防护要求</w:t>
      </w:r>
    </w:p>
    <w:p w14:paraId="339483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仿宋_GB2312" w:hAnsi="方正仿宋_GB2312" w:eastAsia="方正仿宋_GB2312" w:cs="方正仿宋_GB2312"/>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清理工位、收纳刀具过程中，禁止徒手抓取堆积纸屑内散落刀片，需借助垫板集中收拢刀具，统一放置工具收纳区。</w:t>
      </w:r>
    </w:p>
    <w:p w14:paraId="44D035EA">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（三）有毒有害物品的管理和限制</w:t>
      </w:r>
    </w:p>
    <w:p w14:paraId="743C8DD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选手禁止携带易燃易爆物品见下图所示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467"/>
      </w:tblGrid>
      <w:tr w14:paraId="309E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1" w:type="dxa"/>
            <w:vAlign w:val="center"/>
          </w:tcPr>
          <w:p w14:paraId="7E23B2E6">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有害物品</w:t>
            </w:r>
          </w:p>
        </w:tc>
        <w:tc>
          <w:tcPr>
            <w:tcW w:w="2945" w:type="dxa"/>
            <w:gridSpan w:val="2"/>
            <w:vAlign w:val="center"/>
          </w:tcPr>
          <w:p w14:paraId="23309C1F">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图示</w:t>
            </w:r>
          </w:p>
        </w:tc>
        <w:tc>
          <w:tcPr>
            <w:tcW w:w="2467" w:type="dxa"/>
            <w:vAlign w:val="center"/>
          </w:tcPr>
          <w:p w14:paraId="2582CB55">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说明</w:t>
            </w:r>
          </w:p>
        </w:tc>
      </w:tr>
      <w:tr w14:paraId="0CE0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011" w:type="dxa"/>
            <w:vAlign w:val="center"/>
          </w:tcPr>
          <w:p w14:paraId="1FDD6EE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防锈清洗剂</w:t>
            </w:r>
          </w:p>
        </w:tc>
        <w:tc>
          <w:tcPr>
            <w:tcW w:w="2945" w:type="dxa"/>
            <w:gridSpan w:val="2"/>
            <w:vAlign w:val="center"/>
          </w:tcPr>
          <w:p w14:paraId="523EDD3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44256" behindDoc="0" locked="0" layoutInCell="1" allowOverlap="1">
                  <wp:simplePos x="0" y="0"/>
                  <wp:positionH relativeFrom="column">
                    <wp:posOffset>413385</wp:posOffset>
                  </wp:positionH>
                  <wp:positionV relativeFrom="paragraph">
                    <wp:posOffset>85090</wp:posOffset>
                  </wp:positionV>
                  <wp:extent cx="596265" cy="596265"/>
                  <wp:effectExtent l="0" t="0" r="3810" b="3810"/>
                  <wp:wrapSquare wrapText="bothSides"/>
                  <wp:docPr id="93"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 descr="WD"/>
                          <pic:cNvPicPr>
                            <a:picLocks noChangeAspect="1"/>
                          </pic:cNvPicPr>
                        </pic:nvPicPr>
                        <pic:blipFill>
                          <a:blip r:embed="rId27" cstate="print"/>
                          <a:stretch>
                            <a:fillRect/>
                          </a:stretch>
                        </pic:blipFill>
                        <pic:spPr>
                          <a:xfrm>
                            <a:off x="0" y="0"/>
                            <a:ext cx="596265" cy="596265"/>
                          </a:xfrm>
                          <a:prstGeom prst="rect">
                            <a:avLst/>
                          </a:prstGeom>
                          <a:noFill/>
                          <a:ln>
                            <a:noFill/>
                          </a:ln>
                        </pic:spPr>
                      </pic:pic>
                    </a:graphicData>
                  </a:graphic>
                </wp:anchor>
              </w:drawing>
            </w:r>
          </w:p>
        </w:tc>
        <w:tc>
          <w:tcPr>
            <w:tcW w:w="2467" w:type="dxa"/>
            <w:vAlign w:val="center"/>
          </w:tcPr>
          <w:p w14:paraId="4A5D59F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50400" behindDoc="0" locked="0" layoutInCell="1" allowOverlap="1">
                  <wp:simplePos x="0" y="0"/>
                  <wp:positionH relativeFrom="column">
                    <wp:posOffset>945515</wp:posOffset>
                  </wp:positionH>
                  <wp:positionV relativeFrom="paragraph">
                    <wp:posOffset>60325</wp:posOffset>
                  </wp:positionV>
                  <wp:extent cx="371475" cy="350520"/>
                  <wp:effectExtent l="0" t="0" r="0" b="1905"/>
                  <wp:wrapSquare wrapText="bothSides"/>
                  <wp:docPr id="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禁止携带</w:t>
            </w:r>
          </w:p>
        </w:tc>
      </w:tr>
      <w:tr w14:paraId="5EE6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4923E4A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酒精、汽油</w:t>
            </w:r>
          </w:p>
        </w:tc>
        <w:tc>
          <w:tcPr>
            <w:tcW w:w="1472" w:type="dxa"/>
            <w:vAlign w:val="center"/>
          </w:tcPr>
          <w:p w14:paraId="556708F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47328" behindDoc="0" locked="0" layoutInCell="1" allowOverlap="1">
                  <wp:simplePos x="0" y="0"/>
                  <wp:positionH relativeFrom="column">
                    <wp:posOffset>243840</wp:posOffset>
                  </wp:positionH>
                  <wp:positionV relativeFrom="paragraph">
                    <wp:posOffset>69850</wp:posOffset>
                  </wp:positionV>
                  <wp:extent cx="459740" cy="459740"/>
                  <wp:effectExtent l="0" t="0" r="6985" b="6985"/>
                  <wp:wrapNone/>
                  <wp:docPr id="95" name="图片 95"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02791B8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48352" behindDoc="0" locked="0" layoutInCell="1" allowOverlap="1">
                  <wp:simplePos x="0" y="0"/>
                  <wp:positionH relativeFrom="column">
                    <wp:posOffset>123825</wp:posOffset>
                  </wp:positionH>
                  <wp:positionV relativeFrom="paragraph">
                    <wp:posOffset>83820</wp:posOffset>
                  </wp:positionV>
                  <wp:extent cx="499745" cy="446405"/>
                  <wp:effectExtent l="0" t="0" r="5080" b="1270"/>
                  <wp:wrapNone/>
                  <wp:docPr id="96" name="图片 96"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467" w:type="dxa"/>
            <w:vAlign w:val="center"/>
          </w:tcPr>
          <w:p w14:paraId="26615F1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49376" behindDoc="0" locked="0" layoutInCell="1" allowOverlap="1">
                  <wp:simplePos x="0" y="0"/>
                  <wp:positionH relativeFrom="column">
                    <wp:posOffset>936625</wp:posOffset>
                  </wp:positionH>
                  <wp:positionV relativeFrom="paragraph">
                    <wp:posOffset>76200</wp:posOffset>
                  </wp:positionV>
                  <wp:extent cx="371475" cy="350520"/>
                  <wp:effectExtent l="0" t="0" r="0" b="1905"/>
                  <wp:wrapSquare wrapText="bothSides"/>
                  <wp:docPr id="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r w14:paraId="7B19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22B9910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有毒有害物</w:t>
            </w:r>
          </w:p>
        </w:tc>
        <w:tc>
          <w:tcPr>
            <w:tcW w:w="2945" w:type="dxa"/>
            <w:gridSpan w:val="2"/>
            <w:vAlign w:val="center"/>
          </w:tcPr>
          <w:p w14:paraId="141FA7E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45280" behindDoc="0" locked="0" layoutInCell="1" allowOverlap="1">
                  <wp:simplePos x="0" y="0"/>
                  <wp:positionH relativeFrom="column">
                    <wp:posOffset>429260</wp:posOffset>
                  </wp:positionH>
                  <wp:positionV relativeFrom="paragraph">
                    <wp:posOffset>93345</wp:posOffset>
                  </wp:positionV>
                  <wp:extent cx="775970" cy="397510"/>
                  <wp:effectExtent l="0" t="0" r="5080" b="2540"/>
                  <wp:wrapSquare wrapText="bothSides"/>
                  <wp:docPr id="98" name="图片 98"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467" w:type="dxa"/>
            <w:vAlign w:val="center"/>
          </w:tcPr>
          <w:p w14:paraId="65841E9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46304" behindDoc="0" locked="0" layoutInCell="1" allowOverlap="1">
                  <wp:simplePos x="0" y="0"/>
                  <wp:positionH relativeFrom="column">
                    <wp:posOffset>951865</wp:posOffset>
                  </wp:positionH>
                  <wp:positionV relativeFrom="paragraph">
                    <wp:posOffset>45085</wp:posOffset>
                  </wp:positionV>
                  <wp:extent cx="372110" cy="351155"/>
                  <wp:effectExtent l="0" t="0" r="8890" b="1270"/>
                  <wp:wrapSquare wrapText="bothSides"/>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bl>
    <w:p w14:paraId="6891A25C">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（四）医疗设备和措施</w:t>
      </w:r>
    </w:p>
    <w:p w14:paraId="74875F0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赛场必须配备医护人员和必须的药品。</w:t>
      </w:r>
    </w:p>
    <w:p w14:paraId="15EC1253">
      <w:pPr>
        <w:spacing w:line="560" w:lineRule="exact"/>
        <w:ind w:firstLine="640"/>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sectPr>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p>
    <w:p w14:paraId="338EEBC8">
      <w:pPr>
        <w:widowControl w:val="0"/>
        <w:spacing w:line="560" w:lineRule="exact"/>
        <w:ind w:firstLine="0" w:firstLineChars="0"/>
        <w:jc w:val="both"/>
        <w:rPr>
          <w:rFonts w:hint="eastAsia" w:ascii="方正仿宋_GB2312" w:hAnsi="方正仿宋_GB2312" w:eastAsia="方正仿宋_GB2312" w:cs="方正仿宋_GB2312"/>
          <w:b/>
          <w:bCs w:val="0"/>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lang w:val="en-US" w:eastAsia="zh-CN" w:bidi="ar-SA"/>
          <w14:textFill>
            <w14:solidFill>
              <w14:schemeClr w14:val="tx1"/>
            </w14:solidFill>
          </w14:textFill>
        </w:rPr>
        <w:t>附件一：实操</w:t>
      </w:r>
      <w:r>
        <w:rPr>
          <w:rFonts w:hint="eastAsia" w:ascii="方正仿宋_GB2312" w:hAnsi="方正仿宋_GB2312" w:eastAsia="方正仿宋_GB2312" w:cs="方正仿宋_GB2312"/>
          <w:b/>
          <w:bCs w:val="0"/>
          <w:color w:val="000000" w:themeColor="text1"/>
          <w:kern w:val="2"/>
          <w:sz w:val="32"/>
          <w:szCs w:val="32"/>
          <w:highlight w:val="none"/>
          <w:lang w:val="en-US" w:eastAsia="zh-CN" w:bidi="ar-SA"/>
          <w14:textFill>
            <w14:solidFill>
              <w14:schemeClr w14:val="tx1"/>
            </w14:solidFill>
          </w14:textFill>
        </w:rPr>
        <w:t>样题</w:t>
      </w:r>
    </w:p>
    <w:p w14:paraId="7C2AE5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一、</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主题、任务</w:t>
      </w:r>
    </w:p>
    <w:p w14:paraId="71C5AF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1.主题：“</w:t>
      </w: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理想</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w:t>
      </w:r>
    </w:p>
    <w:p w14:paraId="0588C0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2.任务：</w:t>
      </w:r>
    </w:p>
    <w:p w14:paraId="3A7558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在规定的时间内，选手按照主题要求，根据给定规格自行创作一幅手工剪（刻）纸作品。</w:t>
      </w:r>
    </w:p>
    <w:p w14:paraId="3F104C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将重点考察选手的剪纸基本功、同时考察选手的创意、审美和构图设计能力。</w:t>
      </w:r>
    </w:p>
    <w:p w14:paraId="6726C7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二、</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设计和制作要求</w:t>
      </w:r>
    </w:p>
    <w:p w14:paraId="105F78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作品主题和内容健康向上，格调高雅，尊重传统，注重创新。</w:t>
      </w:r>
    </w:p>
    <w:p w14:paraId="1FF5F3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参赛作品必须符合参赛题目要求，构图完整、图案优美、</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色彩协调、</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富有创意和装饰性。</w:t>
      </w:r>
    </w:p>
    <w:p w14:paraId="3C282E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参赛作品制作要求：作品整洁，图案阴阳相间，疏密叠扣，点线面连接流畅自然，刀法扎实娴熟，能充分发挥剪纸艺术特点，体现剪纸刀味纸感的独特艺术魅力。</w:t>
      </w:r>
    </w:p>
    <w:p w14:paraId="1B621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作品表现形式限定为剪纸、刻纸。</w:t>
      </w:r>
    </w:p>
    <w:p w14:paraId="0D3A5A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作品制作完成并装裱后提交。</w:t>
      </w:r>
    </w:p>
    <w:p w14:paraId="515299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三、</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规格</w:t>
      </w:r>
    </w:p>
    <w:p w14:paraId="1DB942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作品尺寸为3</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cm×3</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cm，装裱衬板50cm×50cm。</w:t>
      </w:r>
    </w:p>
    <w:p w14:paraId="5AB9F4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四、竞赛时间</w:t>
      </w:r>
    </w:p>
    <w:p w14:paraId="724B8F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本项目竞赛时间为1</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0分钟（</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小时）</w:t>
      </w:r>
    </w:p>
    <w:p w14:paraId="7A853B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五、</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注意事项</w:t>
      </w:r>
    </w:p>
    <w:p w14:paraId="62BAF0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不能将草图及其它可显示图象的物品带入赛场内，如：手机、相机、Ipad、MP4、画册、速写本等。</w:t>
      </w:r>
    </w:p>
    <w:p w14:paraId="51781A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竞赛组委会有权在必要时对竞赛任务、评分标准等进行修改，并及时公示。</w:t>
      </w:r>
    </w:p>
    <w:p w14:paraId="1DEFB9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参赛选手进入赛场后，及时清点检查设备、工具、材料等是否有遗漏或破损。如有问题，立即向工作人员举手示意。</w:t>
      </w:r>
    </w:p>
    <w:p w14:paraId="23137D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评判时如出现参赛选手得分相同的情况，将考虑作品完成的速度。</w:t>
      </w:r>
    </w:p>
    <w:p w14:paraId="09E74F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竞赛标准的解释权归竞赛组委会所有。</w:t>
      </w:r>
    </w:p>
    <w:p w14:paraId="6EB775D9">
      <w:pPr>
        <w:spacing w:line="560" w:lineRule="exact"/>
        <w:rPr>
          <w:rFonts w:hint="eastAsia" w:ascii="方正仿宋_GB2312" w:hAnsi="方正仿宋_GB2312" w:eastAsia="方正仿宋_GB2312" w:cs="方正仿宋_GB2312"/>
          <w:b/>
          <w:bCs/>
          <w:color w:val="000000" w:themeColor="text1"/>
          <w:kern w:val="0"/>
          <w:sz w:val="44"/>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44"/>
          <w:szCs w:val="44"/>
          <w:highlight w:val="none"/>
          <w:lang w:val="en-US" w:eastAsia="zh-CN"/>
          <w14:textFill>
            <w14:solidFill>
              <w14:schemeClr w14:val="tx1"/>
            </w14:solidFill>
          </w14:textFill>
        </w:rPr>
        <w:br w:type="page"/>
      </w:r>
    </w:p>
    <w:p w14:paraId="449A106E">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32"/>
          <w:szCs w:val="32"/>
          <w:highlight w:val="none"/>
          <w14:textFill>
            <w14:solidFill>
              <w14:schemeClr w14:val="tx1"/>
            </w14:solidFill>
          </w14:textFill>
        </w:rPr>
        <w:t>葫芦工艺</w:t>
      </w:r>
      <w:r>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t>品</w:t>
      </w:r>
      <w:r>
        <w:rPr>
          <w:rFonts w:hint="eastAsia" w:ascii="方正小标宋_GBK" w:hAnsi="方正小标宋_GBK" w:eastAsia="方正小标宋_GBK" w:cs="方正小标宋_GBK"/>
          <w:b/>
          <w:bCs/>
          <w:color w:val="000000" w:themeColor="text1"/>
          <w:sz w:val="32"/>
          <w:szCs w:val="32"/>
          <w:highlight w:val="none"/>
          <w14:textFill>
            <w14:solidFill>
              <w14:schemeClr w14:val="tx1"/>
            </w14:solidFill>
          </w14:textFill>
        </w:rPr>
        <w:t>制作项目</w:t>
      </w:r>
      <w:r>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t>技术文件</w:t>
      </w:r>
      <w:bookmarkEnd w:id="299"/>
    </w:p>
    <w:p w14:paraId="0560EFF1">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p>
    <w:p w14:paraId="6E35B7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一、技术描述</w:t>
      </w:r>
    </w:p>
    <w:p w14:paraId="3768D0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（一）项目概要</w:t>
      </w:r>
    </w:p>
    <w:p w14:paraId="116464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葫芦烙画艺术，又称烫画葫芦，火笔画葫芦，是一种特色传统工艺美术品。兼具传统绘画的勾、勒、点、染等手法，呈现出棕色素描画效果，是非物质文化遗产。</w:t>
      </w:r>
    </w:p>
    <w:p w14:paraId="60B460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彩绘葫芦是传统烙画的一种创新，属于国家级非遗传统的手工艺，以天然葫芦为载体，采用可调温烙笔，高温烫制轮廓与明暗层次，搭配葫芦专用染料、丙烯染料、国画燃料等进行上色修饰，遵循烙为骨、彩为衣的创作原则，烙画塑造结构，彩绘丰富色彩，二者相辅相成，作品可永久保存。</w:t>
      </w:r>
    </w:p>
    <w:p w14:paraId="049985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（二）基本知识与能力要求</w:t>
      </w:r>
    </w:p>
    <w:p w14:paraId="3B7CCE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14:ligatures w14:val="standardContextual"/>
        </w:rPr>
        <w:t>1.</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基本知识</w:t>
      </w:r>
    </w:p>
    <w:p w14:paraId="55033F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了解葫芦烙画非遗的基本常识，区分素烙、彩烙的工艺；掌握葫芦打磨、烙画机、染料的使用及安全防护的知识；熟记竞赛规则，禁止拓印底稿，遵守葫芦尺寸，创作时间要求。</w:t>
      </w:r>
    </w:p>
    <w:p w14:paraId="17FA01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14:ligatures w14:val="standardContextual"/>
        </w:rPr>
        <w:t>2.</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能力要求</w:t>
      </w:r>
    </w:p>
    <w:p w14:paraId="18A06F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可独立熟练使用烙铁勾线，渲染分层烙制图案；彩烙选手能均匀使用染料上色，减少杂乱笔触；自主完成构图创作，可独立规范操作全套工具，熟悉操作安全</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w:t>
      </w:r>
    </w:p>
    <w:p w14:paraId="56F47B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二、评判标准</w:t>
      </w:r>
    </w:p>
    <w:p w14:paraId="0E934E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（一）比赛时间</w:t>
      </w:r>
    </w:p>
    <w:p w14:paraId="7710AA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178470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（二）评判标准</w:t>
      </w:r>
    </w:p>
    <w:p w14:paraId="1769F8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14:ligatures w14:val="standardContextual"/>
        </w:rPr>
        <w:t>1.</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作品主题</w:t>
      </w:r>
    </w:p>
    <w:p w14:paraId="2E886E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以民俗、山水、花鸟、人文历史为素材。民俗题材常刻画福禄文学、吉祥瑞兽、乡俗百态，承载祈福纳祥的美好心愿；山水花鸟写意雅致，尽显中式水墨意境；人文历史古风旧事，延续千年传统文化脉络。</w:t>
      </w:r>
    </w:p>
    <w:p w14:paraId="2D297D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14:ligatures w14:val="standardContextual"/>
        </w:rPr>
        <w:t>2.</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作品要求</w:t>
      </w:r>
    </w:p>
    <w:p w14:paraId="291996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a.</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原创要求：全作品自主创作，禁止复刻市面成品及他人烙画，若发现此行为取消参赛资格。现场需独立完成，禁止底稿拓印及半成品带入赛场。</w:t>
      </w:r>
    </w:p>
    <w:p w14:paraId="55BE3D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b.</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题材规范：作品内容积极向上，贴合传统文化、民俗、山水、花鸟、人文历史，禁止低俗违规题材。</w:t>
      </w:r>
    </w:p>
    <w:p w14:paraId="7E5322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c.</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烙画主题工艺：以彩烙为主，画面必须以烙铁烫烙工艺，彩绘渲染，结合作品主题上色晕染。</w:t>
      </w:r>
    </w:p>
    <w:p w14:paraId="2E595D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d.</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主材要求：主材为天然干葫芦胚与葫芦专用水性</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防水</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彩绘染料，由参赛选手自带，葫芦高度15—40厘米（不含龙头），肚径10—25厘米。</w:t>
      </w:r>
    </w:p>
    <w:p w14:paraId="078E19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3</w:t>
      </w: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14:ligatures w14:val="standardContextual"/>
        </w:rPr>
        <w:t>.</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分数权重</w:t>
      </w:r>
    </w:p>
    <w:p w14:paraId="5670A0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本赛项为实操竞赛不单独设理论考试内容</w:t>
      </w:r>
    </w:p>
    <w:p w14:paraId="70A633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42A183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2EDA9E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5AE6C6C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p>
    <w:p w14:paraId="0115357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竞赛作品评分总分（100分）</w:t>
      </w:r>
    </w:p>
    <w:tbl>
      <w:tblPr>
        <w:tblStyle w:val="21"/>
        <w:tblpPr w:leftFromText="180" w:rightFromText="180" w:vertAnchor="text" w:horzAnchor="margin" w:tblpX="-211" w:tblpY="235"/>
        <w:tblW w:w="9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263"/>
        <w:gridCol w:w="5103"/>
        <w:gridCol w:w="1021"/>
      </w:tblGrid>
      <w:tr w14:paraId="3DD1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63" w:type="dxa"/>
            <w:vAlign w:val="center"/>
          </w:tcPr>
          <w:p w14:paraId="15BB93D0">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序号</w:t>
            </w:r>
          </w:p>
        </w:tc>
        <w:tc>
          <w:tcPr>
            <w:tcW w:w="7366" w:type="dxa"/>
            <w:gridSpan w:val="2"/>
            <w:vAlign w:val="center"/>
          </w:tcPr>
          <w:p w14:paraId="6110006D">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评分项目</w:t>
            </w:r>
          </w:p>
        </w:tc>
        <w:tc>
          <w:tcPr>
            <w:tcW w:w="1021" w:type="dxa"/>
            <w:vAlign w:val="center"/>
          </w:tcPr>
          <w:p w14:paraId="0515CD02">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分值</w:t>
            </w:r>
          </w:p>
        </w:tc>
      </w:tr>
      <w:tr w14:paraId="1800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063" w:type="dxa"/>
            <w:vMerge w:val="restart"/>
            <w:vAlign w:val="center"/>
          </w:tcPr>
          <w:p w14:paraId="0CA54D45">
            <w:pPr>
              <w:jc w:val="center"/>
              <w:rPr>
                <w:rFonts w:hint="eastAsia" w:ascii="方正仿宋_GB2312" w:hAnsi="方正仿宋_GB2312" w:eastAsia="方正仿宋_GB2312" w:cs="方正仿宋_GB2312"/>
                <w:sz w:val="32"/>
                <w:szCs w:val="32"/>
              </w:rPr>
            </w:pPr>
          </w:p>
          <w:p w14:paraId="32FEAEA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2263" w:type="dxa"/>
            <w:vMerge w:val="restart"/>
            <w:vAlign w:val="center"/>
          </w:tcPr>
          <w:p w14:paraId="47574B5C">
            <w:pPr>
              <w:jc w:val="center"/>
              <w:rPr>
                <w:rFonts w:hint="eastAsia" w:ascii="方正仿宋_GB2312" w:hAnsi="方正仿宋_GB2312" w:eastAsia="方正仿宋_GB2312" w:cs="方正仿宋_GB2312"/>
                <w:sz w:val="32"/>
                <w:szCs w:val="32"/>
              </w:rPr>
            </w:pPr>
          </w:p>
          <w:p w14:paraId="2EDD4AAA">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烙画工艺</w:t>
            </w:r>
          </w:p>
          <w:p w14:paraId="22B02B8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（40分）</w:t>
            </w:r>
          </w:p>
        </w:tc>
        <w:tc>
          <w:tcPr>
            <w:tcW w:w="5103" w:type="dxa"/>
            <w:vAlign w:val="center"/>
          </w:tcPr>
          <w:p w14:paraId="090E6CD2">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线条质量：流畅完整、粗细均匀、无断笔、抖线、焦糊</w:t>
            </w:r>
          </w:p>
        </w:tc>
        <w:tc>
          <w:tcPr>
            <w:tcW w:w="1021" w:type="dxa"/>
            <w:vAlign w:val="center"/>
          </w:tcPr>
          <w:p w14:paraId="673EF143">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15</w:t>
            </w:r>
          </w:p>
        </w:tc>
      </w:tr>
      <w:tr w14:paraId="3E70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063" w:type="dxa"/>
            <w:vMerge w:val="continue"/>
            <w:vAlign w:val="center"/>
          </w:tcPr>
          <w:p w14:paraId="0AA0462F">
            <w:pPr>
              <w:jc w:val="center"/>
              <w:rPr>
                <w:rFonts w:hint="eastAsia" w:ascii="方正仿宋_GB2312" w:hAnsi="方正仿宋_GB2312" w:eastAsia="方正仿宋_GB2312" w:cs="方正仿宋_GB2312"/>
                <w:sz w:val="32"/>
                <w:szCs w:val="32"/>
              </w:rPr>
            </w:pPr>
          </w:p>
        </w:tc>
        <w:tc>
          <w:tcPr>
            <w:tcW w:w="2263" w:type="dxa"/>
            <w:vMerge w:val="continue"/>
            <w:vAlign w:val="center"/>
          </w:tcPr>
          <w:p w14:paraId="23D0914B">
            <w:pPr>
              <w:jc w:val="center"/>
              <w:rPr>
                <w:rFonts w:hint="eastAsia" w:ascii="方正仿宋_GB2312" w:hAnsi="方正仿宋_GB2312" w:eastAsia="方正仿宋_GB2312" w:cs="方正仿宋_GB2312"/>
                <w:sz w:val="32"/>
                <w:szCs w:val="32"/>
              </w:rPr>
            </w:pPr>
          </w:p>
        </w:tc>
        <w:tc>
          <w:tcPr>
            <w:tcW w:w="5103" w:type="dxa"/>
            <w:vAlign w:val="center"/>
          </w:tcPr>
          <w:p w14:paraId="08A3539D">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明暗层次：黑白灰分明，过度自然，立体感强</w:t>
            </w:r>
          </w:p>
        </w:tc>
        <w:tc>
          <w:tcPr>
            <w:tcW w:w="1021" w:type="dxa"/>
            <w:vAlign w:val="center"/>
          </w:tcPr>
          <w:p w14:paraId="7A8C42C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15</w:t>
            </w:r>
          </w:p>
        </w:tc>
      </w:tr>
      <w:tr w14:paraId="40F2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continue"/>
            <w:vAlign w:val="center"/>
          </w:tcPr>
          <w:p w14:paraId="66E0BFA4">
            <w:pPr>
              <w:jc w:val="center"/>
              <w:rPr>
                <w:rFonts w:hint="eastAsia" w:ascii="方正仿宋_GB2312" w:hAnsi="方正仿宋_GB2312" w:eastAsia="方正仿宋_GB2312" w:cs="方正仿宋_GB2312"/>
                <w:sz w:val="32"/>
                <w:szCs w:val="32"/>
              </w:rPr>
            </w:pPr>
          </w:p>
        </w:tc>
        <w:tc>
          <w:tcPr>
            <w:tcW w:w="2263" w:type="dxa"/>
            <w:vMerge w:val="continue"/>
            <w:vAlign w:val="center"/>
          </w:tcPr>
          <w:p w14:paraId="38A9A70A">
            <w:pPr>
              <w:jc w:val="center"/>
              <w:rPr>
                <w:rFonts w:hint="eastAsia" w:ascii="方正仿宋_GB2312" w:hAnsi="方正仿宋_GB2312" w:eastAsia="方正仿宋_GB2312" w:cs="方正仿宋_GB2312"/>
                <w:sz w:val="32"/>
                <w:szCs w:val="32"/>
              </w:rPr>
            </w:pPr>
          </w:p>
        </w:tc>
        <w:tc>
          <w:tcPr>
            <w:tcW w:w="5103" w:type="dxa"/>
            <w:vAlign w:val="center"/>
          </w:tcPr>
          <w:p w14:paraId="6CA87E22">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基底处理：表面细腻，无划痕、霉点、脏污</w:t>
            </w:r>
          </w:p>
        </w:tc>
        <w:tc>
          <w:tcPr>
            <w:tcW w:w="1021" w:type="dxa"/>
            <w:vAlign w:val="center"/>
          </w:tcPr>
          <w:p w14:paraId="5E8DDA92">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r>
      <w:tr w14:paraId="67D8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restart"/>
            <w:vAlign w:val="center"/>
          </w:tcPr>
          <w:p w14:paraId="3466A623">
            <w:pPr>
              <w:jc w:val="center"/>
              <w:rPr>
                <w:rFonts w:hint="eastAsia" w:ascii="方正仿宋_GB2312" w:hAnsi="方正仿宋_GB2312" w:eastAsia="方正仿宋_GB2312" w:cs="方正仿宋_GB2312"/>
                <w:sz w:val="32"/>
                <w:szCs w:val="32"/>
              </w:rPr>
            </w:pPr>
          </w:p>
          <w:p w14:paraId="27A88796">
            <w:pPr>
              <w:jc w:val="center"/>
              <w:rPr>
                <w:rFonts w:hint="eastAsia" w:ascii="方正仿宋_GB2312" w:hAnsi="方正仿宋_GB2312" w:eastAsia="方正仿宋_GB2312" w:cs="方正仿宋_GB2312"/>
                <w:sz w:val="32"/>
                <w:szCs w:val="32"/>
              </w:rPr>
            </w:pPr>
          </w:p>
          <w:p w14:paraId="585E3123">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w:t>
            </w:r>
          </w:p>
        </w:tc>
        <w:tc>
          <w:tcPr>
            <w:tcW w:w="2263" w:type="dxa"/>
            <w:vMerge w:val="restart"/>
            <w:vAlign w:val="center"/>
          </w:tcPr>
          <w:p w14:paraId="51457C22">
            <w:pPr>
              <w:jc w:val="center"/>
              <w:rPr>
                <w:rFonts w:hint="eastAsia" w:ascii="方正仿宋_GB2312" w:hAnsi="方正仿宋_GB2312" w:eastAsia="方正仿宋_GB2312" w:cs="方正仿宋_GB2312"/>
                <w:sz w:val="32"/>
                <w:szCs w:val="32"/>
              </w:rPr>
            </w:pPr>
          </w:p>
          <w:p w14:paraId="30BA4C08">
            <w:pPr>
              <w:jc w:val="center"/>
              <w:rPr>
                <w:rFonts w:hint="eastAsia" w:ascii="方正仿宋_GB2312" w:hAnsi="方正仿宋_GB2312" w:eastAsia="方正仿宋_GB2312" w:cs="方正仿宋_GB2312"/>
                <w:sz w:val="32"/>
                <w:szCs w:val="32"/>
              </w:rPr>
            </w:pPr>
          </w:p>
          <w:p w14:paraId="25CBD8CF">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彩绘上色</w:t>
            </w:r>
          </w:p>
          <w:p w14:paraId="50F047E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（30分）</w:t>
            </w:r>
          </w:p>
        </w:tc>
        <w:tc>
          <w:tcPr>
            <w:tcW w:w="5103" w:type="dxa"/>
            <w:vAlign w:val="center"/>
          </w:tcPr>
          <w:p w14:paraId="20DC2648">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色彩搭配：配色和谐，贴合题材，无脏色、杂色</w:t>
            </w:r>
          </w:p>
        </w:tc>
        <w:tc>
          <w:tcPr>
            <w:tcW w:w="1021" w:type="dxa"/>
            <w:vAlign w:val="center"/>
          </w:tcPr>
          <w:p w14:paraId="2EA6676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r>
      <w:tr w14:paraId="7D5C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1063" w:type="dxa"/>
            <w:vMerge w:val="continue"/>
            <w:vAlign w:val="center"/>
          </w:tcPr>
          <w:p w14:paraId="063DDB99">
            <w:pPr>
              <w:jc w:val="center"/>
              <w:rPr>
                <w:rFonts w:hint="eastAsia" w:ascii="方正仿宋_GB2312" w:hAnsi="方正仿宋_GB2312" w:eastAsia="方正仿宋_GB2312" w:cs="方正仿宋_GB2312"/>
                <w:sz w:val="32"/>
                <w:szCs w:val="32"/>
              </w:rPr>
            </w:pPr>
          </w:p>
        </w:tc>
        <w:tc>
          <w:tcPr>
            <w:tcW w:w="2263" w:type="dxa"/>
            <w:vMerge w:val="continue"/>
            <w:vAlign w:val="center"/>
          </w:tcPr>
          <w:p w14:paraId="41308118">
            <w:pPr>
              <w:jc w:val="center"/>
              <w:rPr>
                <w:rFonts w:hint="eastAsia" w:ascii="方正仿宋_GB2312" w:hAnsi="方正仿宋_GB2312" w:eastAsia="方正仿宋_GB2312" w:cs="方正仿宋_GB2312"/>
                <w:sz w:val="32"/>
                <w:szCs w:val="32"/>
              </w:rPr>
            </w:pPr>
          </w:p>
        </w:tc>
        <w:tc>
          <w:tcPr>
            <w:tcW w:w="5103" w:type="dxa"/>
            <w:vAlign w:val="center"/>
          </w:tcPr>
          <w:p w14:paraId="6AD023A2">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上色技法：薄涂多层，晕染均匀，无积色、跑色明显笔迹</w:t>
            </w:r>
          </w:p>
        </w:tc>
        <w:tc>
          <w:tcPr>
            <w:tcW w:w="1021" w:type="dxa"/>
            <w:vAlign w:val="center"/>
          </w:tcPr>
          <w:p w14:paraId="2EBBC66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r>
      <w:tr w14:paraId="3EAF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continue"/>
            <w:vAlign w:val="center"/>
          </w:tcPr>
          <w:p w14:paraId="62926347">
            <w:pPr>
              <w:jc w:val="center"/>
              <w:rPr>
                <w:rFonts w:hint="eastAsia" w:ascii="方正仿宋_GB2312" w:hAnsi="方正仿宋_GB2312" w:eastAsia="方正仿宋_GB2312" w:cs="方正仿宋_GB2312"/>
                <w:sz w:val="32"/>
                <w:szCs w:val="32"/>
              </w:rPr>
            </w:pPr>
          </w:p>
        </w:tc>
        <w:tc>
          <w:tcPr>
            <w:tcW w:w="2263" w:type="dxa"/>
            <w:vMerge w:val="continue"/>
            <w:vAlign w:val="center"/>
          </w:tcPr>
          <w:p w14:paraId="44309B5A">
            <w:pPr>
              <w:jc w:val="center"/>
              <w:rPr>
                <w:rFonts w:hint="eastAsia" w:ascii="方正仿宋_GB2312" w:hAnsi="方正仿宋_GB2312" w:eastAsia="方正仿宋_GB2312" w:cs="方正仿宋_GB2312"/>
                <w:sz w:val="32"/>
                <w:szCs w:val="32"/>
              </w:rPr>
            </w:pPr>
          </w:p>
        </w:tc>
        <w:tc>
          <w:tcPr>
            <w:tcW w:w="5103" w:type="dxa"/>
            <w:vAlign w:val="center"/>
          </w:tcPr>
          <w:p w14:paraId="7EC22F02">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细节刻画：纹理、高光、阴影等细节完整精致</w:t>
            </w:r>
          </w:p>
        </w:tc>
        <w:tc>
          <w:tcPr>
            <w:tcW w:w="1021" w:type="dxa"/>
            <w:vAlign w:val="center"/>
          </w:tcPr>
          <w:p w14:paraId="37C46B03">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r>
      <w:tr w14:paraId="37E3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restart"/>
            <w:vAlign w:val="center"/>
          </w:tcPr>
          <w:p w14:paraId="2D38A1E3">
            <w:pPr>
              <w:jc w:val="center"/>
              <w:rPr>
                <w:rFonts w:hint="eastAsia" w:ascii="方正仿宋_GB2312" w:hAnsi="方正仿宋_GB2312" w:eastAsia="方正仿宋_GB2312" w:cs="方正仿宋_GB2312"/>
                <w:sz w:val="32"/>
                <w:szCs w:val="32"/>
              </w:rPr>
            </w:pPr>
          </w:p>
          <w:p w14:paraId="4FA7C54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w:t>
            </w:r>
          </w:p>
        </w:tc>
        <w:tc>
          <w:tcPr>
            <w:tcW w:w="2263" w:type="dxa"/>
            <w:vMerge w:val="restart"/>
            <w:vAlign w:val="center"/>
          </w:tcPr>
          <w:p w14:paraId="45244308">
            <w:pPr>
              <w:jc w:val="center"/>
              <w:rPr>
                <w:rFonts w:hint="eastAsia" w:ascii="方正仿宋_GB2312" w:hAnsi="方正仿宋_GB2312" w:eastAsia="方正仿宋_GB2312" w:cs="方正仿宋_GB2312"/>
                <w:sz w:val="32"/>
                <w:szCs w:val="32"/>
              </w:rPr>
            </w:pPr>
          </w:p>
          <w:p w14:paraId="6416D2D6">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整体构图</w:t>
            </w:r>
          </w:p>
          <w:p w14:paraId="264173F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(20分)</w:t>
            </w:r>
          </w:p>
        </w:tc>
        <w:tc>
          <w:tcPr>
            <w:tcW w:w="5103" w:type="dxa"/>
            <w:vAlign w:val="center"/>
          </w:tcPr>
          <w:p w14:paraId="366B0408">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布局排版：适配葫芦曲面，构图饱满平衡，主次清晰</w:t>
            </w:r>
          </w:p>
        </w:tc>
        <w:tc>
          <w:tcPr>
            <w:tcW w:w="1021" w:type="dxa"/>
            <w:vAlign w:val="center"/>
          </w:tcPr>
          <w:p w14:paraId="4102F61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r>
      <w:tr w14:paraId="494E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continue"/>
            <w:vAlign w:val="center"/>
          </w:tcPr>
          <w:p w14:paraId="36BBB6A7">
            <w:pPr>
              <w:jc w:val="center"/>
              <w:rPr>
                <w:rFonts w:hint="eastAsia" w:ascii="方正仿宋_GB2312" w:hAnsi="方正仿宋_GB2312" w:eastAsia="方正仿宋_GB2312" w:cs="方正仿宋_GB2312"/>
                <w:sz w:val="32"/>
                <w:szCs w:val="32"/>
              </w:rPr>
            </w:pPr>
          </w:p>
        </w:tc>
        <w:tc>
          <w:tcPr>
            <w:tcW w:w="2263" w:type="dxa"/>
            <w:vMerge w:val="continue"/>
            <w:vAlign w:val="center"/>
          </w:tcPr>
          <w:p w14:paraId="2DEC39E4">
            <w:pPr>
              <w:jc w:val="center"/>
              <w:rPr>
                <w:rFonts w:hint="eastAsia" w:ascii="方正仿宋_GB2312" w:hAnsi="方正仿宋_GB2312" w:eastAsia="方正仿宋_GB2312" w:cs="方正仿宋_GB2312"/>
                <w:sz w:val="32"/>
                <w:szCs w:val="32"/>
              </w:rPr>
            </w:pPr>
          </w:p>
        </w:tc>
        <w:tc>
          <w:tcPr>
            <w:tcW w:w="5103" w:type="dxa"/>
            <w:vAlign w:val="center"/>
          </w:tcPr>
          <w:p w14:paraId="0FDC253C">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创作创意：主题鲜明，原创度高</w:t>
            </w:r>
          </w:p>
        </w:tc>
        <w:tc>
          <w:tcPr>
            <w:tcW w:w="1021" w:type="dxa"/>
            <w:vAlign w:val="center"/>
          </w:tcPr>
          <w:p w14:paraId="59D17E3B">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r>
      <w:tr w14:paraId="64CC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restart"/>
            <w:vAlign w:val="center"/>
          </w:tcPr>
          <w:p w14:paraId="1A0028C4">
            <w:pPr>
              <w:jc w:val="center"/>
              <w:rPr>
                <w:rFonts w:hint="eastAsia" w:ascii="方正仿宋_GB2312" w:hAnsi="方正仿宋_GB2312" w:eastAsia="方正仿宋_GB2312" w:cs="方正仿宋_GB2312"/>
                <w:sz w:val="32"/>
                <w:szCs w:val="32"/>
              </w:rPr>
            </w:pPr>
          </w:p>
          <w:p w14:paraId="76A8A09A">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w:t>
            </w:r>
          </w:p>
        </w:tc>
        <w:tc>
          <w:tcPr>
            <w:tcW w:w="2263" w:type="dxa"/>
            <w:vMerge w:val="restart"/>
            <w:vAlign w:val="center"/>
          </w:tcPr>
          <w:p w14:paraId="38A921B9">
            <w:pPr>
              <w:jc w:val="center"/>
              <w:rPr>
                <w:rFonts w:hint="eastAsia" w:ascii="方正仿宋_GB2312" w:hAnsi="方正仿宋_GB2312" w:eastAsia="方正仿宋_GB2312" w:cs="方正仿宋_GB2312"/>
                <w:sz w:val="32"/>
                <w:szCs w:val="32"/>
              </w:rPr>
            </w:pPr>
          </w:p>
          <w:p w14:paraId="5EC818F4">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综合效果</w:t>
            </w:r>
          </w:p>
          <w:p w14:paraId="5398EC3A">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（10分）</w:t>
            </w:r>
          </w:p>
        </w:tc>
        <w:tc>
          <w:tcPr>
            <w:tcW w:w="5103" w:type="dxa"/>
            <w:vAlign w:val="center"/>
          </w:tcPr>
          <w:p w14:paraId="70537B0A">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烙彩融合：烙线清晰不被遮盖，烙画与彩绘衔接自然</w:t>
            </w:r>
          </w:p>
        </w:tc>
        <w:tc>
          <w:tcPr>
            <w:tcW w:w="1021" w:type="dxa"/>
            <w:vAlign w:val="center"/>
          </w:tcPr>
          <w:p w14:paraId="641D1AA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w:t>
            </w:r>
          </w:p>
        </w:tc>
      </w:tr>
      <w:tr w14:paraId="37C5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continue"/>
            <w:vAlign w:val="center"/>
          </w:tcPr>
          <w:p w14:paraId="1EC5A160">
            <w:pPr>
              <w:jc w:val="center"/>
              <w:rPr>
                <w:rFonts w:hint="eastAsia" w:ascii="方正仿宋_GB2312" w:hAnsi="方正仿宋_GB2312" w:eastAsia="方正仿宋_GB2312" w:cs="方正仿宋_GB2312"/>
                <w:sz w:val="32"/>
                <w:szCs w:val="32"/>
              </w:rPr>
            </w:pPr>
          </w:p>
        </w:tc>
        <w:tc>
          <w:tcPr>
            <w:tcW w:w="2263" w:type="dxa"/>
            <w:vMerge w:val="continue"/>
            <w:vAlign w:val="center"/>
          </w:tcPr>
          <w:p w14:paraId="719E774B">
            <w:pPr>
              <w:jc w:val="center"/>
              <w:rPr>
                <w:rFonts w:hint="eastAsia" w:ascii="方正仿宋_GB2312" w:hAnsi="方正仿宋_GB2312" w:eastAsia="方正仿宋_GB2312" w:cs="方正仿宋_GB2312"/>
                <w:sz w:val="32"/>
                <w:szCs w:val="32"/>
              </w:rPr>
            </w:pPr>
          </w:p>
        </w:tc>
        <w:tc>
          <w:tcPr>
            <w:tcW w:w="5103" w:type="dxa"/>
            <w:vAlign w:val="center"/>
          </w:tcPr>
          <w:p w14:paraId="04EBB33C">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艺术观感：风格统一，整体美观，艺术表现力佳</w:t>
            </w:r>
          </w:p>
        </w:tc>
        <w:tc>
          <w:tcPr>
            <w:tcW w:w="1021" w:type="dxa"/>
            <w:vAlign w:val="center"/>
          </w:tcPr>
          <w:p w14:paraId="5CA4EFD6">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w:t>
            </w:r>
          </w:p>
        </w:tc>
      </w:tr>
    </w:tbl>
    <w:p w14:paraId="42EFFF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4</w:t>
      </w:r>
      <w:r>
        <w:rPr>
          <w:rFonts w:hint="eastAsia" w:ascii="方正仿宋_GB2312" w:hAnsi="方正仿宋_GB2312" w:eastAsia="方正仿宋_GB2312" w:cs="方正仿宋_GB2312"/>
          <w:b/>
          <w:bCs/>
          <w:color w:val="000000" w:themeColor="text1"/>
          <w:kern w:val="2"/>
          <w:sz w:val="32"/>
          <w:szCs w:val="32"/>
          <w:highlight w:val="none"/>
          <w:lang w:eastAsia="zh-CN"/>
          <w14:textFill>
            <w14:solidFill>
              <w14:schemeClr w14:val="tx1"/>
            </w14:solidFill>
          </w14:textFill>
          <w14:ligatures w14:val="standardContextual"/>
        </w:rPr>
        <w:t>.</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评判方法</w:t>
      </w:r>
    </w:p>
    <w:p w14:paraId="534E97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本项目评判采取主观评价和客观评价相结合的方式</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w:t>
      </w:r>
    </w:p>
    <w:p w14:paraId="6B5127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a.</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主观评价：构图布局、色彩搭配是否美观协调；画面创意、主题表现力与整体艺术效果。</w:t>
      </w:r>
    </w:p>
    <w:p w14:paraId="1DB494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b.</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客观评价：葫芦尺寸完好度达标，无拓印等违规行为；烙画无大面积烫糊、断线；上色无流漆、结块漏底。</w:t>
      </w:r>
    </w:p>
    <w:p w14:paraId="2CE580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14:ligatures w14:val="standardContextual"/>
        </w:rPr>
        <w:t>5.</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成绩排名</w:t>
      </w:r>
    </w:p>
    <w:p w14:paraId="00EB55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名次的排序根据选手竞赛实操得分从高到低依次排定。竞赛分数相同的按作品完成速度快者优先（以作品提交的时间为准）</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w:t>
      </w:r>
    </w:p>
    <w:p w14:paraId="39F925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三、竞赛细则</w:t>
      </w:r>
    </w:p>
    <w:p w14:paraId="67DEF2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（一）比赛基本流程</w:t>
      </w:r>
    </w:p>
    <w:p w14:paraId="047762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签到核验：核对身份，检查自带葫芦尺寸、工具，禁止拓印底稿。</w:t>
      </w:r>
    </w:p>
    <w:p w14:paraId="3AA1C0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入场就位：分发空白稿纸，选手固定葫芦、调试烙铁染料。</w:t>
      </w:r>
    </w:p>
    <w:p w14:paraId="5C9760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现场制作：限时完成独立打磨、烙画、葫芦专用水性</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防水</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染料彩绘，全程专人巡查。</w:t>
      </w:r>
    </w:p>
    <w:p w14:paraId="008220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作品上交：标注编号，隐藏姓名，统一收齐。</w:t>
      </w:r>
    </w:p>
    <w:p w14:paraId="2AEE00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评委评审：客观检查合规性，再主观打分，取平均分。</w:t>
      </w:r>
    </w:p>
    <w:p w14:paraId="28BB3B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6.</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统计公示：汇总分数排名，公布获奖名单。</w:t>
      </w:r>
    </w:p>
    <w:p w14:paraId="572F82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（二）评分基本流程</w:t>
      </w:r>
    </w:p>
    <w:p w14:paraId="7EE368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核验作品：检查葫芦尺寸，有无拓印痕迹。</w:t>
      </w:r>
    </w:p>
    <w:p w14:paraId="3CA8AD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裁判独立打分：先评工艺硬指标（客观分），再评构图色彩创意（主观分）。</w:t>
      </w:r>
    </w:p>
    <w:p w14:paraId="752D0F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统分：统计分数，取平均分。</w:t>
      </w:r>
    </w:p>
    <w:p w14:paraId="7D2B92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裁判长复核争议作品，最终排名公示。</w:t>
      </w:r>
    </w:p>
    <w:p w14:paraId="53B4DF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（三）裁判分组与分工</w:t>
      </w:r>
    </w:p>
    <w:p w14:paraId="4560FF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020DA2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（四）竞赛纪律</w:t>
      </w:r>
    </w:p>
    <w:p w14:paraId="754650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参赛选手进入赛场时需佩戴胸牌。</w:t>
      </w:r>
    </w:p>
    <w:p w14:paraId="259CF0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2.实操竞赛前一天下午裁判答疑环节后，由裁判组检查选手自带的工具，经裁判组检查合格后封存在现场，次日实操竞赛时方可使用</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10BA47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3.为确保竞赛的公平公正，完成的作品表面不得落款或标记任何体现作者身份的标记</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5547A2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4.进入赛场后所有参赛选手的手机关机上交统一保管，直至竞赛结束</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382FA0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5.选手如携带提包、挎包、手包进入赛场，请交于现场裁判统一放置，待比赛结束时取回</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04BA69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6.现场裁判长在比赛结束前15分钟对选手做出提示。裁判长宣布比赛结束后，选手应立即停止工作，5分钟之内必须吧作品交至收件裁判员</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7A1AE3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7.选手提前结束比赛，应报裁判员批准，比赛终止时间由裁判员记录在案，选手提前结束比赛后不得再进行任何比赛相关工作。需原地等待，不得离开赛场，直至本场比赛结束</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1E0BD9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8.比赛结束，上交作品后，选手应立即清理现场，包括设备和工作台及周边卫生并恢复设备原始状态。经裁判员和现场工作人员确认后方可离开赛</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场</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w:t>
      </w:r>
    </w:p>
    <w:p w14:paraId="207203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9.比赛过程中，选手若需休息、饮水或去洗手间，一律计算在比赛时间内</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04D36A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10.其他人员未经裁判长允许，一律不得进入赛场</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05DE90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四、竞赛场地、设备及工具材料</w:t>
      </w:r>
    </w:p>
    <w:p w14:paraId="1CCD82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（一）竞赛场地提供设施、设备</w:t>
      </w:r>
    </w:p>
    <w:p w14:paraId="7729F8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1.竞赛场地每个工位备有工作台、椅子、台灯、电源插线板</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247A0A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2.考虑到选手创作不同内容需要的葫芦器型不统一，以及不同烙铁的适应性，为了确保选手参赛时可使用，比赛葫芦和工具（烙画机、葫芦专用水性防水彩绘染料、水粉笔、勾线笔等参考附件一）由选手自带。选手可根据自身能力及习惯携带常用的一些工具</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7FC5B4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3.竞赛现场组委会需准备一定数量的应急工具（葫芦、烙画机、葫芦专用水性防水彩绘染料、水粉笔、洗笔桶、调色纸等，详见附件二“应急工具清单”）。如果选手需使用组委会提供的应急设备和材料，由本人承担因此造成的作品效果责任</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4B7838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五、参赛工具要求</w:t>
      </w:r>
    </w:p>
    <w:p w14:paraId="7B8578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1.允许使用的工具：符合竞赛技法所用的创作工具，包括各种型号及材质，铅笔、橡皮、样稿纸或简单的线描草图等</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77BFAF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2.不允许使用的工具：不可使用任何材质的转印稿、转印纸、手机平板等电子产品，任何手工艺的书籍材料不得进入赛场。如有违反视为作弊，取消比赛资格，成绩记录为零分，并上报大赛组委会</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w:t>
      </w:r>
    </w:p>
    <w:p w14:paraId="22B199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六、安全、健康要求</w:t>
      </w:r>
    </w:p>
    <w:p w14:paraId="510D46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比赛现场使用的工具、材料等相对集中，要保持良好的通风，确保场地及人员的安全。</w:t>
      </w:r>
    </w:p>
    <w:p w14:paraId="22577E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t>（一）根据现场人员数量，需准备一定数量的医用一次性口罩。</w:t>
      </w:r>
    </w:p>
    <w:p w14:paraId="09D2FD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t>（二）赛场必须配备医务人员和必须的药品。</w:t>
      </w:r>
    </w:p>
    <w:p w14:paraId="2DA77A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t>（三）需配备2-3名志愿者协助选手入场、入位。</w:t>
      </w:r>
    </w:p>
    <w:p w14:paraId="0122C1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14:ligatures w14:val="standardContextual"/>
        </w:rPr>
        <w:t>（四）禁止任何人员携带易燃易爆物品进入赛场。</w:t>
      </w:r>
    </w:p>
    <w:p w14:paraId="28ED006C">
      <w:pPr>
        <w:widowControl w:val="0"/>
        <w:spacing w:line="560" w:lineRule="exact"/>
        <w:ind w:firstLine="56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5A8C032D">
      <w:pPr>
        <w:widowControl w:val="0"/>
        <w:spacing w:line="560" w:lineRule="exact"/>
        <w:ind w:firstLine="56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0C0A4012">
      <w:pPr>
        <w:widowControl w:val="0"/>
        <w:spacing w:line="560" w:lineRule="exact"/>
        <w:ind w:firstLine="56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7F9407EC">
      <w:pPr>
        <w:widowControl w:val="0"/>
        <w:spacing w:line="560" w:lineRule="exact"/>
        <w:ind w:firstLine="56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553D5308">
      <w:pPr>
        <w:widowControl w:val="0"/>
        <w:spacing w:line="560" w:lineRule="exact"/>
        <w:ind w:firstLine="560"/>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1AF0D151">
      <w:pPr>
        <w:spacing w:line="560" w:lineRule="exac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br w:type="page"/>
      </w:r>
    </w:p>
    <w:p w14:paraId="7696E599">
      <w:pPr>
        <w:widowControl w:val="0"/>
        <w:spacing w:line="560" w:lineRule="exact"/>
        <w:jc w:val="both"/>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附件一</w:t>
      </w:r>
    </w:p>
    <w:p w14:paraId="04343D0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选手使用工具、材料自备清单</w:t>
      </w:r>
    </w:p>
    <w:tbl>
      <w:tblPr>
        <w:tblStyle w:val="21"/>
        <w:tblW w:w="8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993"/>
        <w:gridCol w:w="992"/>
        <w:gridCol w:w="3812"/>
      </w:tblGrid>
      <w:tr w14:paraId="23C8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025D3146">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序号</w:t>
            </w:r>
          </w:p>
        </w:tc>
        <w:tc>
          <w:tcPr>
            <w:tcW w:w="1984" w:type="dxa"/>
            <w:vAlign w:val="center"/>
          </w:tcPr>
          <w:p w14:paraId="4C380C97">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工具、材料</w:t>
            </w:r>
          </w:p>
        </w:tc>
        <w:tc>
          <w:tcPr>
            <w:tcW w:w="993" w:type="dxa"/>
            <w:vAlign w:val="center"/>
          </w:tcPr>
          <w:p w14:paraId="1D47E59C">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数量</w:t>
            </w:r>
          </w:p>
        </w:tc>
        <w:tc>
          <w:tcPr>
            <w:tcW w:w="992" w:type="dxa"/>
            <w:vAlign w:val="center"/>
          </w:tcPr>
          <w:p w14:paraId="6A40599A">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单位</w:t>
            </w:r>
          </w:p>
        </w:tc>
        <w:tc>
          <w:tcPr>
            <w:tcW w:w="3812" w:type="dxa"/>
            <w:vAlign w:val="center"/>
          </w:tcPr>
          <w:p w14:paraId="41BA512C">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备注</w:t>
            </w:r>
          </w:p>
        </w:tc>
      </w:tr>
      <w:tr w14:paraId="1A15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A27CCB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1</w:t>
            </w:r>
          </w:p>
        </w:tc>
        <w:tc>
          <w:tcPr>
            <w:tcW w:w="1984" w:type="dxa"/>
            <w:vAlign w:val="center"/>
          </w:tcPr>
          <w:p w14:paraId="13E4B87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葫芦</w:t>
            </w:r>
          </w:p>
        </w:tc>
        <w:tc>
          <w:tcPr>
            <w:tcW w:w="993" w:type="dxa"/>
            <w:vAlign w:val="center"/>
          </w:tcPr>
          <w:p w14:paraId="48853AA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1</w:t>
            </w:r>
          </w:p>
        </w:tc>
        <w:tc>
          <w:tcPr>
            <w:tcW w:w="992" w:type="dxa"/>
            <w:vAlign w:val="center"/>
          </w:tcPr>
          <w:p w14:paraId="3A27932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个</w:t>
            </w:r>
          </w:p>
        </w:tc>
        <w:tc>
          <w:tcPr>
            <w:tcW w:w="3812" w:type="dxa"/>
            <w:vAlign w:val="center"/>
          </w:tcPr>
          <w:p w14:paraId="1B43FB8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高度15—40厘米（不含龙头）肚径10—25厘米</w:t>
            </w:r>
          </w:p>
        </w:tc>
      </w:tr>
      <w:tr w14:paraId="0B4D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115B60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2</w:t>
            </w:r>
          </w:p>
        </w:tc>
        <w:tc>
          <w:tcPr>
            <w:tcW w:w="1984" w:type="dxa"/>
            <w:vAlign w:val="center"/>
          </w:tcPr>
          <w:p w14:paraId="78F4A41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烙画机</w:t>
            </w:r>
          </w:p>
        </w:tc>
        <w:tc>
          <w:tcPr>
            <w:tcW w:w="993" w:type="dxa"/>
            <w:vAlign w:val="center"/>
          </w:tcPr>
          <w:p w14:paraId="5C483B7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1</w:t>
            </w:r>
          </w:p>
        </w:tc>
        <w:tc>
          <w:tcPr>
            <w:tcW w:w="992" w:type="dxa"/>
            <w:vAlign w:val="center"/>
          </w:tcPr>
          <w:p w14:paraId="5A1DD26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个</w:t>
            </w:r>
          </w:p>
        </w:tc>
        <w:tc>
          <w:tcPr>
            <w:tcW w:w="3812" w:type="dxa"/>
            <w:vAlign w:val="center"/>
          </w:tcPr>
          <w:p w14:paraId="451D2CD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个人使用熟练的设备型号</w:t>
            </w:r>
          </w:p>
        </w:tc>
      </w:tr>
      <w:tr w14:paraId="081A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E03752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3</w:t>
            </w:r>
          </w:p>
        </w:tc>
        <w:tc>
          <w:tcPr>
            <w:tcW w:w="1984" w:type="dxa"/>
            <w:vAlign w:val="center"/>
          </w:tcPr>
          <w:p w14:paraId="25B266B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葫芦专用水性彩绘染料</w:t>
            </w:r>
          </w:p>
        </w:tc>
        <w:tc>
          <w:tcPr>
            <w:tcW w:w="993" w:type="dxa"/>
            <w:vAlign w:val="center"/>
          </w:tcPr>
          <w:p w14:paraId="481B0C2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1</w:t>
            </w:r>
          </w:p>
        </w:tc>
        <w:tc>
          <w:tcPr>
            <w:tcW w:w="992" w:type="dxa"/>
            <w:vAlign w:val="center"/>
          </w:tcPr>
          <w:p w14:paraId="50AE7C0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套</w:t>
            </w:r>
          </w:p>
        </w:tc>
        <w:tc>
          <w:tcPr>
            <w:tcW w:w="3812" w:type="dxa"/>
            <w:vAlign w:val="center"/>
          </w:tcPr>
          <w:p w14:paraId="50D7F68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r>
      <w:tr w14:paraId="4FF8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3580D2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4</w:t>
            </w:r>
          </w:p>
        </w:tc>
        <w:tc>
          <w:tcPr>
            <w:tcW w:w="1984" w:type="dxa"/>
            <w:vAlign w:val="center"/>
          </w:tcPr>
          <w:p w14:paraId="03FC6EF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水粉笔</w:t>
            </w:r>
          </w:p>
        </w:tc>
        <w:tc>
          <w:tcPr>
            <w:tcW w:w="993" w:type="dxa"/>
            <w:vAlign w:val="center"/>
          </w:tcPr>
          <w:p w14:paraId="0639307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1</w:t>
            </w:r>
          </w:p>
        </w:tc>
        <w:tc>
          <w:tcPr>
            <w:tcW w:w="992" w:type="dxa"/>
            <w:vAlign w:val="center"/>
          </w:tcPr>
          <w:p w14:paraId="5B04934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套</w:t>
            </w:r>
          </w:p>
        </w:tc>
        <w:tc>
          <w:tcPr>
            <w:tcW w:w="3812" w:type="dxa"/>
            <w:vAlign w:val="center"/>
          </w:tcPr>
          <w:p w14:paraId="5991F88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r>
      <w:tr w14:paraId="6ECF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6A395B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5</w:t>
            </w:r>
          </w:p>
        </w:tc>
        <w:tc>
          <w:tcPr>
            <w:tcW w:w="1984" w:type="dxa"/>
            <w:vAlign w:val="center"/>
          </w:tcPr>
          <w:p w14:paraId="2CB270F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勾线笔</w:t>
            </w:r>
          </w:p>
        </w:tc>
        <w:tc>
          <w:tcPr>
            <w:tcW w:w="993" w:type="dxa"/>
            <w:vAlign w:val="center"/>
          </w:tcPr>
          <w:p w14:paraId="54A42FA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1</w:t>
            </w:r>
          </w:p>
        </w:tc>
        <w:tc>
          <w:tcPr>
            <w:tcW w:w="992" w:type="dxa"/>
            <w:vAlign w:val="center"/>
          </w:tcPr>
          <w:p w14:paraId="39C62DC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支</w:t>
            </w:r>
          </w:p>
        </w:tc>
        <w:tc>
          <w:tcPr>
            <w:tcW w:w="3812" w:type="dxa"/>
            <w:vAlign w:val="center"/>
          </w:tcPr>
          <w:p w14:paraId="02D6358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r>
      <w:tr w14:paraId="7427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9A37F8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6</w:t>
            </w:r>
          </w:p>
        </w:tc>
        <w:tc>
          <w:tcPr>
            <w:tcW w:w="1984" w:type="dxa"/>
            <w:vAlign w:val="center"/>
          </w:tcPr>
          <w:p w14:paraId="0060DA7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咬白液一套或白色丙烯颜料一盒</w:t>
            </w:r>
          </w:p>
        </w:tc>
        <w:tc>
          <w:tcPr>
            <w:tcW w:w="993" w:type="dxa"/>
            <w:vAlign w:val="center"/>
          </w:tcPr>
          <w:p w14:paraId="1EAA522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1</w:t>
            </w:r>
          </w:p>
        </w:tc>
        <w:tc>
          <w:tcPr>
            <w:tcW w:w="992" w:type="dxa"/>
            <w:vAlign w:val="center"/>
          </w:tcPr>
          <w:p w14:paraId="071DDE1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14:ligatures w14:val="standardContextual"/>
              </w:rPr>
              <w:t>瓶</w:t>
            </w:r>
          </w:p>
        </w:tc>
        <w:tc>
          <w:tcPr>
            <w:tcW w:w="3812" w:type="dxa"/>
            <w:vAlign w:val="center"/>
          </w:tcPr>
          <w:p w14:paraId="1FDCC96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根据个人情况二选一即可</w:t>
            </w:r>
          </w:p>
        </w:tc>
      </w:tr>
      <w:tr w14:paraId="2A5A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4B8373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1984" w:type="dxa"/>
            <w:vAlign w:val="center"/>
          </w:tcPr>
          <w:p w14:paraId="4A2B136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993" w:type="dxa"/>
            <w:vAlign w:val="center"/>
          </w:tcPr>
          <w:p w14:paraId="7194D2E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992" w:type="dxa"/>
            <w:vAlign w:val="center"/>
          </w:tcPr>
          <w:p w14:paraId="756CACE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3812" w:type="dxa"/>
            <w:vAlign w:val="center"/>
          </w:tcPr>
          <w:p w14:paraId="65312B6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r>
      <w:tr w14:paraId="6522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8E6DE5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1984" w:type="dxa"/>
            <w:vAlign w:val="center"/>
          </w:tcPr>
          <w:p w14:paraId="4BEDD64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993" w:type="dxa"/>
            <w:vAlign w:val="center"/>
          </w:tcPr>
          <w:p w14:paraId="7E422DB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992" w:type="dxa"/>
            <w:vAlign w:val="center"/>
          </w:tcPr>
          <w:p w14:paraId="4BDFDF9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c>
          <w:tcPr>
            <w:tcW w:w="3812" w:type="dxa"/>
            <w:vAlign w:val="center"/>
          </w:tcPr>
          <w:p w14:paraId="6691096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tc>
      </w:tr>
    </w:tbl>
    <w:p w14:paraId="1BF785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t>注：以上是参赛项目必带工具及材料，选手可参考附件二“组委会应急工具、材料备用清单”结合自己手法携带相关工具及材料</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14:ligatures w14:val="standardContextual"/>
        </w:rPr>
        <w:t>。</w:t>
      </w:r>
    </w:p>
    <w:p w14:paraId="3CC9D387">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p>
    <w:p w14:paraId="57292094">
      <w:pPr>
        <w:spacing w:line="560" w:lineRule="exac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br w:type="page"/>
      </w:r>
    </w:p>
    <w:p w14:paraId="1963ED93">
      <w:pPr>
        <w:widowControl w:val="0"/>
        <w:spacing w:line="560" w:lineRule="exact"/>
        <w:jc w:val="both"/>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附件二</w:t>
      </w:r>
    </w:p>
    <w:p w14:paraId="0912B05A">
      <w:pPr>
        <w:widowControl w:val="0"/>
        <w:spacing w:line="560" w:lineRule="exact"/>
        <w:ind w:firstLine="640" w:firstLineChars="200"/>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14:ligatures w14:val="standardContextua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14:ligatures w14:val="standardContextual"/>
        </w:rPr>
        <w:t>组委会应急工具、材料备用清单</w:t>
      </w:r>
    </w:p>
    <w:tbl>
      <w:tblPr>
        <w:tblStyle w:val="21"/>
        <w:tblW w:w="8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2410"/>
        <w:gridCol w:w="992"/>
        <w:gridCol w:w="992"/>
        <w:gridCol w:w="2977"/>
      </w:tblGrid>
      <w:tr w14:paraId="4617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03A20F0E">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序号</w:t>
            </w:r>
          </w:p>
        </w:tc>
        <w:tc>
          <w:tcPr>
            <w:tcW w:w="2410" w:type="dxa"/>
            <w:vAlign w:val="center"/>
          </w:tcPr>
          <w:p w14:paraId="7BC1B694">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工具、材料名称</w:t>
            </w:r>
          </w:p>
        </w:tc>
        <w:tc>
          <w:tcPr>
            <w:tcW w:w="992" w:type="dxa"/>
            <w:vAlign w:val="center"/>
          </w:tcPr>
          <w:p w14:paraId="3D0040A9">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数量</w:t>
            </w:r>
          </w:p>
        </w:tc>
        <w:tc>
          <w:tcPr>
            <w:tcW w:w="992" w:type="dxa"/>
            <w:vAlign w:val="center"/>
          </w:tcPr>
          <w:p w14:paraId="7F78842B">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单位</w:t>
            </w:r>
          </w:p>
        </w:tc>
        <w:tc>
          <w:tcPr>
            <w:tcW w:w="2977" w:type="dxa"/>
            <w:vAlign w:val="center"/>
          </w:tcPr>
          <w:p w14:paraId="7AED58B8">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备注</w:t>
            </w:r>
          </w:p>
        </w:tc>
      </w:tr>
      <w:tr w14:paraId="1DFA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03BF6E46">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2410" w:type="dxa"/>
            <w:vAlign w:val="center"/>
          </w:tcPr>
          <w:p w14:paraId="4B026A2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烙画机</w:t>
            </w:r>
          </w:p>
        </w:tc>
        <w:tc>
          <w:tcPr>
            <w:tcW w:w="992" w:type="dxa"/>
            <w:vAlign w:val="center"/>
          </w:tcPr>
          <w:p w14:paraId="6774BC47">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c>
          <w:tcPr>
            <w:tcW w:w="992" w:type="dxa"/>
            <w:vAlign w:val="center"/>
          </w:tcPr>
          <w:p w14:paraId="61B141C3">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套</w:t>
            </w:r>
          </w:p>
        </w:tc>
        <w:tc>
          <w:tcPr>
            <w:tcW w:w="2977" w:type="dxa"/>
            <w:vAlign w:val="center"/>
          </w:tcPr>
          <w:p w14:paraId="3D50A924">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含多种笔头</w:t>
            </w:r>
          </w:p>
        </w:tc>
      </w:tr>
      <w:tr w14:paraId="7F46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13778A3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w:t>
            </w:r>
          </w:p>
        </w:tc>
        <w:tc>
          <w:tcPr>
            <w:tcW w:w="2410" w:type="dxa"/>
            <w:vAlign w:val="center"/>
          </w:tcPr>
          <w:p w14:paraId="2F01C888">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葫芦</w:t>
            </w:r>
          </w:p>
        </w:tc>
        <w:tc>
          <w:tcPr>
            <w:tcW w:w="992" w:type="dxa"/>
            <w:vAlign w:val="center"/>
          </w:tcPr>
          <w:p w14:paraId="57C85E8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w:t>
            </w:r>
          </w:p>
        </w:tc>
        <w:tc>
          <w:tcPr>
            <w:tcW w:w="992" w:type="dxa"/>
            <w:vAlign w:val="center"/>
          </w:tcPr>
          <w:p w14:paraId="408F578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个</w:t>
            </w:r>
          </w:p>
        </w:tc>
        <w:tc>
          <w:tcPr>
            <w:tcW w:w="2977" w:type="dxa"/>
            <w:vAlign w:val="center"/>
          </w:tcPr>
          <w:p w14:paraId="553DFBD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高度15—40厘米（不含龙头）肚径10—25厘米</w:t>
            </w:r>
          </w:p>
        </w:tc>
      </w:tr>
      <w:tr w14:paraId="323A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6FE669D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w:t>
            </w:r>
          </w:p>
        </w:tc>
        <w:tc>
          <w:tcPr>
            <w:tcW w:w="2410" w:type="dxa"/>
            <w:vAlign w:val="center"/>
          </w:tcPr>
          <w:p w14:paraId="52F643B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葫芦专用水性</w:t>
            </w:r>
            <w:r>
              <w:rPr>
                <w:rFonts w:hint="eastAsia" w:ascii="方正仿宋_GB2312" w:hAnsi="方正仿宋_GB2312" w:eastAsia="方正仿宋_GB2312" w:cs="方正仿宋_GB2312"/>
                <w:sz w:val="32"/>
                <w:szCs w:val="32"/>
                <w:lang w:eastAsia="zh-CN"/>
              </w:rPr>
              <w:t>防水</w:t>
            </w:r>
            <w:r>
              <w:rPr>
                <w:rFonts w:hint="eastAsia" w:ascii="方正仿宋_GB2312" w:hAnsi="方正仿宋_GB2312" w:eastAsia="方正仿宋_GB2312" w:cs="方正仿宋_GB2312"/>
                <w:sz w:val="32"/>
                <w:szCs w:val="32"/>
              </w:rPr>
              <w:t>彩绘染料</w:t>
            </w:r>
          </w:p>
        </w:tc>
        <w:tc>
          <w:tcPr>
            <w:tcW w:w="992" w:type="dxa"/>
            <w:vAlign w:val="center"/>
          </w:tcPr>
          <w:p w14:paraId="03DBCC1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w:t>
            </w:r>
          </w:p>
        </w:tc>
        <w:tc>
          <w:tcPr>
            <w:tcW w:w="992" w:type="dxa"/>
            <w:vAlign w:val="center"/>
          </w:tcPr>
          <w:p w14:paraId="799B4CE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套</w:t>
            </w:r>
          </w:p>
        </w:tc>
        <w:tc>
          <w:tcPr>
            <w:tcW w:w="2977" w:type="dxa"/>
            <w:vAlign w:val="center"/>
          </w:tcPr>
          <w:p w14:paraId="5BFE3744">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13色（多备10瓶白色、5瓶黑色）、颜色分装盒50个</w:t>
            </w:r>
          </w:p>
        </w:tc>
      </w:tr>
      <w:tr w14:paraId="2541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367D0E1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w:t>
            </w:r>
          </w:p>
        </w:tc>
        <w:tc>
          <w:tcPr>
            <w:tcW w:w="2410" w:type="dxa"/>
            <w:vAlign w:val="center"/>
          </w:tcPr>
          <w:p w14:paraId="7AF60CE4">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勾线笔</w:t>
            </w:r>
          </w:p>
        </w:tc>
        <w:tc>
          <w:tcPr>
            <w:tcW w:w="992" w:type="dxa"/>
            <w:vAlign w:val="center"/>
          </w:tcPr>
          <w:p w14:paraId="37FCCE52">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w:t>
            </w:r>
          </w:p>
        </w:tc>
        <w:tc>
          <w:tcPr>
            <w:tcW w:w="992" w:type="dxa"/>
            <w:vAlign w:val="center"/>
          </w:tcPr>
          <w:p w14:paraId="6A6FA752">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支</w:t>
            </w:r>
          </w:p>
        </w:tc>
        <w:tc>
          <w:tcPr>
            <w:tcW w:w="2977" w:type="dxa"/>
            <w:vAlign w:val="center"/>
          </w:tcPr>
          <w:p w14:paraId="46C3DEC7">
            <w:pPr>
              <w:jc w:val="center"/>
              <w:rPr>
                <w:rFonts w:hint="eastAsia" w:ascii="方正仿宋_GB2312" w:hAnsi="方正仿宋_GB2312" w:eastAsia="方正仿宋_GB2312" w:cs="方正仿宋_GB2312"/>
                <w:sz w:val="32"/>
                <w:szCs w:val="32"/>
              </w:rPr>
            </w:pPr>
          </w:p>
        </w:tc>
      </w:tr>
      <w:tr w14:paraId="1788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3D131F43">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w:t>
            </w:r>
          </w:p>
        </w:tc>
        <w:tc>
          <w:tcPr>
            <w:tcW w:w="2410" w:type="dxa"/>
            <w:vAlign w:val="center"/>
          </w:tcPr>
          <w:p w14:paraId="7A089D3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水粉笔</w:t>
            </w:r>
          </w:p>
        </w:tc>
        <w:tc>
          <w:tcPr>
            <w:tcW w:w="992" w:type="dxa"/>
            <w:vAlign w:val="center"/>
          </w:tcPr>
          <w:p w14:paraId="292CA9C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c>
          <w:tcPr>
            <w:tcW w:w="992" w:type="dxa"/>
            <w:vAlign w:val="center"/>
          </w:tcPr>
          <w:p w14:paraId="22833BFC">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套</w:t>
            </w:r>
          </w:p>
        </w:tc>
        <w:tc>
          <w:tcPr>
            <w:tcW w:w="2977" w:type="dxa"/>
            <w:vAlign w:val="center"/>
          </w:tcPr>
          <w:p w14:paraId="67390159">
            <w:pPr>
              <w:jc w:val="center"/>
              <w:rPr>
                <w:rFonts w:hint="eastAsia" w:ascii="方正仿宋_GB2312" w:hAnsi="方正仿宋_GB2312" w:eastAsia="方正仿宋_GB2312" w:cs="方正仿宋_GB2312"/>
                <w:sz w:val="32"/>
                <w:szCs w:val="32"/>
              </w:rPr>
            </w:pPr>
          </w:p>
        </w:tc>
      </w:tr>
      <w:tr w14:paraId="6743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222DB4D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w:t>
            </w:r>
          </w:p>
        </w:tc>
        <w:tc>
          <w:tcPr>
            <w:tcW w:w="2410" w:type="dxa"/>
            <w:vAlign w:val="center"/>
          </w:tcPr>
          <w:p w14:paraId="4961120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调色纸</w:t>
            </w:r>
          </w:p>
        </w:tc>
        <w:tc>
          <w:tcPr>
            <w:tcW w:w="992" w:type="dxa"/>
            <w:vAlign w:val="center"/>
          </w:tcPr>
          <w:p w14:paraId="4131C981">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每人</w:t>
            </w:r>
          </w:p>
        </w:tc>
        <w:tc>
          <w:tcPr>
            <w:tcW w:w="992" w:type="dxa"/>
            <w:vAlign w:val="center"/>
          </w:tcPr>
          <w:p w14:paraId="55720DB3">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w:t>
            </w:r>
          </w:p>
        </w:tc>
        <w:tc>
          <w:tcPr>
            <w:tcW w:w="2977" w:type="dxa"/>
            <w:vAlign w:val="center"/>
          </w:tcPr>
          <w:p w14:paraId="04856E6F">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比实际参赛人数多备10本</w:t>
            </w:r>
          </w:p>
        </w:tc>
      </w:tr>
      <w:tr w14:paraId="398D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2314283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w:t>
            </w:r>
          </w:p>
        </w:tc>
        <w:tc>
          <w:tcPr>
            <w:tcW w:w="2410" w:type="dxa"/>
            <w:vAlign w:val="center"/>
          </w:tcPr>
          <w:p w14:paraId="37045AF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洗笔桶</w:t>
            </w:r>
          </w:p>
        </w:tc>
        <w:tc>
          <w:tcPr>
            <w:tcW w:w="992" w:type="dxa"/>
            <w:vAlign w:val="center"/>
          </w:tcPr>
          <w:p w14:paraId="6981C294">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每人</w:t>
            </w:r>
          </w:p>
        </w:tc>
        <w:tc>
          <w:tcPr>
            <w:tcW w:w="992" w:type="dxa"/>
            <w:vAlign w:val="center"/>
          </w:tcPr>
          <w:p w14:paraId="410EEAA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个</w:t>
            </w:r>
          </w:p>
        </w:tc>
        <w:tc>
          <w:tcPr>
            <w:tcW w:w="2977" w:type="dxa"/>
            <w:vAlign w:val="center"/>
          </w:tcPr>
          <w:p w14:paraId="543C8D72">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比实际参赛人数多备10个</w:t>
            </w:r>
          </w:p>
        </w:tc>
      </w:tr>
      <w:tr w14:paraId="5F1D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56B7BDF2">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w:t>
            </w:r>
          </w:p>
        </w:tc>
        <w:tc>
          <w:tcPr>
            <w:tcW w:w="2410" w:type="dxa"/>
            <w:vAlign w:val="center"/>
          </w:tcPr>
          <w:p w14:paraId="6873A242">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铅笔</w:t>
            </w:r>
          </w:p>
        </w:tc>
        <w:tc>
          <w:tcPr>
            <w:tcW w:w="992" w:type="dxa"/>
            <w:vAlign w:val="center"/>
          </w:tcPr>
          <w:p w14:paraId="75B8773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每人</w:t>
            </w:r>
          </w:p>
        </w:tc>
        <w:tc>
          <w:tcPr>
            <w:tcW w:w="992" w:type="dxa"/>
            <w:vAlign w:val="center"/>
          </w:tcPr>
          <w:p w14:paraId="3298CE5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支</w:t>
            </w:r>
          </w:p>
        </w:tc>
        <w:tc>
          <w:tcPr>
            <w:tcW w:w="2977" w:type="dxa"/>
            <w:vAlign w:val="center"/>
          </w:tcPr>
          <w:p w14:paraId="6955514E">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比实际参赛人数多备20支</w:t>
            </w:r>
          </w:p>
        </w:tc>
      </w:tr>
      <w:tr w14:paraId="0998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31A2B3BB">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9</w:t>
            </w:r>
          </w:p>
        </w:tc>
        <w:tc>
          <w:tcPr>
            <w:tcW w:w="2410" w:type="dxa"/>
            <w:vAlign w:val="center"/>
          </w:tcPr>
          <w:p w14:paraId="20F15DA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橡皮</w:t>
            </w:r>
          </w:p>
        </w:tc>
        <w:tc>
          <w:tcPr>
            <w:tcW w:w="992" w:type="dxa"/>
            <w:vAlign w:val="center"/>
          </w:tcPr>
          <w:p w14:paraId="5EF1ACEA">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每人</w:t>
            </w:r>
          </w:p>
        </w:tc>
        <w:tc>
          <w:tcPr>
            <w:tcW w:w="992" w:type="dxa"/>
            <w:vAlign w:val="center"/>
          </w:tcPr>
          <w:p w14:paraId="0DAA4F8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个</w:t>
            </w:r>
          </w:p>
        </w:tc>
        <w:tc>
          <w:tcPr>
            <w:tcW w:w="2977" w:type="dxa"/>
            <w:vAlign w:val="center"/>
          </w:tcPr>
          <w:p w14:paraId="6DD5C0BB">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比实际参赛人数多备20块</w:t>
            </w:r>
          </w:p>
        </w:tc>
      </w:tr>
      <w:tr w14:paraId="5A1D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3A1C042C">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w:t>
            </w:r>
          </w:p>
        </w:tc>
        <w:tc>
          <w:tcPr>
            <w:tcW w:w="2410" w:type="dxa"/>
            <w:vAlign w:val="center"/>
          </w:tcPr>
          <w:p w14:paraId="0E4F9533">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砂纸</w:t>
            </w:r>
          </w:p>
        </w:tc>
        <w:tc>
          <w:tcPr>
            <w:tcW w:w="992" w:type="dxa"/>
            <w:vAlign w:val="center"/>
          </w:tcPr>
          <w:p w14:paraId="3491EB3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每人</w:t>
            </w:r>
          </w:p>
        </w:tc>
        <w:tc>
          <w:tcPr>
            <w:tcW w:w="992" w:type="dxa"/>
            <w:vAlign w:val="center"/>
          </w:tcPr>
          <w:p w14:paraId="07E3A3C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张</w:t>
            </w:r>
          </w:p>
        </w:tc>
        <w:tc>
          <w:tcPr>
            <w:tcW w:w="2977" w:type="dxa"/>
            <w:vAlign w:val="center"/>
          </w:tcPr>
          <w:p w14:paraId="2E7BD6AF">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1000目</w:t>
            </w:r>
          </w:p>
        </w:tc>
      </w:tr>
      <w:tr w14:paraId="0304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40A17805">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w:t>
            </w:r>
          </w:p>
        </w:tc>
        <w:tc>
          <w:tcPr>
            <w:tcW w:w="2410" w:type="dxa"/>
            <w:vAlign w:val="center"/>
          </w:tcPr>
          <w:p w14:paraId="7C450851">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铅笔刀</w:t>
            </w:r>
          </w:p>
        </w:tc>
        <w:tc>
          <w:tcPr>
            <w:tcW w:w="992" w:type="dxa"/>
            <w:vAlign w:val="center"/>
          </w:tcPr>
          <w:p w14:paraId="22532DBA">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每人</w:t>
            </w:r>
          </w:p>
        </w:tc>
        <w:tc>
          <w:tcPr>
            <w:tcW w:w="992" w:type="dxa"/>
            <w:vAlign w:val="center"/>
          </w:tcPr>
          <w:p w14:paraId="0BF150EF">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个</w:t>
            </w:r>
          </w:p>
        </w:tc>
        <w:tc>
          <w:tcPr>
            <w:tcW w:w="2977" w:type="dxa"/>
            <w:vAlign w:val="center"/>
          </w:tcPr>
          <w:p w14:paraId="3B35D6A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比实际参赛人数多备10个</w:t>
            </w:r>
          </w:p>
        </w:tc>
      </w:tr>
      <w:tr w14:paraId="5584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3B22805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w:t>
            </w:r>
          </w:p>
        </w:tc>
        <w:tc>
          <w:tcPr>
            <w:tcW w:w="2410" w:type="dxa"/>
            <w:vAlign w:val="center"/>
          </w:tcPr>
          <w:p w14:paraId="1A06D70D">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毛巾</w:t>
            </w:r>
          </w:p>
        </w:tc>
        <w:tc>
          <w:tcPr>
            <w:tcW w:w="992" w:type="dxa"/>
            <w:vAlign w:val="center"/>
          </w:tcPr>
          <w:p w14:paraId="6236C829">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每人</w:t>
            </w:r>
          </w:p>
        </w:tc>
        <w:tc>
          <w:tcPr>
            <w:tcW w:w="992" w:type="dxa"/>
            <w:vAlign w:val="center"/>
          </w:tcPr>
          <w:p w14:paraId="0BF7277C">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块</w:t>
            </w:r>
          </w:p>
        </w:tc>
        <w:tc>
          <w:tcPr>
            <w:tcW w:w="2977" w:type="dxa"/>
            <w:vAlign w:val="center"/>
          </w:tcPr>
          <w:p w14:paraId="6787522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擦笔用小毛巾（比实际参赛人数多备10块）</w:t>
            </w:r>
          </w:p>
        </w:tc>
      </w:tr>
      <w:tr w14:paraId="4839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3A8AB6A7">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w:t>
            </w:r>
          </w:p>
        </w:tc>
        <w:tc>
          <w:tcPr>
            <w:tcW w:w="2410" w:type="dxa"/>
            <w:vAlign w:val="center"/>
          </w:tcPr>
          <w:p w14:paraId="4DF9E681">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湿纸巾</w:t>
            </w:r>
          </w:p>
        </w:tc>
        <w:tc>
          <w:tcPr>
            <w:tcW w:w="992" w:type="dxa"/>
            <w:vAlign w:val="center"/>
          </w:tcPr>
          <w:p w14:paraId="0979FAA7">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每人</w:t>
            </w:r>
          </w:p>
        </w:tc>
        <w:tc>
          <w:tcPr>
            <w:tcW w:w="992" w:type="dxa"/>
            <w:vAlign w:val="center"/>
          </w:tcPr>
          <w:p w14:paraId="3F61436D">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包</w:t>
            </w:r>
          </w:p>
        </w:tc>
        <w:tc>
          <w:tcPr>
            <w:tcW w:w="2977" w:type="dxa"/>
            <w:vAlign w:val="center"/>
          </w:tcPr>
          <w:p w14:paraId="2C9A4487">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比实际参赛人数多备10</w:t>
            </w:r>
            <w:r>
              <w:rPr>
                <w:rFonts w:hint="eastAsia" w:ascii="方正仿宋_GB2312" w:hAnsi="方正仿宋_GB2312" w:eastAsia="方正仿宋_GB2312" w:cs="方正仿宋_GB2312"/>
                <w:sz w:val="32"/>
                <w:szCs w:val="32"/>
                <w:lang w:eastAsia="zh-CN"/>
              </w:rPr>
              <w:t>包</w:t>
            </w:r>
          </w:p>
        </w:tc>
      </w:tr>
      <w:tr w14:paraId="4CAC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4FB67485">
            <w:pPr>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14</w:t>
            </w:r>
          </w:p>
        </w:tc>
        <w:tc>
          <w:tcPr>
            <w:tcW w:w="2410" w:type="dxa"/>
            <w:vAlign w:val="center"/>
          </w:tcPr>
          <w:p w14:paraId="75212ACA">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丙烯染料</w:t>
            </w:r>
          </w:p>
        </w:tc>
        <w:tc>
          <w:tcPr>
            <w:tcW w:w="992" w:type="dxa"/>
            <w:vAlign w:val="center"/>
          </w:tcPr>
          <w:p w14:paraId="28AAD94B">
            <w:pPr>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10</w:t>
            </w:r>
          </w:p>
        </w:tc>
        <w:tc>
          <w:tcPr>
            <w:tcW w:w="992" w:type="dxa"/>
            <w:vAlign w:val="center"/>
          </w:tcPr>
          <w:p w14:paraId="1DCF42C0">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套</w:t>
            </w:r>
          </w:p>
        </w:tc>
        <w:tc>
          <w:tcPr>
            <w:tcW w:w="2977" w:type="dxa"/>
            <w:vAlign w:val="center"/>
          </w:tcPr>
          <w:p w14:paraId="4E3F8308">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打底用（白色10</w:t>
            </w:r>
            <w:r>
              <w:rPr>
                <w:rFonts w:hint="eastAsia" w:ascii="方正仿宋_GB2312" w:hAnsi="方正仿宋_GB2312" w:eastAsia="方正仿宋_GB2312" w:cs="方正仿宋_GB2312"/>
                <w:sz w:val="32"/>
                <w:szCs w:val="32"/>
                <w:lang w:eastAsia="zh-CN"/>
              </w:rPr>
              <w:t>盒</w:t>
            </w:r>
            <w:r>
              <w:rPr>
                <w:rFonts w:hint="eastAsia" w:ascii="方正仿宋_GB2312" w:hAnsi="方正仿宋_GB2312" w:eastAsia="方正仿宋_GB2312" w:cs="方正仿宋_GB2312"/>
                <w:sz w:val="32"/>
                <w:szCs w:val="32"/>
              </w:rPr>
              <w:t>、黑色5</w:t>
            </w:r>
            <w:r>
              <w:rPr>
                <w:rFonts w:hint="eastAsia" w:ascii="方正仿宋_GB2312" w:hAnsi="方正仿宋_GB2312" w:eastAsia="方正仿宋_GB2312" w:cs="方正仿宋_GB2312"/>
                <w:sz w:val="32"/>
                <w:szCs w:val="32"/>
                <w:lang w:eastAsia="zh-CN"/>
              </w:rPr>
              <w:t>盒</w:t>
            </w:r>
            <w:r>
              <w:rPr>
                <w:rFonts w:hint="eastAsia" w:ascii="方正仿宋_GB2312" w:hAnsi="方正仿宋_GB2312" w:eastAsia="方正仿宋_GB2312" w:cs="方正仿宋_GB2312"/>
                <w:sz w:val="32"/>
                <w:szCs w:val="32"/>
                <w:lang w:val="en-US" w:eastAsia="zh-CN"/>
              </w:rPr>
              <w:t xml:space="preserve"> 100ml</w:t>
            </w:r>
            <w:r>
              <w:rPr>
                <w:rFonts w:hint="eastAsia" w:ascii="方正仿宋_GB2312" w:hAnsi="方正仿宋_GB2312" w:eastAsia="方正仿宋_GB2312" w:cs="方正仿宋_GB2312"/>
                <w:sz w:val="32"/>
                <w:szCs w:val="32"/>
              </w:rPr>
              <w:t>）</w:t>
            </w:r>
          </w:p>
        </w:tc>
      </w:tr>
      <w:tr w14:paraId="3B8C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5068548C">
            <w:pPr>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15</w:t>
            </w:r>
          </w:p>
        </w:tc>
        <w:tc>
          <w:tcPr>
            <w:tcW w:w="2410" w:type="dxa"/>
            <w:vAlign w:val="center"/>
          </w:tcPr>
          <w:p w14:paraId="58F0CF86">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咬白液</w:t>
            </w:r>
          </w:p>
        </w:tc>
        <w:tc>
          <w:tcPr>
            <w:tcW w:w="992" w:type="dxa"/>
            <w:vAlign w:val="center"/>
          </w:tcPr>
          <w:p w14:paraId="5E4D0B52">
            <w:pPr>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10</w:t>
            </w:r>
          </w:p>
        </w:tc>
        <w:tc>
          <w:tcPr>
            <w:tcW w:w="992" w:type="dxa"/>
            <w:vAlign w:val="center"/>
          </w:tcPr>
          <w:p w14:paraId="093E1F54">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套</w:t>
            </w:r>
          </w:p>
        </w:tc>
        <w:tc>
          <w:tcPr>
            <w:tcW w:w="2977" w:type="dxa"/>
            <w:vAlign w:val="center"/>
          </w:tcPr>
          <w:p w14:paraId="0AF57083">
            <w:pPr>
              <w:jc w:val="center"/>
              <w:rPr>
                <w:rFonts w:hint="eastAsia" w:ascii="方正仿宋_GB2312" w:hAnsi="方正仿宋_GB2312" w:eastAsia="方正仿宋_GB2312" w:cs="方正仿宋_GB2312"/>
                <w:sz w:val="32"/>
                <w:szCs w:val="32"/>
              </w:rPr>
            </w:pPr>
          </w:p>
        </w:tc>
      </w:tr>
    </w:tbl>
    <w:p w14:paraId="5BA1C7F3">
      <w:pPr>
        <w:spacing w:line="560" w:lineRule="exact"/>
        <w:jc w:val="center"/>
        <w:rPr>
          <w:rFonts w:hint="eastAsia" w:ascii="方正仿宋_GB2312" w:hAnsi="方正仿宋_GB2312" w:eastAsia="方正仿宋_GB2312" w:cs="方正仿宋_GB2312"/>
          <w:b/>
          <w:bCs/>
          <w:color w:val="000000" w:themeColor="text1"/>
          <w:sz w:val="44"/>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44"/>
          <w:szCs w:val="44"/>
          <w:highlight w:val="none"/>
          <w:lang w:val="en-US" w:eastAsia="zh-CN"/>
          <w14:textFill>
            <w14:solidFill>
              <w14:schemeClr w14:val="tx1"/>
            </w14:solidFill>
          </w14:textFill>
        </w:rPr>
        <w:br w:type="page"/>
      </w:r>
    </w:p>
    <w:p w14:paraId="2D1DF3CB">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auto"/>
          <w:sz w:val="32"/>
          <w:szCs w:val="32"/>
          <w:highlight w:val="none"/>
          <w:lang w:val="en-US" w:eastAsia="zh-CN"/>
        </w:rPr>
      </w:pPr>
      <w:bookmarkStart w:id="300" w:name="_Toc1682164788"/>
      <w:r>
        <w:rPr>
          <w:rFonts w:hint="eastAsia" w:ascii="方正小标宋_GBK" w:hAnsi="方正小标宋_GBK" w:eastAsia="方正小标宋_GBK" w:cs="方正小标宋_GBK"/>
          <w:b/>
          <w:bCs/>
          <w:color w:val="auto"/>
          <w:sz w:val="32"/>
          <w:szCs w:val="32"/>
          <w:highlight w:val="none"/>
          <w:lang w:val="en-US" w:eastAsia="zh-CN"/>
        </w:rPr>
        <w:t>唐卡制作项目技术文件</w:t>
      </w:r>
      <w:bookmarkEnd w:id="300"/>
    </w:p>
    <w:p w14:paraId="2634D141">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auto"/>
          <w:sz w:val="32"/>
          <w:szCs w:val="32"/>
          <w:highlight w:val="none"/>
          <w:lang w:val="en-US" w:eastAsia="zh-CN"/>
        </w:rPr>
      </w:pPr>
    </w:p>
    <w:p w14:paraId="2D57551F">
      <w:pPr>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val="0"/>
          <w:color w:val="auto"/>
          <w:kern w:val="44"/>
          <w:sz w:val="32"/>
          <w:highlight w:val="none"/>
          <w:lang w:val="en-US" w:eastAsia="zh-CN"/>
        </w:rPr>
      </w:pPr>
      <w:r>
        <w:rPr>
          <w:rFonts w:hint="eastAsia" w:ascii="方正仿宋_GB2312" w:hAnsi="方正仿宋_GB2312" w:eastAsia="方正仿宋_GB2312" w:cs="方正仿宋_GB2312"/>
          <w:b/>
          <w:bCs w:val="0"/>
          <w:color w:val="auto"/>
          <w:kern w:val="44"/>
          <w:sz w:val="32"/>
          <w:highlight w:val="none"/>
          <w:lang w:val="en-US" w:eastAsia="zh-CN"/>
        </w:rPr>
        <w:t>一、技术描述</w:t>
      </w:r>
    </w:p>
    <w:p w14:paraId="43659376">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z w:val="32"/>
          <w:szCs w:val="32"/>
          <w:highlight w:val="none"/>
        </w:rPr>
        <w:t>本项目技术工作文件为唐卡（掐丝珐琅）制作赛项专项技术规范，正式比赛内容以竞赛最终公布的赛题为准。</w:t>
      </w:r>
    </w:p>
    <w:p w14:paraId="3751D81F">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（一）项目概要</w:t>
      </w:r>
    </w:p>
    <w:p w14:paraId="3444ABE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唐卡（掐丝珐琅）制作项目融合藏传唐卡传统美术与掐丝珐琅非物质文化遗产工艺，以画板为基底，采用金属丝勾勒唐卡纹样轮廓，填充天然矿物釉料制成立体工艺唐卡。</w:t>
      </w:r>
    </w:p>
    <w:p w14:paraId="61E333D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本次竞赛面向残障参赛选手，全面考核选手实操动手能力、工艺把控能力、审美判断能力与临场应变能力。赛事坚持守正创新，推动唐卡艺术与掐丝珐琅工艺融合传承，助力残障群体掌握文创技能，实现居家灵活就业增收。本赛项为单人独立实操竞赛项目。</w:t>
      </w:r>
    </w:p>
    <w:p w14:paraId="7DD42F62">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（二）基本知识与能力要求</w:t>
      </w:r>
    </w:p>
    <w:p w14:paraId="4BFB53F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lang w:val="en-US" w:eastAsia="zh-CN"/>
        </w:rPr>
        <w:t>1.</w:t>
      </w:r>
      <w:r>
        <w:rPr>
          <w:rFonts w:hint="eastAsia" w:ascii="方正仿宋_GB2312" w:hAnsi="方正仿宋_GB2312" w:eastAsia="方正仿宋_GB2312" w:cs="方正仿宋_GB2312"/>
          <w:b/>
          <w:bCs/>
          <w:color w:val="auto"/>
          <w:sz w:val="32"/>
          <w:szCs w:val="32"/>
          <w:highlight w:val="none"/>
        </w:rPr>
        <w:t>知识要求</w:t>
      </w:r>
    </w:p>
    <w:p w14:paraId="5163561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（1）掌握唐卡传统构图、造像规范、传统配色体系与文化内涵；</w:t>
      </w:r>
    </w:p>
    <w:p w14:paraId="24635B0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（2）熟悉掐丝珐琅基础工艺，掌握</w:t>
      </w:r>
      <w:r>
        <w:rPr>
          <w:rFonts w:hint="eastAsia" w:ascii="方正仿宋_GB2312" w:hAnsi="方正仿宋_GB2312" w:eastAsia="方正仿宋_GB2312" w:cs="方正仿宋_GB2312"/>
          <w:color w:val="auto"/>
          <w:sz w:val="32"/>
          <w:szCs w:val="32"/>
          <w:highlight w:val="none"/>
          <w:lang w:val="en-US" w:eastAsia="zh-CN"/>
        </w:rPr>
        <w:t>合金金属</w:t>
      </w:r>
      <w:r>
        <w:rPr>
          <w:rFonts w:hint="eastAsia" w:ascii="方正仿宋_GB2312" w:hAnsi="方正仿宋_GB2312" w:eastAsia="方正仿宋_GB2312" w:cs="方正仿宋_GB2312"/>
          <w:color w:val="auto"/>
          <w:sz w:val="32"/>
          <w:szCs w:val="32"/>
          <w:highlight w:val="none"/>
        </w:rPr>
        <w:t>丝、</w:t>
      </w:r>
      <w:r>
        <w:rPr>
          <w:rFonts w:hint="eastAsia" w:ascii="方正仿宋_GB2312" w:hAnsi="方正仿宋_GB2312" w:eastAsia="方正仿宋_GB2312" w:cs="方正仿宋_GB2312"/>
          <w:color w:val="auto"/>
          <w:sz w:val="32"/>
          <w:szCs w:val="32"/>
          <w:highlight w:val="none"/>
          <w:lang w:val="en-US" w:eastAsia="zh-CN"/>
        </w:rPr>
        <w:t>彩砂</w:t>
      </w:r>
      <w:r>
        <w:rPr>
          <w:rFonts w:hint="eastAsia" w:ascii="方正仿宋_GB2312" w:hAnsi="方正仿宋_GB2312" w:eastAsia="方正仿宋_GB2312" w:cs="方正仿宋_GB2312"/>
          <w:color w:val="auto"/>
          <w:sz w:val="32"/>
          <w:szCs w:val="32"/>
          <w:highlight w:val="none"/>
        </w:rPr>
        <w:t>矿物</w:t>
      </w:r>
      <w:r>
        <w:rPr>
          <w:rFonts w:hint="eastAsia" w:ascii="方正仿宋_GB2312" w:hAnsi="方正仿宋_GB2312" w:eastAsia="方正仿宋_GB2312" w:cs="方正仿宋_GB2312"/>
          <w:color w:val="auto"/>
          <w:sz w:val="32"/>
          <w:szCs w:val="32"/>
          <w:highlight w:val="none"/>
          <w:lang w:val="en-US" w:eastAsia="zh-CN"/>
        </w:rPr>
        <w:t>颜</w:t>
      </w:r>
      <w:r>
        <w:rPr>
          <w:rFonts w:hint="eastAsia" w:ascii="方正仿宋_GB2312" w:hAnsi="方正仿宋_GB2312" w:eastAsia="方正仿宋_GB2312" w:cs="方正仿宋_GB2312"/>
          <w:color w:val="auto"/>
          <w:sz w:val="32"/>
          <w:szCs w:val="32"/>
          <w:highlight w:val="none"/>
        </w:rPr>
        <w:t>料、环保粘接材料的材料特性；</w:t>
      </w:r>
    </w:p>
    <w:p w14:paraId="5900BF0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（3）熟练掌握各类工具安全操作规范、环保材料使用要求、赛场安全管理制度；</w:t>
      </w:r>
    </w:p>
    <w:p w14:paraId="5105330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（4）熟知残疾人职业技能竞赛赛事规则、评分体系与赛场管理要求。</w:t>
      </w:r>
    </w:p>
    <w:p w14:paraId="3692884E">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lang w:val="en-US" w:eastAsia="zh-CN"/>
        </w:rPr>
        <w:t>2.</w:t>
      </w:r>
      <w:r>
        <w:rPr>
          <w:rFonts w:hint="eastAsia" w:ascii="方正仿宋_GB2312" w:hAnsi="方正仿宋_GB2312" w:eastAsia="方正仿宋_GB2312" w:cs="方正仿宋_GB2312"/>
          <w:b/>
          <w:bCs/>
          <w:color w:val="auto"/>
          <w:sz w:val="32"/>
          <w:szCs w:val="32"/>
          <w:highlight w:val="none"/>
        </w:rPr>
        <w:t>技能要求</w:t>
      </w:r>
    </w:p>
    <w:p w14:paraId="3A48CF5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（1）掐丝操作：丝条粗细均匀、贴合底稿线条，接头隐蔽无松动，丝条间距统一，造型轮廓精准；</w:t>
      </w:r>
    </w:p>
    <w:p w14:paraId="7A6A8B10">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（2）点蓝操作：</w:t>
      </w:r>
      <w:r>
        <w:rPr>
          <w:rFonts w:hint="eastAsia" w:ascii="方正仿宋_GB2312" w:hAnsi="方正仿宋_GB2312" w:eastAsia="方正仿宋_GB2312" w:cs="方正仿宋_GB2312"/>
          <w:color w:val="auto"/>
          <w:sz w:val="32"/>
          <w:szCs w:val="32"/>
          <w:highlight w:val="none"/>
          <w:lang w:val="en-US" w:eastAsia="zh-CN"/>
        </w:rPr>
        <w:t>彩砂矿物颜</w:t>
      </w:r>
      <w:r>
        <w:rPr>
          <w:rFonts w:hint="eastAsia" w:ascii="方正仿宋_GB2312" w:hAnsi="方正仿宋_GB2312" w:eastAsia="方正仿宋_GB2312" w:cs="方正仿宋_GB2312"/>
          <w:color w:val="auto"/>
          <w:sz w:val="32"/>
          <w:szCs w:val="32"/>
          <w:highlight w:val="none"/>
        </w:rPr>
        <w:t>料填充饱满，无空缺、</w:t>
      </w:r>
      <w:r>
        <w:rPr>
          <w:rFonts w:hint="eastAsia" w:ascii="方正仿宋_GB2312" w:hAnsi="方正仿宋_GB2312" w:eastAsia="方正仿宋_GB2312" w:cs="方正仿宋_GB2312"/>
          <w:color w:val="auto"/>
          <w:sz w:val="32"/>
          <w:szCs w:val="32"/>
          <w:highlight w:val="none"/>
          <w:lang w:val="en-US" w:eastAsia="zh-CN"/>
        </w:rPr>
        <w:t>无</w:t>
      </w:r>
      <w:r>
        <w:rPr>
          <w:rFonts w:hint="eastAsia" w:ascii="方正仿宋_GB2312" w:hAnsi="方正仿宋_GB2312" w:eastAsia="方正仿宋_GB2312" w:cs="方正仿宋_GB2312"/>
          <w:color w:val="auto"/>
          <w:sz w:val="32"/>
          <w:szCs w:val="32"/>
          <w:highlight w:val="none"/>
        </w:rPr>
        <w:t>溢</w:t>
      </w:r>
      <w:r>
        <w:rPr>
          <w:rFonts w:hint="eastAsia" w:ascii="方正仿宋_GB2312" w:hAnsi="方正仿宋_GB2312" w:eastAsia="方正仿宋_GB2312" w:cs="方正仿宋_GB2312"/>
          <w:color w:val="auto"/>
          <w:sz w:val="32"/>
          <w:szCs w:val="32"/>
          <w:highlight w:val="none"/>
          <w:lang w:val="en-US" w:eastAsia="zh-CN"/>
        </w:rPr>
        <w:t>砂料</w:t>
      </w:r>
      <w:r>
        <w:rPr>
          <w:rFonts w:hint="eastAsia" w:ascii="方正仿宋_GB2312" w:hAnsi="方正仿宋_GB2312" w:eastAsia="方正仿宋_GB2312" w:cs="方正仿宋_GB2312"/>
          <w:color w:val="auto"/>
          <w:sz w:val="32"/>
          <w:szCs w:val="32"/>
          <w:highlight w:val="none"/>
        </w:rPr>
        <w:t>、气泡、杂色，</w:t>
      </w:r>
      <w:r>
        <w:rPr>
          <w:rFonts w:hint="eastAsia" w:ascii="方正仿宋_GB2312" w:hAnsi="方正仿宋_GB2312" w:eastAsia="方正仿宋_GB2312" w:cs="方正仿宋_GB2312"/>
          <w:color w:val="auto"/>
          <w:sz w:val="32"/>
          <w:szCs w:val="32"/>
          <w:highlight w:val="none"/>
          <w:lang w:val="en-US" w:eastAsia="zh-CN"/>
        </w:rPr>
        <w:t>彩砂</w:t>
      </w:r>
      <w:r>
        <w:rPr>
          <w:rFonts w:hint="eastAsia" w:ascii="方正仿宋_GB2312" w:hAnsi="方正仿宋_GB2312" w:eastAsia="方正仿宋_GB2312" w:cs="方正仿宋_GB2312"/>
          <w:color w:val="auto"/>
          <w:sz w:val="32"/>
          <w:szCs w:val="32"/>
          <w:highlight w:val="none"/>
        </w:rPr>
        <w:t>釉面平整光滑；</w:t>
      </w:r>
    </w:p>
    <w:p w14:paraId="45A9EA7A">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（3）成品整体把控：图案层次清晰、色彩协调统一，作品无划痕、脱</w:t>
      </w:r>
      <w:r>
        <w:rPr>
          <w:rFonts w:hint="eastAsia" w:ascii="方正仿宋_GB2312" w:hAnsi="方正仿宋_GB2312" w:eastAsia="方正仿宋_GB2312" w:cs="方正仿宋_GB2312"/>
          <w:color w:val="auto"/>
          <w:sz w:val="32"/>
          <w:szCs w:val="32"/>
          <w:highlight w:val="none"/>
          <w:lang w:val="en-US" w:eastAsia="zh-CN"/>
        </w:rPr>
        <w:t>砂</w:t>
      </w:r>
      <w:r>
        <w:rPr>
          <w:rFonts w:hint="eastAsia" w:ascii="方正仿宋_GB2312" w:hAnsi="方正仿宋_GB2312" w:eastAsia="方正仿宋_GB2312" w:cs="方正仿宋_GB2312"/>
          <w:color w:val="auto"/>
          <w:sz w:val="32"/>
          <w:szCs w:val="32"/>
          <w:highlight w:val="none"/>
        </w:rPr>
        <w:t>釉、破损，符合传统掐丝唐卡形制规范；</w:t>
      </w:r>
    </w:p>
    <w:p w14:paraId="2F74DA7D">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（4）具备无障碍赛场适配操作能力，可独立处理制作过程中常见工艺问题。</w:t>
      </w:r>
    </w:p>
    <w:p w14:paraId="13855C0B">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val="0"/>
          <w:color w:val="auto"/>
          <w:kern w:val="44"/>
          <w:sz w:val="32"/>
          <w:highlight w:val="none"/>
          <w:lang w:val="en-US" w:eastAsia="zh-CN"/>
        </w:rPr>
      </w:pPr>
      <w:r>
        <w:rPr>
          <w:rFonts w:hint="eastAsia" w:ascii="方正仿宋_GB2312" w:hAnsi="方正仿宋_GB2312" w:eastAsia="方正仿宋_GB2312" w:cs="方正仿宋_GB2312"/>
          <w:b/>
          <w:bCs w:val="0"/>
          <w:color w:val="auto"/>
          <w:kern w:val="44"/>
          <w:sz w:val="32"/>
          <w:highlight w:val="none"/>
          <w:lang w:val="en-US" w:eastAsia="zh-CN"/>
        </w:rPr>
        <w:t>二、试题与评判标准</w:t>
      </w:r>
    </w:p>
    <w:p w14:paraId="46138D94">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
          <w:bCs w:val="0"/>
          <w:color w:val="auto"/>
          <w:sz w:val="32"/>
          <w:szCs w:val="32"/>
          <w:highlight w:val="none"/>
          <w:lang w:val="en-GB"/>
        </w:rPr>
      </w:pPr>
      <w:r>
        <w:rPr>
          <w:rFonts w:hint="eastAsia" w:ascii="方正仿宋_GB2312" w:hAnsi="方正仿宋_GB2312" w:eastAsia="方正仿宋_GB2312" w:cs="方正仿宋_GB2312"/>
          <w:b/>
          <w:bCs w:val="0"/>
          <w:color w:val="auto"/>
          <w:highlight w:val="none"/>
        </w:rPr>
        <w:t>（一）试题命制办法</w:t>
      </w:r>
    </w:p>
    <w:p w14:paraId="379C01CB">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z w:val="32"/>
          <w:highlight w:val="none"/>
        </w:rPr>
        <w:t>本项目试题参照</w:t>
      </w:r>
      <w:r>
        <w:rPr>
          <w:rFonts w:hint="eastAsia" w:ascii="方正仿宋_GB2312" w:hAnsi="方正仿宋_GB2312" w:eastAsia="方正仿宋_GB2312" w:cs="方正仿宋_GB2312"/>
          <w:color w:val="auto"/>
          <w:sz w:val="32"/>
          <w:highlight w:val="none"/>
          <w:lang w:val="en-US" w:eastAsia="zh-CN"/>
        </w:rPr>
        <w:t>国家级残疾人职业技能竞赛</w:t>
      </w:r>
      <w:r>
        <w:rPr>
          <w:rFonts w:hint="eastAsia" w:ascii="方正仿宋_GB2312" w:hAnsi="方正仿宋_GB2312" w:eastAsia="方正仿宋_GB2312" w:cs="方正仿宋_GB2312"/>
          <w:color w:val="auto"/>
          <w:sz w:val="32"/>
          <w:highlight w:val="none"/>
        </w:rPr>
        <w:t>标准设计，竞赛</w:t>
      </w:r>
      <w:r>
        <w:rPr>
          <w:rFonts w:hint="eastAsia" w:ascii="方正仿宋_GB2312" w:hAnsi="方正仿宋_GB2312" w:eastAsia="方正仿宋_GB2312" w:cs="方正仿宋_GB2312"/>
          <w:color w:val="auto"/>
          <w:sz w:val="32"/>
          <w:highlight w:val="none"/>
          <w:lang w:val="en-US" w:eastAsia="zh-CN"/>
        </w:rPr>
        <w:t>为实操考试,满分105分,由裁判长依据本技术文件统一命题，赛前一个月对外公布实操试题</w:t>
      </w:r>
      <w:r>
        <w:rPr>
          <w:rFonts w:hint="eastAsia" w:ascii="方正仿宋_GB2312" w:hAnsi="方正仿宋_GB2312" w:eastAsia="方正仿宋_GB2312" w:cs="方正仿宋_GB2312"/>
          <w:color w:val="auto"/>
          <w:sz w:val="32"/>
          <w:highlight w:val="none"/>
        </w:rPr>
        <w:t>。</w:t>
      </w:r>
    </w:p>
    <w:p w14:paraId="644617FC">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（二）比赛时间及试题具体内容</w:t>
      </w:r>
    </w:p>
    <w:p w14:paraId="7CDB424A">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1.比赛时间安排</w:t>
      </w:r>
    </w:p>
    <w:p w14:paraId="20B61189">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auto"/>
          <w:sz w:val="32"/>
          <w:szCs w:val="32"/>
          <w:highlight w:val="none"/>
        </w:rPr>
        <w:t>。</w:t>
      </w:r>
    </w:p>
    <w:p w14:paraId="036B87B6">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2.试题模块</w:t>
      </w:r>
    </w:p>
    <w:p w14:paraId="3ED08BC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rPr>
      </w:pPr>
      <w:r>
        <w:rPr>
          <w:rFonts w:hint="eastAsia" w:ascii="方正仿宋_GB2312" w:hAnsi="方正仿宋_GB2312" w:eastAsia="方正仿宋_GB2312" w:cs="方正仿宋_GB2312"/>
          <w:color w:val="auto"/>
          <w:sz w:val="32"/>
          <w:szCs w:val="32"/>
          <w:highlight w:val="none"/>
        </w:rPr>
        <w:t>本项目项为单人独立实操，设置单一任务模块：选手仅可使用赛场统一配发画板、金属丝、矿物釉料及全套工具，按照指定唐卡标准线稿独立完成完整掐丝珐琅唐卡作品。试题明确标注画板规格、金属丝参数、釉料色系、唐卡主题纹样、工艺精度标准、评判扣分要点、各阶段时间管控要求。</w:t>
      </w:r>
      <w:r>
        <w:rPr>
          <w:rFonts w:hint="eastAsia" w:ascii="方正仿宋_GB2312" w:hAnsi="方正仿宋_GB2312" w:eastAsia="方正仿宋_GB2312" w:cs="方正仿宋_GB2312"/>
          <w:color w:val="auto"/>
          <w:szCs w:val="32"/>
          <w:highlight w:val="none"/>
        </w:rPr>
        <w:t xml:space="preserve"> </w:t>
      </w:r>
    </w:p>
    <w:p w14:paraId="44CF7E4B">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（三）评判标准</w:t>
      </w:r>
    </w:p>
    <w:p w14:paraId="2FB7B2BD">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1.分数权重</w:t>
      </w:r>
    </w:p>
    <w:p w14:paraId="33F0690A">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实操总分10</w:t>
      </w:r>
      <w:r>
        <w:rPr>
          <w:rFonts w:hint="eastAsia" w:ascii="方正仿宋_GB2312" w:hAnsi="方正仿宋_GB2312" w:eastAsia="方正仿宋_GB2312" w:cs="方正仿宋_GB2312"/>
          <w:color w:val="auto"/>
          <w:sz w:val="32"/>
          <w:szCs w:val="32"/>
          <w:highlight w:val="none"/>
          <w:lang w:val="en-US" w:eastAsia="zh-CN"/>
        </w:rPr>
        <w:t>5</w:t>
      </w:r>
      <w:r>
        <w:rPr>
          <w:rFonts w:hint="eastAsia" w:ascii="方正仿宋_GB2312" w:hAnsi="方正仿宋_GB2312" w:eastAsia="方正仿宋_GB2312" w:cs="方正仿宋_GB2312"/>
          <w:color w:val="auto"/>
          <w:sz w:val="32"/>
          <w:szCs w:val="32"/>
          <w:highlight w:val="none"/>
        </w:rPr>
        <w:t>分，共</w:t>
      </w:r>
      <w:r>
        <w:rPr>
          <w:rFonts w:hint="eastAsia" w:ascii="方正仿宋_GB2312" w:hAnsi="方正仿宋_GB2312" w:eastAsia="方正仿宋_GB2312" w:cs="方正仿宋_GB2312"/>
          <w:color w:val="auto"/>
          <w:sz w:val="32"/>
          <w:szCs w:val="32"/>
          <w:highlight w:val="none"/>
          <w:lang w:val="en-US" w:eastAsia="zh-CN"/>
        </w:rPr>
        <w:t>五</w:t>
      </w:r>
      <w:r>
        <w:rPr>
          <w:rFonts w:hint="eastAsia" w:ascii="方正仿宋_GB2312" w:hAnsi="方正仿宋_GB2312" w:eastAsia="方正仿宋_GB2312" w:cs="方正仿宋_GB2312"/>
          <w:color w:val="auto"/>
          <w:sz w:val="32"/>
          <w:szCs w:val="32"/>
          <w:highlight w:val="none"/>
        </w:rPr>
        <w:t>项评分维度：</w:t>
      </w:r>
    </w:p>
    <w:tbl>
      <w:tblPr>
        <w:tblStyle w:val="20"/>
        <w:tblW w:w="9425"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599"/>
        <w:gridCol w:w="890"/>
        <w:gridCol w:w="5936"/>
      </w:tblGrid>
      <w:tr w14:paraId="190E39A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99" w:type="dxa"/>
            <w:tcMar>
              <w:top w:w="60" w:type="dxa"/>
              <w:left w:w="120" w:type="dxa"/>
              <w:bottom w:w="30" w:type="dxa"/>
              <w:right w:w="120" w:type="dxa"/>
            </w:tcMar>
            <w:vAlign w:val="center"/>
          </w:tcPr>
          <w:p w14:paraId="664B6949">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被评估的项目</w:t>
            </w:r>
          </w:p>
        </w:tc>
        <w:tc>
          <w:tcPr>
            <w:tcW w:w="890" w:type="dxa"/>
            <w:tcMar>
              <w:top w:w="60" w:type="dxa"/>
              <w:left w:w="120" w:type="dxa"/>
              <w:bottom w:w="30" w:type="dxa"/>
              <w:right w:w="120" w:type="dxa"/>
            </w:tcMar>
            <w:vAlign w:val="center"/>
          </w:tcPr>
          <w:p w14:paraId="415B1A4B">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分数</w:t>
            </w:r>
          </w:p>
        </w:tc>
        <w:tc>
          <w:tcPr>
            <w:tcW w:w="5936" w:type="dxa"/>
            <w:tcMar>
              <w:top w:w="60" w:type="dxa"/>
              <w:left w:w="120" w:type="dxa"/>
              <w:bottom w:w="30" w:type="dxa"/>
              <w:right w:w="120" w:type="dxa"/>
            </w:tcMar>
            <w:vAlign w:val="center"/>
          </w:tcPr>
          <w:p w14:paraId="3B42BB2F">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考核内容</w:t>
            </w:r>
          </w:p>
        </w:tc>
      </w:tr>
      <w:tr w14:paraId="28ADE64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82" w:hRule="atLeast"/>
          <w:jc w:val="center"/>
        </w:trPr>
        <w:tc>
          <w:tcPr>
            <w:tcW w:w="2599" w:type="dxa"/>
            <w:tcMar>
              <w:top w:w="60" w:type="dxa"/>
              <w:left w:w="120" w:type="dxa"/>
              <w:bottom w:w="30" w:type="dxa"/>
              <w:right w:w="120" w:type="dxa"/>
            </w:tcMar>
            <w:vAlign w:val="center"/>
          </w:tcPr>
          <w:p w14:paraId="6E8F57C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掐丝技术</w:t>
            </w:r>
          </w:p>
        </w:tc>
        <w:tc>
          <w:tcPr>
            <w:tcW w:w="890" w:type="dxa"/>
            <w:tcMar>
              <w:top w:w="60" w:type="dxa"/>
              <w:left w:w="120" w:type="dxa"/>
              <w:bottom w:w="30" w:type="dxa"/>
              <w:right w:w="120" w:type="dxa"/>
            </w:tcMar>
            <w:vAlign w:val="center"/>
          </w:tcPr>
          <w:p w14:paraId="5C85A75E">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30</w:t>
            </w:r>
          </w:p>
        </w:tc>
        <w:tc>
          <w:tcPr>
            <w:tcW w:w="5936" w:type="dxa"/>
            <w:tcMar>
              <w:top w:w="60" w:type="dxa"/>
              <w:left w:w="120" w:type="dxa"/>
              <w:bottom w:w="30" w:type="dxa"/>
              <w:right w:w="120" w:type="dxa"/>
            </w:tcMar>
            <w:vAlign w:val="center"/>
          </w:tcPr>
          <w:p w14:paraId="2645620B">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丝条粗细均匀、贴合底稿、接头隐蔽、无松动、间距统一、轮廓造型精准</w:t>
            </w:r>
          </w:p>
        </w:tc>
      </w:tr>
      <w:tr w14:paraId="5AE8A8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99" w:type="dxa"/>
            <w:tcMar>
              <w:top w:w="60" w:type="dxa"/>
              <w:left w:w="120" w:type="dxa"/>
              <w:bottom w:w="30" w:type="dxa"/>
              <w:right w:w="120" w:type="dxa"/>
            </w:tcMar>
            <w:vAlign w:val="center"/>
          </w:tcPr>
          <w:p w14:paraId="7C02BED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点蓝技术</w:t>
            </w:r>
          </w:p>
        </w:tc>
        <w:tc>
          <w:tcPr>
            <w:tcW w:w="890" w:type="dxa"/>
            <w:tcMar>
              <w:top w:w="60" w:type="dxa"/>
              <w:left w:w="120" w:type="dxa"/>
              <w:bottom w:w="30" w:type="dxa"/>
              <w:right w:w="120" w:type="dxa"/>
            </w:tcMar>
            <w:vAlign w:val="center"/>
          </w:tcPr>
          <w:p w14:paraId="4CE1D07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50</w:t>
            </w:r>
          </w:p>
        </w:tc>
        <w:tc>
          <w:tcPr>
            <w:tcW w:w="5936" w:type="dxa"/>
            <w:tcMar>
              <w:top w:w="60" w:type="dxa"/>
              <w:left w:w="120" w:type="dxa"/>
              <w:bottom w:w="30" w:type="dxa"/>
              <w:right w:w="120" w:type="dxa"/>
            </w:tcMar>
            <w:vAlign w:val="center"/>
          </w:tcPr>
          <w:p w14:paraId="1673AB6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釉料填充饱满、无空缺溢釉、无气泡杂色、釉面平整、配色符合唐卡传统审美及试题要求</w:t>
            </w:r>
          </w:p>
        </w:tc>
      </w:tr>
      <w:tr w14:paraId="4BBBB8B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99" w:type="dxa"/>
            <w:tcMar>
              <w:top w:w="60" w:type="dxa"/>
              <w:left w:w="120" w:type="dxa"/>
              <w:bottom w:w="30" w:type="dxa"/>
              <w:right w:w="120" w:type="dxa"/>
            </w:tcMar>
            <w:vAlign w:val="center"/>
          </w:tcPr>
          <w:p w14:paraId="3D7B17B9">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整体质量</w:t>
            </w:r>
          </w:p>
        </w:tc>
        <w:tc>
          <w:tcPr>
            <w:tcW w:w="890" w:type="dxa"/>
            <w:tcMar>
              <w:top w:w="60" w:type="dxa"/>
              <w:left w:w="120" w:type="dxa"/>
              <w:bottom w:w="30" w:type="dxa"/>
              <w:right w:w="120" w:type="dxa"/>
            </w:tcMar>
            <w:vAlign w:val="center"/>
          </w:tcPr>
          <w:p w14:paraId="0E7882D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10</w:t>
            </w:r>
          </w:p>
        </w:tc>
        <w:tc>
          <w:tcPr>
            <w:tcW w:w="5936" w:type="dxa"/>
            <w:tcMar>
              <w:top w:w="60" w:type="dxa"/>
              <w:left w:w="120" w:type="dxa"/>
              <w:bottom w:w="30" w:type="dxa"/>
              <w:right w:w="120" w:type="dxa"/>
            </w:tcMar>
            <w:vAlign w:val="center"/>
          </w:tcPr>
          <w:p w14:paraId="546781A6">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图案完整、层次分明、无破损、无脱釉、无划痕，符合掐丝珐琅唐卡传统形制规范</w:t>
            </w:r>
          </w:p>
        </w:tc>
      </w:tr>
      <w:tr w14:paraId="133D0F6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99" w:type="dxa"/>
            <w:tcMar>
              <w:top w:w="60" w:type="dxa"/>
              <w:left w:w="120" w:type="dxa"/>
              <w:bottom w:w="30" w:type="dxa"/>
              <w:right w:w="120" w:type="dxa"/>
            </w:tcMar>
            <w:vAlign w:val="center"/>
          </w:tcPr>
          <w:p w14:paraId="2CD56C4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整体协调</w:t>
            </w:r>
          </w:p>
          <w:p w14:paraId="3A51BC0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（色彩、图案、工艺）</w:t>
            </w:r>
          </w:p>
        </w:tc>
        <w:tc>
          <w:tcPr>
            <w:tcW w:w="890" w:type="dxa"/>
            <w:tcMar>
              <w:top w:w="60" w:type="dxa"/>
              <w:left w:w="120" w:type="dxa"/>
              <w:bottom w:w="30" w:type="dxa"/>
              <w:right w:w="120" w:type="dxa"/>
            </w:tcMar>
            <w:vAlign w:val="center"/>
          </w:tcPr>
          <w:p w14:paraId="0A64510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p>
          <w:p w14:paraId="3BF1A0A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10</w:t>
            </w:r>
          </w:p>
        </w:tc>
        <w:tc>
          <w:tcPr>
            <w:tcW w:w="5936" w:type="dxa"/>
            <w:tcMar>
              <w:top w:w="60" w:type="dxa"/>
              <w:left w:w="120" w:type="dxa"/>
              <w:bottom w:w="30" w:type="dxa"/>
              <w:right w:w="120" w:type="dxa"/>
            </w:tcMar>
            <w:vAlign w:val="center"/>
          </w:tcPr>
          <w:p w14:paraId="458F054C">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p>
          <w:p w14:paraId="1DBE29F6">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整体构图协调、色彩搭配统一、工艺表现贴合唐卡文化内涵</w:t>
            </w:r>
          </w:p>
        </w:tc>
      </w:tr>
      <w:tr w14:paraId="6C825AE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99" w:type="dxa"/>
            <w:tcMar>
              <w:top w:w="60" w:type="dxa"/>
              <w:left w:w="120" w:type="dxa"/>
              <w:bottom w:w="30" w:type="dxa"/>
              <w:right w:w="120" w:type="dxa"/>
            </w:tcMar>
            <w:vAlign w:val="center"/>
          </w:tcPr>
          <w:p w14:paraId="0433A968">
            <w:pPr>
              <w:spacing w:before="120" w:after="120" w:line="560" w:lineRule="exact"/>
              <w:ind w:left="0"/>
              <w:jc w:val="center"/>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图案难度加分项</w:t>
            </w:r>
          </w:p>
        </w:tc>
        <w:tc>
          <w:tcPr>
            <w:tcW w:w="890" w:type="dxa"/>
            <w:tcMar>
              <w:top w:w="60" w:type="dxa"/>
              <w:left w:w="120" w:type="dxa"/>
              <w:bottom w:w="30" w:type="dxa"/>
              <w:right w:w="120" w:type="dxa"/>
            </w:tcMar>
            <w:vAlign w:val="center"/>
          </w:tcPr>
          <w:p w14:paraId="2A23DAD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5</w:t>
            </w:r>
          </w:p>
        </w:tc>
        <w:tc>
          <w:tcPr>
            <w:tcW w:w="5936" w:type="dxa"/>
            <w:tcMar>
              <w:top w:w="60" w:type="dxa"/>
              <w:left w:w="120" w:type="dxa"/>
              <w:bottom w:w="30" w:type="dxa"/>
              <w:right w:w="120" w:type="dxa"/>
            </w:tcMar>
            <w:vAlign w:val="center"/>
          </w:tcPr>
          <w:p w14:paraId="2B999DA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若选择金法轮或双鱼图案制作，</w:t>
            </w:r>
          </w:p>
          <w:p w14:paraId="2A3274AD">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在作品完成的前提下增加难度分5分</w:t>
            </w:r>
          </w:p>
        </w:tc>
      </w:tr>
    </w:tbl>
    <w:p w14:paraId="1083FCF9">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2.评判方法</w:t>
      </w:r>
    </w:p>
    <w:p w14:paraId="76DFB6C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本项目评判采取主观评价和客观评价相结合的方式</w:t>
      </w:r>
    </w:p>
    <w:p w14:paraId="5716388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rPr>
        <w:t>（1）主观评价</w:t>
      </w:r>
      <w:r>
        <w:rPr>
          <w:rFonts w:hint="eastAsia" w:ascii="方正仿宋_GB2312" w:hAnsi="方正仿宋_GB2312" w:eastAsia="方正仿宋_GB2312" w:cs="方正仿宋_GB2312"/>
          <w:color w:val="auto"/>
          <w:sz w:val="32"/>
          <w:szCs w:val="32"/>
          <w:highlight w:val="none"/>
          <w:lang w:val="en-US" w:eastAsia="zh-CN"/>
        </w:rPr>
        <w:t>:</w:t>
      </w:r>
      <w:r>
        <w:rPr>
          <w:rFonts w:hint="eastAsia" w:ascii="方正仿宋_GB2312" w:hAnsi="方正仿宋_GB2312" w:eastAsia="方正仿宋_GB2312" w:cs="方正仿宋_GB2312"/>
          <w:color w:val="auto"/>
          <w:sz w:val="32"/>
          <w:szCs w:val="32"/>
          <w:highlight w:val="none"/>
        </w:rPr>
        <w:t>裁判对照工艺标准逐项核查掐丝、点蓝瑕疵，按照瑕疵数量、严重程度执行固定扣分；</w:t>
      </w:r>
    </w:p>
    <w:p w14:paraId="78ECC94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rPr>
        <w:t>（2）客观评价</w:t>
      </w:r>
      <w:r>
        <w:rPr>
          <w:rFonts w:hint="eastAsia" w:ascii="方正仿宋_GB2312" w:hAnsi="方正仿宋_GB2312" w:eastAsia="方正仿宋_GB2312" w:cs="方正仿宋_GB2312"/>
          <w:color w:val="auto"/>
          <w:sz w:val="32"/>
          <w:szCs w:val="32"/>
          <w:highlight w:val="none"/>
          <w:lang w:val="en-US" w:eastAsia="zh-CN"/>
        </w:rPr>
        <w:t>:</w:t>
      </w:r>
      <w:r>
        <w:rPr>
          <w:rFonts w:hint="eastAsia" w:ascii="方正仿宋_GB2312" w:hAnsi="方正仿宋_GB2312" w:eastAsia="方正仿宋_GB2312" w:cs="方正仿宋_GB2312"/>
          <w:color w:val="auto"/>
          <w:sz w:val="32"/>
          <w:szCs w:val="32"/>
          <w:highlight w:val="none"/>
        </w:rPr>
        <w:t>全体评分裁判统一评判尺度，独立对作品整体美感、文化表现力打分，打分过程禁止相互交流讨论。</w:t>
      </w:r>
    </w:p>
    <w:p w14:paraId="2A13A2AE">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3.成绩排名</w:t>
      </w:r>
    </w:p>
    <w:p w14:paraId="7953998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名次的排序根据选手竞赛实操总分评定结果从高到低依次排定。各组选手如果竞赛总分相同者，按实操成绩得分高者优先或作品完成速度快者优先（以作品提交的时间为准）。</w:t>
      </w:r>
    </w:p>
    <w:p w14:paraId="4B2006D0">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auto"/>
          <w:kern w:val="44"/>
          <w:sz w:val="32"/>
          <w:highlight w:val="none"/>
          <w:lang w:val="en-US" w:eastAsia="zh-CN"/>
        </w:rPr>
      </w:pPr>
      <w:r>
        <w:rPr>
          <w:rFonts w:hint="eastAsia" w:ascii="方正仿宋_GB2312" w:hAnsi="方正仿宋_GB2312" w:eastAsia="方正仿宋_GB2312" w:cs="方正仿宋_GB2312"/>
          <w:b/>
          <w:bCs w:val="0"/>
          <w:color w:val="auto"/>
          <w:kern w:val="44"/>
          <w:sz w:val="32"/>
          <w:highlight w:val="none"/>
          <w:lang w:val="en-US" w:eastAsia="zh-CN"/>
        </w:rPr>
        <w:t>三、竞赛细则</w:t>
      </w:r>
    </w:p>
    <w:p w14:paraId="459C98AB">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
          <w:bCs w:val="0"/>
          <w:color w:val="auto"/>
          <w:highlight w:val="none"/>
        </w:rPr>
      </w:pPr>
      <w:r>
        <w:rPr>
          <w:rFonts w:hint="eastAsia" w:ascii="方正仿宋_GB2312" w:hAnsi="方正仿宋_GB2312" w:eastAsia="方正仿宋_GB2312" w:cs="方正仿宋_GB2312"/>
          <w:b/>
          <w:bCs w:val="0"/>
          <w:color w:val="auto"/>
          <w:highlight w:val="none"/>
        </w:rPr>
        <w:t>（一）比赛基本流程</w:t>
      </w:r>
    </w:p>
    <w:p w14:paraId="56AEB459">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1）</w:t>
      </w:r>
      <w:r>
        <w:rPr>
          <w:rFonts w:hint="eastAsia" w:ascii="方正仿宋_GB2312" w:hAnsi="方正仿宋_GB2312" w:eastAsia="方正仿宋_GB2312" w:cs="方正仿宋_GB2312"/>
          <w:color w:val="auto"/>
          <w:sz w:val="32"/>
          <w:szCs w:val="32"/>
          <w:highlight w:val="none"/>
        </w:rPr>
        <w:t>赛前30分钟：选手凭参赛证、身份证到场检录，裁判统一开展安全培训、赛事规则宣讲；</w:t>
      </w:r>
    </w:p>
    <w:p w14:paraId="7FD0F7D0">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2）</w:t>
      </w:r>
      <w:r>
        <w:rPr>
          <w:rFonts w:hint="eastAsia" w:ascii="方正仿宋_GB2312" w:hAnsi="方正仿宋_GB2312" w:eastAsia="方正仿宋_GB2312" w:cs="方正仿宋_GB2312"/>
          <w:color w:val="auto"/>
          <w:sz w:val="32"/>
          <w:szCs w:val="32"/>
          <w:highlight w:val="none"/>
        </w:rPr>
        <w:t>赛前5分钟：选手进入分配赛位，清点核对工具、材料、画板、底稿，存在破损、缺失问题立即举手向工作人员报备；</w:t>
      </w:r>
    </w:p>
    <w:p w14:paraId="70D63A1D">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3）</w:t>
      </w:r>
      <w:r>
        <w:rPr>
          <w:rFonts w:hint="eastAsia" w:ascii="方正仿宋_GB2312" w:hAnsi="方正仿宋_GB2312" w:eastAsia="方正仿宋_GB2312" w:cs="方正仿宋_GB2312"/>
          <w:color w:val="auto"/>
          <w:sz w:val="32"/>
          <w:szCs w:val="32"/>
          <w:highlight w:val="none"/>
        </w:rPr>
        <w:t>裁判下达开赛指令后，选手方可开展掐丝、点蓝等全部制作操作；</w:t>
      </w:r>
    </w:p>
    <w:p w14:paraId="4B30A61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4）</w:t>
      </w:r>
      <w:r>
        <w:rPr>
          <w:rFonts w:hint="eastAsia" w:ascii="方正仿宋_GB2312" w:hAnsi="方正仿宋_GB2312" w:eastAsia="方正仿宋_GB2312" w:cs="方正仿宋_GB2312"/>
          <w:color w:val="auto"/>
          <w:sz w:val="32"/>
          <w:szCs w:val="32"/>
          <w:highlight w:val="none"/>
        </w:rPr>
        <w:t>比赛结束前</w:t>
      </w:r>
      <w:r>
        <w:rPr>
          <w:rFonts w:hint="eastAsia" w:ascii="方正仿宋_GB2312" w:hAnsi="方正仿宋_GB2312" w:eastAsia="方正仿宋_GB2312" w:cs="方正仿宋_GB2312"/>
          <w:b/>
          <w:bCs/>
          <w:color w:val="auto"/>
          <w:sz w:val="32"/>
          <w:szCs w:val="32"/>
          <w:highlight w:val="none"/>
        </w:rPr>
        <w:t>15</w:t>
      </w:r>
      <w:r>
        <w:rPr>
          <w:rFonts w:hint="eastAsia" w:ascii="方正仿宋_GB2312" w:hAnsi="方正仿宋_GB2312" w:eastAsia="方正仿宋_GB2312" w:cs="方正仿宋_GB2312"/>
          <w:color w:val="auto"/>
          <w:sz w:val="32"/>
          <w:szCs w:val="32"/>
          <w:highlight w:val="none"/>
        </w:rPr>
        <w:t>分钟，现场裁判统一提醒剩余竞赛时长；</w:t>
      </w:r>
    </w:p>
    <w:p w14:paraId="4E685A62">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5）</w:t>
      </w:r>
      <w:r>
        <w:rPr>
          <w:rFonts w:hint="eastAsia" w:ascii="方正仿宋_GB2312" w:hAnsi="方正仿宋_GB2312" w:eastAsia="方正仿宋_GB2312" w:cs="方正仿宋_GB2312"/>
          <w:color w:val="auto"/>
          <w:sz w:val="32"/>
          <w:szCs w:val="32"/>
          <w:highlight w:val="none"/>
        </w:rPr>
        <w:t>终止指令下达后，选手须立即停止全部操作，3分钟内完成作品、底稿、剩余物料上交；</w:t>
      </w:r>
    </w:p>
    <w:p w14:paraId="5885661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6）</w:t>
      </w:r>
      <w:r>
        <w:rPr>
          <w:rFonts w:hint="eastAsia" w:ascii="方正仿宋_GB2312" w:hAnsi="方正仿宋_GB2312" w:eastAsia="方正仿宋_GB2312" w:cs="方正仿宋_GB2312"/>
          <w:color w:val="auto"/>
          <w:sz w:val="32"/>
          <w:szCs w:val="32"/>
          <w:highlight w:val="none"/>
        </w:rPr>
        <w:t>选手清理工作台、废料，恢复场地原始状态，经裁判核验确认后方可离场；所有参赛作品统一编号加密封存，等待集中评分。</w:t>
      </w:r>
    </w:p>
    <w:p w14:paraId="3EBD217E">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p>
    <w:p w14:paraId="25C47C54">
      <w:pPr>
        <w:pStyle w:val="3"/>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lang w:eastAsia="zh-CN"/>
        </w:rPr>
        <w:t>（</w:t>
      </w:r>
      <w:r>
        <w:rPr>
          <w:rFonts w:hint="eastAsia" w:ascii="方正仿宋_GB2312" w:hAnsi="方正仿宋_GB2312" w:eastAsia="方正仿宋_GB2312" w:cs="方正仿宋_GB2312"/>
          <w:bCs/>
          <w:color w:val="auto"/>
          <w:highlight w:val="none"/>
          <w:lang w:val="en-US" w:eastAsia="zh-CN"/>
        </w:rPr>
        <w:t>二）</w:t>
      </w:r>
      <w:r>
        <w:rPr>
          <w:rFonts w:hint="eastAsia" w:ascii="方正仿宋_GB2312" w:hAnsi="方正仿宋_GB2312" w:eastAsia="方正仿宋_GB2312" w:cs="方正仿宋_GB2312"/>
          <w:bCs/>
          <w:color w:val="auto"/>
          <w:highlight w:val="none"/>
        </w:rPr>
        <w:t>评分基本流程</w:t>
      </w:r>
    </w:p>
    <w:p w14:paraId="5332563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1）</w:t>
      </w:r>
      <w:r>
        <w:rPr>
          <w:rFonts w:hint="eastAsia" w:ascii="方正仿宋_GB2312" w:hAnsi="方正仿宋_GB2312" w:eastAsia="方正仿宋_GB2312" w:cs="方正仿宋_GB2312"/>
          <w:color w:val="auto"/>
          <w:sz w:val="32"/>
          <w:szCs w:val="32"/>
          <w:highlight w:val="none"/>
        </w:rPr>
        <w:t>所有参赛作品统一编号加密，遮蔽选手个人信息，杜绝打分偏袒；</w:t>
      </w:r>
    </w:p>
    <w:p w14:paraId="1E1D158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2）</w:t>
      </w:r>
      <w:r>
        <w:rPr>
          <w:rFonts w:hint="eastAsia" w:ascii="方正仿宋_GB2312" w:hAnsi="方正仿宋_GB2312" w:eastAsia="方正仿宋_GB2312" w:cs="方正仿宋_GB2312"/>
          <w:color w:val="auto"/>
          <w:sz w:val="32"/>
          <w:szCs w:val="32"/>
          <w:highlight w:val="none"/>
        </w:rPr>
        <w:t>主观评分裁判分组独立打分，检测监督裁判全程监督全部打分流程；</w:t>
      </w:r>
    </w:p>
    <w:p w14:paraId="315C0E10">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3）</w:t>
      </w:r>
      <w:r>
        <w:rPr>
          <w:rFonts w:hint="eastAsia" w:ascii="方正仿宋_GB2312" w:hAnsi="方正仿宋_GB2312" w:eastAsia="方正仿宋_GB2312" w:cs="方正仿宋_GB2312"/>
          <w:color w:val="auto"/>
          <w:sz w:val="32"/>
          <w:szCs w:val="32"/>
          <w:highlight w:val="none"/>
        </w:rPr>
        <w:t>记分裁判汇总各组分数，计分表格须两名及以上裁判签字确认方可生效；</w:t>
      </w:r>
    </w:p>
    <w:p w14:paraId="701E81D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4）</w:t>
      </w:r>
      <w:r>
        <w:rPr>
          <w:rFonts w:hint="eastAsia" w:ascii="方正仿宋_GB2312" w:hAnsi="方正仿宋_GB2312" w:eastAsia="方正仿宋_GB2312" w:cs="方正仿宋_GB2312"/>
          <w:color w:val="auto"/>
          <w:sz w:val="32"/>
          <w:szCs w:val="32"/>
          <w:highlight w:val="none"/>
        </w:rPr>
        <w:t>完成成绩复核、作品编号解密，生成官方最终成绩单，由裁判长签字存档；</w:t>
      </w:r>
    </w:p>
    <w:p w14:paraId="55FCEA5E">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5）</w:t>
      </w:r>
      <w:r>
        <w:rPr>
          <w:rFonts w:hint="eastAsia" w:ascii="方正仿宋_GB2312" w:hAnsi="方正仿宋_GB2312" w:eastAsia="方正仿宋_GB2312" w:cs="方正仿宋_GB2312"/>
          <w:color w:val="auto"/>
          <w:sz w:val="32"/>
          <w:szCs w:val="32"/>
          <w:highlight w:val="none"/>
        </w:rPr>
        <w:t>正式成绩公示前，全部评分数据严格保密，严禁对外泄露。</w:t>
      </w:r>
    </w:p>
    <w:p w14:paraId="0BE0AA5F">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（三）裁判分组与分工</w:t>
      </w:r>
    </w:p>
    <w:p w14:paraId="18A27AC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所有安排与分工会根据比赛现场情况适当调整，最终以现场安排为准。</w:t>
      </w:r>
    </w:p>
    <w:p w14:paraId="527AF157">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（四）竞赛纪律</w:t>
      </w:r>
    </w:p>
    <w:p w14:paraId="040B908A">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1.通用要求</w:t>
      </w:r>
    </w:p>
    <w:p w14:paraId="645F2A6B">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szCs w:val="32"/>
          <w:highlight w:val="none"/>
        </w:rPr>
        <w:t>（1）所有参赛人员需自觉遵守国家法律法规，维护公共和职业道德准则。</w:t>
      </w:r>
    </w:p>
    <w:p w14:paraId="16FB8FC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（2）所有参赛人员应遵守相关文件规定。</w:t>
      </w:r>
    </w:p>
    <w:p w14:paraId="0A90B340">
      <w:pPr>
        <w:pStyle w:val="28"/>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（3）赛场内任何人禁止记录与拍照试卷、任务书及作品。任何人不得将赛场统一提供的材料、草稿纸等物品带出比赛场地。</w:t>
      </w:r>
    </w:p>
    <w:p w14:paraId="57F6123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（4）各类赛务人员必须统一佩戴由大赛组委会签发的相关证件，着装整齐。</w:t>
      </w:r>
    </w:p>
    <w:p w14:paraId="2CF19ED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（5）除现场裁判员和参赛选手外，其他人员不得进入比赛区域。赛场安全员、设备和软件技术支持人员、工作人员必须在指定区域等待，未经裁判长允许不得进入比赛区域，候场选手不得进入赛场。</w:t>
      </w:r>
    </w:p>
    <w:p w14:paraId="60B12130">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2.裁判员工作内容和要求</w:t>
      </w:r>
    </w:p>
    <w:p w14:paraId="71D3901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（1）裁判员的工作内容</w:t>
      </w:r>
    </w:p>
    <w:p w14:paraId="2478823A">
      <w:pPr>
        <w:pageBreakBefore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2BD079A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2319A869">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3）赛前准备。裁判执裁前对赛场设备设施的规范性、完整性和安全性进行检查，做好执裁的准备工作。</w:t>
      </w:r>
    </w:p>
    <w:p w14:paraId="2133FAD9">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6AB440A3">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5）作品加密和解密。作品加密由裁判长指定人员负责；评分结果得出后，对加密结果进行解密，并形成最终成绩单。</w:t>
      </w:r>
    </w:p>
    <w:p w14:paraId="505D6DC1">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6）检测监督。检测组裁判将对第三方检测人员工作进行现场监督。</w:t>
      </w:r>
    </w:p>
    <w:p w14:paraId="3826337C">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7）竞赛材料和作品管理。现场裁判须在规定时间发放试卷、</w:t>
      </w:r>
      <w:r>
        <w:rPr>
          <w:rFonts w:hint="eastAsia" w:ascii="方正仿宋_GB2312" w:hAnsi="方正仿宋_GB2312" w:eastAsia="方正仿宋_GB2312" w:cs="方正仿宋_GB2312"/>
          <w:color w:val="auto"/>
          <w:sz w:val="32"/>
          <w:szCs w:val="32"/>
          <w:highlight w:val="none"/>
          <w:lang w:val="en-US" w:eastAsia="zh-CN"/>
        </w:rPr>
        <w:t>工具物料</w:t>
      </w:r>
      <w:r>
        <w:rPr>
          <w:rFonts w:hint="eastAsia" w:ascii="方正仿宋_GB2312" w:hAnsi="方正仿宋_GB2312" w:eastAsia="方正仿宋_GB2312" w:cs="方正仿宋_GB2312"/>
          <w:color w:val="auto"/>
          <w:sz w:val="32"/>
          <w:szCs w:val="32"/>
          <w:highlight w:val="none"/>
        </w:rPr>
        <w:t>等竞赛材料，于赛后回收所有竞赛作品和资料。</w:t>
      </w:r>
    </w:p>
    <w:p w14:paraId="3A3635D0">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8）成绩复核及数据录入、统计。如在成绩复核中发现错误，裁判长须会同相关评分裁判更正成绩并签字确认。</w:t>
      </w:r>
    </w:p>
    <w:p w14:paraId="60ACDDC8">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（2）裁判员在评判工作中的任务</w:t>
      </w:r>
    </w:p>
    <w:p w14:paraId="2A6FB3A9">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1A9676B6">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2）检测裁判要监督检测过程。仪器检测结果出来后，必须保存结果并立即打印。检测结果必须由两名以上裁判签字确认生效。</w:t>
      </w:r>
    </w:p>
    <w:p w14:paraId="1F5BF3A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（3）裁判员在评判中的纪律和要求</w:t>
      </w:r>
    </w:p>
    <w:p w14:paraId="3FFE3B5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4214B7C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2）裁判员必须服从竞赛规则要求，认真履行相关工作职责和流程。</w:t>
      </w:r>
      <w:r>
        <w:rPr>
          <w:rFonts w:hint="eastAsia" w:ascii="方正仿宋_GB2312" w:hAnsi="方正仿宋_GB2312" w:eastAsia="方正仿宋_GB2312" w:cs="方正仿宋_GB2312"/>
          <w:color w:val="auto"/>
          <w:sz w:val="32"/>
          <w:szCs w:val="32"/>
          <w:highlight w:val="none"/>
        </w:rPr>
        <w:t>裁判员在工作期间不得使用手机、照相机、录像机等通信和数据存储设备。尤其是在选手进行比赛或裁判员进行检测评分时，不得拍照试卷和作品。</w:t>
      </w:r>
    </w:p>
    <w:p w14:paraId="38DE5BD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3）检测监督裁判不得干扰检测人员，对于检测技术的质疑只能向裁判长提出，并由裁判长视相关问题做出解释和解决。</w:t>
      </w:r>
    </w:p>
    <w:p w14:paraId="0D4379D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4）主观评判裁判评判时不得相互讨论商量，不得引导他人判断。</w:t>
      </w:r>
    </w:p>
    <w:p w14:paraId="1138987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5）现场裁判不得接近正在比赛的选手，不得在比赛选手附近评论或讨论任何问题。现场裁判须负责比赛全过程的安全检查。</w:t>
      </w:r>
    </w:p>
    <w:p w14:paraId="656991D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6）裁判长有权对评判结果造成不良影响等情况的裁判人员做出终止其裁判工作的处理。</w:t>
      </w:r>
    </w:p>
    <w:p w14:paraId="658C4979">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3.选手条件和工作内容</w:t>
      </w:r>
    </w:p>
    <w:p w14:paraId="25409EC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（1）选手的条件和要求</w:t>
      </w:r>
    </w:p>
    <w:p w14:paraId="114267E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符合竞赛报名要求</w:t>
      </w:r>
    </w:p>
    <w:p w14:paraId="47523BE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（2）选手的工作内容</w:t>
      </w:r>
    </w:p>
    <w:p w14:paraId="5190D67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1）选手比赛</w:t>
      </w:r>
      <w:r>
        <w:rPr>
          <w:rFonts w:hint="eastAsia" w:ascii="方正仿宋_GB2312" w:hAnsi="方正仿宋_GB2312" w:eastAsia="方正仿宋_GB2312" w:cs="方正仿宋_GB2312"/>
          <w:color w:val="auto"/>
          <w:sz w:val="32"/>
          <w:szCs w:val="32"/>
          <w:highlight w:val="none"/>
          <w:lang w:val="en-US" w:eastAsia="zh-CN"/>
        </w:rPr>
        <w:t>座位</w:t>
      </w:r>
      <w:r>
        <w:rPr>
          <w:rFonts w:hint="eastAsia" w:ascii="方正仿宋_GB2312" w:hAnsi="方正仿宋_GB2312" w:eastAsia="方正仿宋_GB2312" w:cs="方正仿宋_GB2312"/>
          <w:color w:val="auto"/>
          <w:sz w:val="32"/>
          <w:szCs w:val="32"/>
          <w:highlight w:val="none"/>
        </w:rPr>
        <w:t>在每场赛前通过抽签确定。</w:t>
      </w:r>
    </w:p>
    <w:p w14:paraId="437C8DC8">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2）熟悉场地时不发表没有根据以及有损大赛形象的言论。</w:t>
      </w:r>
    </w:p>
    <w:p w14:paraId="0D8FBF5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3</w:t>
      </w:r>
      <w:r>
        <w:rPr>
          <w:rFonts w:hint="eastAsia" w:ascii="方正仿宋_GB2312" w:hAnsi="方正仿宋_GB2312" w:eastAsia="方正仿宋_GB2312" w:cs="方正仿宋_GB2312"/>
          <w:color w:val="auto"/>
          <w:sz w:val="32"/>
          <w:szCs w:val="32"/>
          <w:highlight w:val="none"/>
        </w:rPr>
        <w:t>）熟悉场地并严格遵守大赛各种制度，严禁拥挤，喧哗，以免发生意外事故。</w:t>
      </w:r>
    </w:p>
    <w:p w14:paraId="0F1E021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5</w:t>
      </w:r>
      <w:r>
        <w:rPr>
          <w:rFonts w:hint="eastAsia" w:ascii="方正仿宋_GB2312" w:hAnsi="方正仿宋_GB2312" w:eastAsia="方正仿宋_GB2312" w:cs="方正仿宋_GB2312"/>
          <w:color w:val="auto"/>
          <w:sz w:val="32"/>
          <w:szCs w:val="32"/>
          <w:highlight w:val="none"/>
        </w:rPr>
        <w:t>）到比赛结束时间，选手按照裁判员要求停止工作。</w:t>
      </w:r>
    </w:p>
    <w:p w14:paraId="3B2D299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auto"/>
          <w:sz w:val="32"/>
          <w:szCs w:val="32"/>
          <w:highlight w:val="none"/>
        </w:rPr>
      </w:pPr>
      <w:r>
        <w:rPr>
          <w:rFonts w:hint="eastAsia" w:ascii="方正仿宋_GB2312" w:hAnsi="方正仿宋_GB2312" w:eastAsia="方正仿宋_GB2312" w:cs="方正仿宋_GB2312"/>
          <w:bCs/>
          <w:color w:val="auto"/>
          <w:sz w:val="32"/>
          <w:szCs w:val="32"/>
          <w:highlight w:val="none"/>
        </w:rPr>
        <w:t>（3）赛场纪律</w:t>
      </w:r>
    </w:p>
    <w:p w14:paraId="2392842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1）选手在比赛期间及工作期间不得使用手机、照相、录像等通信和数据存储设备，不得携带U盘或数据存储器材。</w:t>
      </w:r>
    </w:p>
    <w:p w14:paraId="7C42836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2）正式比赛期间，除现场裁判长外任何人员不得主动接近选手及其工作区域，不许主动与选手接触与交流。</w:t>
      </w:r>
    </w:p>
    <w:p w14:paraId="5467915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3）现场裁判长在比赛结束前15分钟对选手做出提示。裁判长宣布比赛结束后，选手应立即停止工作，3分钟之内必须把作品、工作任务书上交至收件裁判员。</w:t>
      </w:r>
    </w:p>
    <w:p w14:paraId="2B90C0B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4）未经现场裁判长允许，选手不得延长比赛时间。</w:t>
      </w:r>
    </w:p>
    <w:p w14:paraId="5E140AA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lightGray"/>
        </w:rPr>
      </w:pPr>
      <w:r>
        <w:rPr>
          <w:rFonts w:hint="eastAsia" w:ascii="方正仿宋_GB2312" w:hAnsi="方正仿宋_GB2312" w:eastAsia="方正仿宋_GB2312" w:cs="方正仿宋_GB2312"/>
          <w:color w:val="auto"/>
          <w:sz w:val="32"/>
          <w:szCs w:val="32"/>
          <w:highlight w:val="none"/>
        </w:rPr>
        <w:t>5）下一场将要参赛的选手不得出现在当前竞赛现场。不允许观摩当前竞赛选手的比赛。</w:t>
      </w:r>
    </w:p>
    <w:p w14:paraId="16E131E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（4）选手文明参赛要求</w:t>
      </w:r>
    </w:p>
    <w:p w14:paraId="5A37E4B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1）竞赛现场提供，选手不得自带任何纸质资料和存储工具。</w:t>
      </w:r>
    </w:p>
    <w:p w14:paraId="75EB6E0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2</w:t>
      </w:r>
      <w:r>
        <w:rPr>
          <w:rFonts w:hint="eastAsia" w:ascii="方正仿宋_GB2312" w:hAnsi="方正仿宋_GB2312" w:eastAsia="方正仿宋_GB2312" w:cs="方正仿宋_GB2312"/>
          <w:color w:val="auto"/>
          <w:sz w:val="32"/>
          <w:szCs w:val="32"/>
          <w:highlight w:val="none"/>
        </w:rPr>
        <w:t>）参赛选手按照参赛场次进入比赛场地，利用现场提供的所有条件，在规定时间内完成竞赛任务。</w:t>
      </w:r>
    </w:p>
    <w:p w14:paraId="53034B9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3</w:t>
      </w:r>
      <w:r>
        <w:rPr>
          <w:rFonts w:hint="eastAsia" w:ascii="方正仿宋_GB2312" w:hAnsi="方正仿宋_GB2312" w:eastAsia="方正仿宋_GB2312" w:cs="方正仿宋_GB2312"/>
          <w:color w:val="auto"/>
          <w:sz w:val="32"/>
          <w:szCs w:val="32"/>
          <w:highlight w:val="none"/>
        </w:rPr>
        <w:t>）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15F34F8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4</w:t>
      </w:r>
      <w:r>
        <w:rPr>
          <w:rFonts w:hint="eastAsia" w:ascii="方正仿宋_GB2312" w:hAnsi="方正仿宋_GB2312" w:eastAsia="方正仿宋_GB2312" w:cs="方正仿宋_GB2312"/>
          <w:color w:val="auto"/>
          <w:sz w:val="32"/>
          <w:szCs w:val="32"/>
          <w:highlight w:val="none"/>
        </w:rPr>
        <w:t>）比赛过程中，选手若需休息、饮水或去洗手间，一律计算在比赛时间内。</w:t>
      </w:r>
    </w:p>
    <w:p w14:paraId="3FA4671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5</w:t>
      </w:r>
      <w:r>
        <w:rPr>
          <w:rFonts w:hint="eastAsia" w:ascii="方正仿宋_GB2312" w:hAnsi="方正仿宋_GB2312" w:eastAsia="方正仿宋_GB2312" w:cs="方正仿宋_GB2312"/>
          <w:color w:val="auto"/>
          <w:sz w:val="32"/>
          <w:szCs w:val="32"/>
          <w:highlight w:val="none"/>
        </w:rPr>
        <w:t>）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46CCCB8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6</w:t>
      </w:r>
      <w:r>
        <w:rPr>
          <w:rFonts w:hint="eastAsia" w:ascii="方正仿宋_GB2312" w:hAnsi="方正仿宋_GB2312" w:eastAsia="方正仿宋_GB2312" w:cs="方正仿宋_GB2312"/>
          <w:color w:val="auto"/>
          <w:sz w:val="32"/>
          <w:szCs w:val="32"/>
          <w:highlight w:val="none"/>
        </w:rPr>
        <w:t>）如果选手提前结束比赛，应报裁判员批准，比赛终止时间由裁判员记录在案，选手提前结束比赛后不得再进行任何比赛相关工作。选手提前结束竞赛后，需原地等待，不得离开赛场，直至本场比赛结束。</w:t>
      </w:r>
    </w:p>
    <w:p w14:paraId="36A5D54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7</w:t>
      </w:r>
      <w:r>
        <w:rPr>
          <w:rFonts w:hint="eastAsia" w:ascii="方正仿宋_GB2312" w:hAnsi="方正仿宋_GB2312" w:eastAsia="方正仿宋_GB2312" w:cs="方正仿宋_GB2312"/>
          <w:color w:val="auto"/>
          <w:sz w:val="32"/>
          <w:szCs w:val="32"/>
          <w:highlight w:val="none"/>
        </w:rPr>
        <w:t>）比赛结束，选手上交作品后，选手应立即清理现场，包括设备和工作台及周边卫生并恢复设备原始状态等。经裁判员和现场工作人员确认后方可离开赛场。</w:t>
      </w:r>
    </w:p>
    <w:p w14:paraId="2CEDC76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8</w:t>
      </w:r>
      <w:r>
        <w:rPr>
          <w:rFonts w:hint="eastAsia" w:ascii="方正仿宋_GB2312" w:hAnsi="方正仿宋_GB2312" w:eastAsia="方正仿宋_GB2312" w:cs="方正仿宋_GB2312"/>
          <w:color w:val="auto"/>
          <w:sz w:val="32"/>
          <w:szCs w:val="32"/>
          <w:highlight w:val="none"/>
        </w:rPr>
        <w:t>）参赛选手在比赛过程中裁判组将安排裁判员对参赛选手的安全防护、操作规范状况进行检查。</w:t>
      </w:r>
    </w:p>
    <w:p w14:paraId="3F3DA90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9</w:t>
      </w:r>
      <w:r>
        <w:rPr>
          <w:rFonts w:hint="eastAsia" w:ascii="方正仿宋_GB2312" w:hAnsi="方正仿宋_GB2312" w:eastAsia="方正仿宋_GB2312" w:cs="方正仿宋_GB2312"/>
          <w:color w:val="auto"/>
          <w:sz w:val="32"/>
          <w:szCs w:val="32"/>
          <w:highlight w:val="none"/>
        </w:rPr>
        <w:t>）选手离开比赛场地时，不得将草稿纸等与比赛相关的物品带离比赛现场。</w:t>
      </w:r>
    </w:p>
    <w:p w14:paraId="003ED77E">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rPr>
        <w:t>4.关于其他人员</w:t>
      </w:r>
    </w:p>
    <w:p w14:paraId="2EFAF8B5">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auto"/>
          <w:szCs w:val="32"/>
          <w:highlight w:val="none"/>
        </w:rPr>
      </w:pPr>
      <w:r>
        <w:rPr>
          <w:rFonts w:hint="eastAsia" w:ascii="方正仿宋_GB2312" w:hAnsi="方正仿宋_GB2312" w:eastAsia="方正仿宋_GB2312" w:cs="方正仿宋_GB2312"/>
          <w:color w:val="auto"/>
          <w:szCs w:val="32"/>
          <w:highlight w:val="none"/>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73C0178A">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auto"/>
          <w:szCs w:val="32"/>
          <w:highlight w:val="none"/>
        </w:rPr>
      </w:pPr>
      <w:r>
        <w:rPr>
          <w:rFonts w:hint="eastAsia" w:ascii="方正仿宋_GB2312" w:hAnsi="方正仿宋_GB2312" w:eastAsia="方正仿宋_GB2312" w:cs="方正仿宋_GB2312"/>
          <w:color w:val="auto"/>
          <w:szCs w:val="32"/>
          <w:highlight w:val="none"/>
        </w:rPr>
        <w:t>（2）在选手进行比赛或裁判员进行检测评分时，不得拍照比赛评分表、试卷和作品。</w:t>
      </w:r>
    </w:p>
    <w:p w14:paraId="58BFCCC2">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auto"/>
          <w:szCs w:val="32"/>
          <w:highlight w:val="none"/>
        </w:rPr>
      </w:pPr>
      <w:r>
        <w:rPr>
          <w:rFonts w:hint="eastAsia" w:ascii="方正仿宋_GB2312" w:hAnsi="方正仿宋_GB2312" w:eastAsia="方正仿宋_GB2312" w:cs="方正仿宋_GB2312"/>
          <w:color w:val="auto"/>
          <w:szCs w:val="32"/>
          <w:highlight w:val="none"/>
        </w:rPr>
        <w:t>（3）各厂家技术支持人员只能在指定工作范围内活动，没有裁判陪同，不得私自进入选手比赛区域。不得在比赛选手附近评论或讨论任何问题。</w:t>
      </w:r>
    </w:p>
    <w:p w14:paraId="126A78AC">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auto"/>
          <w:szCs w:val="32"/>
          <w:highlight w:val="none"/>
        </w:rPr>
      </w:pPr>
      <w:r>
        <w:rPr>
          <w:rFonts w:hint="eastAsia" w:ascii="方正仿宋_GB2312" w:hAnsi="方正仿宋_GB2312" w:eastAsia="方正仿宋_GB2312" w:cs="方正仿宋_GB2312"/>
          <w:color w:val="auto"/>
          <w:szCs w:val="32"/>
          <w:highlight w:val="none"/>
        </w:rPr>
        <w:t>（4）不能向场外人员泄露任何关于比赛的信息。不得干扰选手比赛、裁判执裁和检测工作。</w:t>
      </w:r>
    </w:p>
    <w:p w14:paraId="1B1FC306">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auto"/>
          <w:szCs w:val="32"/>
          <w:highlight w:val="none"/>
        </w:rPr>
      </w:pPr>
      <w:r>
        <w:rPr>
          <w:rFonts w:hint="eastAsia" w:ascii="方正仿宋_GB2312" w:hAnsi="方正仿宋_GB2312" w:eastAsia="方正仿宋_GB2312" w:cs="方正仿宋_GB2312"/>
          <w:color w:val="auto"/>
          <w:szCs w:val="32"/>
          <w:highlight w:val="none"/>
        </w:rPr>
        <w:t>（5）裁判长有权对比赛造成不良影响等情况的技术支持人员做出警告或终止其工作的处理。</w:t>
      </w:r>
    </w:p>
    <w:p w14:paraId="7E73A9A2">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auto"/>
          <w:szCs w:val="32"/>
          <w:highlight w:val="none"/>
        </w:rPr>
      </w:pPr>
      <w:r>
        <w:rPr>
          <w:rFonts w:hint="eastAsia" w:ascii="方正仿宋_GB2312" w:hAnsi="方正仿宋_GB2312" w:eastAsia="方正仿宋_GB2312" w:cs="方正仿宋_GB2312"/>
          <w:color w:val="auto"/>
          <w:szCs w:val="32"/>
          <w:highlight w:val="none"/>
        </w:rPr>
        <w:t>（6）未经裁判组允许的记者、摄影等人员不允许在比赛期间采访选手、拍照等。</w:t>
      </w:r>
    </w:p>
    <w:p w14:paraId="04521A01">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auto"/>
          <w:kern w:val="44"/>
          <w:sz w:val="32"/>
          <w:highlight w:val="none"/>
          <w:lang w:val="en-US" w:eastAsia="zh-CN"/>
        </w:rPr>
      </w:pPr>
      <w:r>
        <w:rPr>
          <w:rFonts w:hint="eastAsia" w:ascii="方正仿宋_GB2312" w:hAnsi="方正仿宋_GB2312" w:eastAsia="方正仿宋_GB2312" w:cs="方正仿宋_GB2312"/>
          <w:b/>
          <w:bCs w:val="0"/>
          <w:color w:val="auto"/>
          <w:kern w:val="44"/>
          <w:sz w:val="32"/>
          <w:highlight w:val="none"/>
          <w:lang w:val="en-US" w:eastAsia="zh-CN"/>
        </w:rPr>
        <w:t>四、竞赛场地、设施设备等安排</w:t>
      </w:r>
    </w:p>
    <w:p w14:paraId="2BAF01F5">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（一）场地布局图</w:t>
      </w:r>
    </w:p>
    <w:p w14:paraId="0F3C9B0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SA"/>
        </w:rPr>
      </w:pPr>
      <w:r>
        <w:rPr>
          <w:rFonts w:hint="eastAsia" w:ascii="方正仿宋_GB2312" w:hAnsi="方正仿宋_GB2312" w:eastAsia="方正仿宋_GB2312" w:cs="方正仿宋_GB2312"/>
          <w:color w:val="auto"/>
          <w:kern w:val="2"/>
          <w:sz w:val="32"/>
          <w:szCs w:val="32"/>
          <w:highlight w:val="none"/>
          <w:lang w:val="en-US" w:eastAsia="zh-CN" w:bidi="ar-SA"/>
        </w:rPr>
        <w:t>赛场整体划分为检录区、实操操作区、选手等候区、物料存放区、集中评分区、医疗休息区；各操作赛位间距满足无障碍通行标准，适配轮椅选手、地面坐垫坐姿选手使用，场地最终布局以现场实际布置为准。</w:t>
      </w:r>
    </w:p>
    <w:p w14:paraId="02431F22">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（二）基础设施清单</w:t>
      </w:r>
    </w:p>
    <w:p w14:paraId="1F0B4884">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lang w:val="en-US" w:eastAsia="zh-CN"/>
        </w:rPr>
        <w:t>1.</w:t>
      </w:r>
      <w:r>
        <w:rPr>
          <w:rFonts w:hint="eastAsia" w:ascii="方正仿宋_GB2312" w:hAnsi="方正仿宋_GB2312" w:eastAsia="方正仿宋_GB2312" w:cs="方正仿宋_GB2312"/>
          <w:bCs/>
          <w:color w:val="auto"/>
          <w:szCs w:val="24"/>
          <w:highlight w:val="none"/>
        </w:rPr>
        <w:t>赛场提供设施、设备清单（单人配套）</w:t>
      </w:r>
    </w:p>
    <w:tbl>
      <w:tblPr>
        <w:tblStyle w:val="20"/>
        <w:tblW w:w="8967"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699"/>
        <w:gridCol w:w="2313"/>
        <w:gridCol w:w="3600"/>
        <w:gridCol w:w="1185"/>
        <w:gridCol w:w="1170"/>
      </w:tblGrid>
      <w:tr w14:paraId="5931879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7C81BE22">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序号</w:t>
            </w:r>
          </w:p>
        </w:tc>
        <w:tc>
          <w:tcPr>
            <w:tcW w:w="2313" w:type="dxa"/>
            <w:tcMar>
              <w:top w:w="60" w:type="dxa"/>
              <w:left w:w="120" w:type="dxa"/>
              <w:bottom w:w="30" w:type="dxa"/>
              <w:right w:w="120" w:type="dxa"/>
            </w:tcMar>
            <w:vAlign w:val="center"/>
          </w:tcPr>
          <w:p w14:paraId="2A6E319B">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设备名称</w:t>
            </w:r>
          </w:p>
        </w:tc>
        <w:tc>
          <w:tcPr>
            <w:tcW w:w="3600" w:type="dxa"/>
            <w:tcMar>
              <w:top w:w="60" w:type="dxa"/>
              <w:left w:w="120" w:type="dxa"/>
              <w:bottom w:w="30" w:type="dxa"/>
              <w:right w:w="120" w:type="dxa"/>
            </w:tcMar>
            <w:vAlign w:val="center"/>
          </w:tcPr>
          <w:p w14:paraId="7383FA40">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规格</w:t>
            </w:r>
          </w:p>
        </w:tc>
        <w:tc>
          <w:tcPr>
            <w:tcW w:w="1185" w:type="dxa"/>
            <w:tcMar>
              <w:top w:w="60" w:type="dxa"/>
              <w:left w:w="120" w:type="dxa"/>
              <w:bottom w:w="30" w:type="dxa"/>
              <w:right w:w="120" w:type="dxa"/>
            </w:tcMar>
            <w:vAlign w:val="center"/>
          </w:tcPr>
          <w:p w14:paraId="189ECD6A">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单位</w:t>
            </w:r>
          </w:p>
        </w:tc>
        <w:tc>
          <w:tcPr>
            <w:tcW w:w="1170" w:type="dxa"/>
            <w:tcMar>
              <w:top w:w="60" w:type="dxa"/>
              <w:left w:w="120" w:type="dxa"/>
              <w:bottom w:w="30" w:type="dxa"/>
              <w:right w:w="120" w:type="dxa"/>
            </w:tcMar>
            <w:vAlign w:val="center"/>
          </w:tcPr>
          <w:p w14:paraId="632512AF">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数量</w:t>
            </w:r>
          </w:p>
        </w:tc>
      </w:tr>
      <w:tr w14:paraId="2D804A8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0E098EC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c>
          <w:tcPr>
            <w:tcW w:w="2313" w:type="dxa"/>
            <w:tcMar>
              <w:top w:w="60" w:type="dxa"/>
              <w:left w:w="120" w:type="dxa"/>
              <w:bottom w:w="30" w:type="dxa"/>
              <w:right w:w="120" w:type="dxa"/>
            </w:tcMar>
            <w:vAlign w:val="center"/>
          </w:tcPr>
          <w:p w14:paraId="79D6ED7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操作桌</w:t>
            </w:r>
          </w:p>
        </w:tc>
        <w:tc>
          <w:tcPr>
            <w:tcW w:w="3600" w:type="dxa"/>
            <w:tcMar>
              <w:top w:w="60" w:type="dxa"/>
              <w:left w:w="120" w:type="dxa"/>
              <w:bottom w:w="30" w:type="dxa"/>
              <w:right w:w="120" w:type="dxa"/>
            </w:tcMar>
            <w:vAlign w:val="center"/>
          </w:tcPr>
          <w:p w14:paraId="3F7CE4DD">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1180mm×900mm×700mm</w:t>
            </w:r>
          </w:p>
        </w:tc>
        <w:tc>
          <w:tcPr>
            <w:tcW w:w="1185" w:type="dxa"/>
            <w:tcMar>
              <w:top w:w="60" w:type="dxa"/>
              <w:left w:w="120" w:type="dxa"/>
              <w:bottom w:w="30" w:type="dxa"/>
              <w:right w:w="120" w:type="dxa"/>
            </w:tcMar>
            <w:vAlign w:val="center"/>
          </w:tcPr>
          <w:p w14:paraId="30892C16">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张</w:t>
            </w:r>
          </w:p>
        </w:tc>
        <w:tc>
          <w:tcPr>
            <w:tcW w:w="1170" w:type="dxa"/>
            <w:tcMar>
              <w:top w:w="60" w:type="dxa"/>
              <w:left w:w="120" w:type="dxa"/>
              <w:bottom w:w="30" w:type="dxa"/>
              <w:right w:w="120" w:type="dxa"/>
            </w:tcMar>
            <w:vAlign w:val="center"/>
          </w:tcPr>
          <w:p w14:paraId="008998C5">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519B1C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0D71C094">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w:t>
            </w:r>
          </w:p>
        </w:tc>
        <w:tc>
          <w:tcPr>
            <w:tcW w:w="2313" w:type="dxa"/>
            <w:tcMar>
              <w:top w:w="60" w:type="dxa"/>
              <w:left w:w="120" w:type="dxa"/>
              <w:bottom w:w="30" w:type="dxa"/>
              <w:right w:w="120" w:type="dxa"/>
            </w:tcMar>
            <w:vAlign w:val="center"/>
          </w:tcPr>
          <w:p w14:paraId="22D63F4A">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椅子</w:t>
            </w:r>
          </w:p>
        </w:tc>
        <w:tc>
          <w:tcPr>
            <w:tcW w:w="3600" w:type="dxa"/>
            <w:tcMar>
              <w:top w:w="60" w:type="dxa"/>
              <w:left w:w="120" w:type="dxa"/>
              <w:bottom w:w="30" w:type="dxa"/>
              <w:right w:w="120" w:type="dxa"/>
            </w:tcMar>
            <w:vAlign w:val="center"/>
          </w:tcPr>
          <w:p w14:paraId="34DB634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标准办公椅</w:t>
            </w:r>
          </w:p>
        </w:tc>
        <w:tc>
          <w:tcPr>
            <w:tcW w:w="1185" w:type="dxa"/>
            <w:tcMar>
              <w:top w:w="60" w:type="dxa"/>
              <w:left w:w="120" w:type="dxa"/>
              <w:bottom w:w="30" w:type="dxa"/>
              <w:right w:w="120" w:type="dxa"/>
            </w:tcMar>
            <w:vAlign w:val="center"/>
          </w:tcPr>
          <w:p w14:paraId="2E0B061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把</w:t>
            </w:r>
          </w:p>
        </w:tc>
        <w:tc>
          <w:tcPr>
            <w:tcW w:w="1170" w:type="dxa"/>
            <w:tcMar>
              <w:top w:w="60" w:type="dxa"/>
              <w:left w:w="120" w:type="dxa"/>
              <w:bottom w:w="30" w:type="dxa"/>
              <w:right w:w="120" w:type="dxa"/>
            </w:tcMar>
            <w:vAlign w:val="center"/>
          </w:tcPr>
          <w:p w14:paraId="709895C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7ED160A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22FB7E1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3</w:t>
            </w:r>
          </w:p>
        </w:tc>
        <w:tc>
          <w:tcPr>
            <w:tcW w:w="2313" w:type="dxa"/>
            <w:tcMar>
              <w:top w:w="60" w:type="dxa"/>
              <w:left w:w="120" w:type="dxa"/>
              <w:bottom w:w="30" w:type="dxa"/>
              <w:right w:w="120" w:type="dxa"/>
            </w:tcMar>
            <w:vAlign w:val="center"/>
          </w:tcPr>
          <w:p w14:paraId="1326A33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坐垫</w:t>
            </w:r>
          </w:p>
        </w:tc>
        <w:tc>
          <w:tcPr>
            <w:tcW w:w="3600" w:type="dxa"/>
            <w:tcMar>
              <w:top w:w="60" w:type="dxa"/>
              <w:left w:w="120" w:type="dxa"/>
              <w:bottom w:w="30" w:type="dxa"/>
              <w:right w:w="120" w:type="dxa"/>
            </w:tcMar>
            <w:vAlign w:val="center"/>
          </w:tcPr>
          <w:p w14:paraId="0A5780CB">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地面坐姿选手专用</w:t>
            </w:r>
          </w:p>
        </w:tc>
        <w:tc>
          <w:tcPr>
            <w:tcW w:w="1185" w:type="dxa"/>
            <w:tcMar>
              <w:top w:w="60" w:type="dxa"/>
              <w:left w:w="120" w:type="dxa"/>
              <w:bottom w:w="30" w:type="dxa"/>
              <w:right w:w="120" w:type="dxa"/>
            </w:tcMar>
            <w:vAlign w:val="center"/>
          </w:tcPr>
          <w:p w14:paraId="6F37C27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个</w:t>
            </w:r>
          </w:p>
        </w:tc>
        <w:tc>
          <w:tcPr>
            <w:tcW w:w="1170" w:type="dxa"/>
            <w:tcMar>
              <w:top w:w="60" w:type="dxa"/>
              <w:left w:w="120" w:type="dxa"/>
              <w:bottom w:w="30" w:type="dxa"/>
              <w:right w:w="120" w:type="dxa"/>
            </w:tcMar>
            <w:vAlign w:val="center"/>
          </w:tcPr>
          <w:p w14:paraId="7D12355C">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1FD8203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2A0E13B8">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4</w:t>
            </w:r>
          </w:p>
        </w:tc>
        <w:tc>
          <w:tcPr>
            <w:tcW w:w="2313" w:type="dxa"/>
            <w:tcMar>
              <w:top w:w="60" w:type="dxa"/>
              <w:left w:w="120" w:type="dxa"/>
              <w:bottom w:w="30" w:type="dxa"/>
              <w:right w:w="120" w:type="dxa"/>
            </w:tcMar>
            <w:vAlign w:val="center"/>
          </w:tcPr>
          <w:p w14:paraId="1B7EE1AE">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台灯</w:t>
            </w:r>
          </w:p>
        </w:tc>
        <w:tc>
          <w:tcPr>
            <w:tcW w:w="3600" w:type="dxa"/>
            <w:tcMar>
              <w:top w:w="60" w:type="dxa"/>
              <w:left w:w="120" w:type="dxa"/>
              <w:bottom w:w="30" w:type="dxa"/>
              <w:right w:w="120" w:type="dxa"/>
            </w:tcMar>
            <w:vAlign w:val="center"/>
          </w:tcPr>
          <w:p w14:paraId="1CCCA11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桌面护眼台灯</w:t>
            </w:r>
          </w:p>
        </w:tc>
        <w:tc>
          <w:tcPr>
            <w:tcW w:w="1185" w:type="dxa"/>
            <w:tcMar>
              <w:top w:w="60" w:type="dxa"/>
              <w:left w:w="120" w:type="dxa"/>
              <w:bottom w:w="30" w:type="dxa"/>
              <w:right w:w="120" w:type="dxa"/>
            </w:tcMar>
            <w:vAlign w:val="center"/>
          </w:tcPr>
          <w:p w14:paraId="3C0F805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台</w:t>
            </w:r>
          </w:p>
        </w:tc>
        <w:tc>
          <w:tcPr>
            <w:tcW w:w="1170" w:type="dxa"/>
            <w:tcMar>
              <w:top w:w="60" w:type="dxa"/>
              <w:left w:w="120" w:type="dxa"/>
              <w:bottom w:w="30" w:type="dxa"/>
              <w:right w:w="120" w:type="dxa"/>
            </w:tcMar>
            <w:vAlign w:val="center"/>
          </w:tcPr>
          <w:p w14:paraId="5FB72F5B">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0D82311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40151299">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5</w:t>
            </w:r>
          </w:p>
        </w:tc>
        <w:tc>
          <w:tcPr>
            <w:tcW w:w="2313" w:type="dxa"/>
            <w:tcMar>
              <w:top w:w="60" w:type="dxa"/>
              <w:left w:w="120" w:type="dxa"/>
              <w:bottom w:w="30" w:type="dxa"/>
              <w:right w:w="120" w:type="dxa"/>
            </w:tcMar>
            <w:vAlign w:val="center"/>
          </w:tcPr>
          <w:p w14:paraId="610034C9">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书写沟通工具</w:t>
            </w:r>
          </w:p>
        </w:tc>
        <w:tc>
          <w:tcPr>
            <w:tcW w:w="3600" w:type="dxa"/>
            <w:tcMar>
              <w:top w:w="60" w:type="dxa"/>
              <w:left w:w="120" w:type="dxa"/>
              <w:bottom w:w="30" w:type="dxa"/>
              <w:right w:w="120" w:type="dxa"/>
            </w:tcMar>
            <w:vAlign w:val="center"/>
          </w:tcPr>
          <w:p w14:paraId="6A5F4798">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适配听力语言障碍选手</w:t>
            </w:r>
          </w:p>
        </w:tc>
        <w:tc>
          <w:tcPr>
            <w:tcW w:w="1185" w:type="dxa"/>
            <w:tcMar>
              <w:top w:w="60" w:type="dxa"/>
              <w:left w:w="120" w:type="dxa"/>
              <w:bottom w:w="30" w:type="dxa"/>
              <w:right w:w="120" w:type="dxa"/>
            </w:tcMar>
            <w:vAlign w:val="center"/>
          </w:tcPr>
          <w:p w14:paraId="6F12E68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套</w:t>
            </w:r>
          </w:p>
        </w:tc>
        <w:tc>
          <w:tcPr>
            <w:tcW w:w="1170" w:type="dxa"/>
            <w:tcMar>
              <w:top w:w="60" w:type="dxa"/>
              <w:left w:w="120" w:type="dxa"/>
              <w:bottom w:w="30" w:type="dxa"/>
              <w:right w:w="120" w:type="dxa"/>
            </w:tcMar>
            <w:vAlign w:val="center"/>
          </w:tcPr>
          <w:p w14:paraId="2AEA3EDA">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按需配置</w:t>
            </w:r>
          </w:p>
        </w:tc>
      </w:tr>
      <w:tr w14:paraId="1BAEEFA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6925ED9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6</w:t>
            </w:r>
          </w:p>
        </w:tc>
        <w:tc>
          <w:tcPr>
            <w:tcW w:w="2313" w:type="dxa"/>
            <w:tcMar>
              <w:top w:w="60" w:type="dxa"/>
              <w:left w:w="120" w:type="dxa"/>
              <w:bottom w:w="30" w:type="dxa"/>
              <w:right w:w="120" w:type="dxa"/>
            </w:tcMar>
            <w:vAlign w:val="center"/>
          </w:tcPr>
          <w:p w14:paraId="37C65359">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铅笔</w:t>
            </w:r>
          </w:p>
        </w:tc>
        <w:tc>
          <w:tcPr>
            <w:tcW w:w="3600" w:type="dxa"/>
            <w:tcMar>
              <w:top w:w="60" w:type="dxa"/>
              <w:left w:w="120" w:type="dxa"/>
              <w:bottom w:w="30" w:type="dxa"/>
              <w:right w:w="120" w:type="dxa"/>
            </w:tcMar>
            <w:vAlign w:val="center"/>
          </w:tcPr>
          <w:p w14:paraId="1674C0FB">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绘图铅笔</w:t>
            </w:r>
          </w:p>
        </w:tc>
        <w:tc>
          <w:tcPr>
            <w:tcW w:w="1185" w:type="dxa"/>
            <w:tcMar>
              <w:top w:w="60" w:type="dxa"/>
              <w:left w:w="120" w:type="dxa"/>
              <w:bottom w:w="30" w:type="dxa"/>
              <w:right w:w="120" w:type="dxa"/>
            </w:tcMar>
            <w:vAlign w:val="center"/>
          </w:tcPr>
          <w:p w14:paraId="0CEF30D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支</w:t>
            </w:r>
          </w:p>
        </w:tc>
        <w:tc>
          <w:tcPr>
            <w:tcW w:w="1170" w:type="dxa"/>
            <w:tcMar>
              <w:top w:w="60" w:type="dxa"/>
              <w:left w:w="120" w:type="dxa"/>
              <w:bottom w:w="30" w:type="dxa"/>
              <w:right w:w="120" w:type="dxa"/>
            </w:tcMar>
            <w:vAlign w:val="center"/>
          </w:tcPr>
          <w:p w14:paraId="69531825">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011899C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4D749D6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7</w:t>
            </w:r>
          </w:p>
        </w:tc>
        <w:tc>
          <w:tcPr>
            <w:tcW w:w="2313" w:type="dxa"/>
            <w:tcMar>
              <w:top w:w="60" w:type="dxa"/>
              <w:left w:w="120" w:type="dxa"/>
              <w:bottom w:w="30" w:type="dxa"/>
              <w:right w:w="120" w:type="dxa"/>
            </w:tcMar>
            <w:vAlign w:val="center"/>
          </w:tcPr>
          <w:p w14:paraId="3D35CE1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一次性水杯</w:t>
            </w:r>
          </w:p>
        </w:tc>
        <w:tc>
          <w:tcPr>
            <w:tcW w:w="3600" w:type="dxa"/>
            <w:tcMar>
              <w:top w:w="60" w:type="dxa"/>
              <w:left w:w="120" w:type="dxa"/>
              <w:bottom w:w="30" w:type="dxa"/>
              <w:right w:w="120" w:type="dxa"/>
            </w:tcMar>
            <w:vAlign w:val="center"/>
          </w:tcPr>
          <w:p w14:paraId="13095C5A">
            <w:pPr>
              <w:spacing w:before="120" w:after="120" w:line="560" w:lineRule="exact"/>
              <w:ind w:left="0"/>
              <w:jc w:val="center"/>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塑料，笔洗、铲洗</w:t>
            </w:r>
          </w:p>
        </w:tc>
        <w:tc>
          <w:tcPr>
            <w:tcW w:w="1185" w:type="dxa"/>
            <w:tcMar>
              <w:top w:w="60" w:type="dxa"/>
              <w:left w:w="120" w:type="dxa"/>
              <w:bottom w:w="30" w:type="dxa"/>
              <w:right w:w="120" w:type="dxa"/>
            </w:tcMar>
            <w:vAlign w:val="center"/>
          </w:tcPr>
          <w:p w14:paraId="60C1A30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份</w:t>
            </w:r>
          </w:p>
        </w:tc>
        <w:tc>
          <w:tcPr>
            <w:tcW w:w="1170" w:type="dxa"/>
            <w:tcMar>
              <w:top w:w="60" w:type="dxa"/>
              <w:left w:w="120" w:type="dxa"/>
              <w:bottom w:w="30" w:type="dxa"/>
              <w:right w:w="120" w:type="dxa"/>
            </w:tcMar>
            <w:vAlign w:val="center"/>
          </w:tcPr>
          <w:p w14:paraId="7E312E6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1</w:t>
            </w:r>
          </w:p>
        </w:tc>
      </w:tr>
      <w:tr w14:paraId="07207E5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2197C39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8</w:t>
            </w:r>
          </w:p>
        </w:tc>
        <w:tc>
          <w:tcPr>
            <w:tcW w:w="2313" w:type="dxa"/>
            <w:tcMar>
              <w:top w:w="60" w:type="dxa"/>
              <w:left w:w="120" w:type="dxa"/>
              <w:bottom w:w="30" w:type="dxa"/>
              <w:right w:w="120" w:type="dxa"/>
            </w:tcMar>
            <w:vAlign w:val="center"/>
          </w:tcPr>
          <w:p w14:paraId="0E4E2F5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直尺子</w:t>
            </w:r>
          </w:p>
        </w:tc>
        <w:tc>
          <w:tcPr>
            <w:tcW w:w="3600" w:type="dxa"/>
            <w:tcMar>
              <w:top w:w="60" w:type="dxa"/>
              <w:left w:w="120" w:type="dxa"/>
              <w:bottom w:w="30" w:type="dxa"/>
              <w:right w:w="120" w:type="dxa"/>
            </w:tcMar>
            <w:vAlign w:val="center"/>
          </w:tcPr>
          <w:p w14:paraId="49F2E688">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标准测量尺</w:t>
            </w:r>
          </w:p>
        </w:tc>
        <w:tc>
          <w:tcPr>
            <w:tcW w:w="1185" w:type="dxa"/>
            <w:tcMar>
              <w:top w:w="60" w:type="dxa"/>
              <w:left w:w="120" w:type="dxa"/>
              <w:bottom w:w="30" w:type="dxa"/>
              <w:right w:w="120" w:type="dxa"/>
            </w:tcMar>
            <w:vAlign w:val="center"/>
          </w:tcPr>
          <w:p w14:paraId="606A70C8">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把</w:t>
            </w:r>
          </w:p>
        </w:tc>
        <w:tc>
          <w:tcPr>
            <w:tcW w:w="1170" w:type="dxa"/>
            <w:tcMar>
              <w:top w:w="60" w:type="dxa"/>
              <w:left w:w="120" w:type="dxa"/>
              <w:bottom w:w="30" w:type="dxa"/>
              <w:right w:w="120" w:type="dxa"/>
            </w:tcMar>
            <w:vAlign w:val="center"/>
          </w:tcPr>
          <w:p w14:paraId="7BBE722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65BB62F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4990AEB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9</w:t>
            </w:r>
          </w:p>
        </w:tc>
        <w:tc>
          <w:tcPr>
            <w:tcW w:w="2313" w:type="dxa"/>
            <w:tcMar>
              <w:top w:w="60" w:type="dxa"/>
              <w:left w:w="120" w:type="dxa"/>
              <w:bottom w:w="30" w:type="dxa"/>
              <w:right w:w="120" w:type="dxa"/>
            </w:tcMar>
            <w:vAlign w:val="center"/>
          </w:tcPr>
          <w:p w14:paraId="15B2E4C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软尺</w:t>
            </w:r>
          </w:p>
        </w:tc>
        <w:tc>
          <w:tcPr>
            <w:tcW w:w="3600" w:type="dxa"/>
            <w:tcMar>
              <w:top w:w="60" w:type="dxa"/>
              <w:left w:w="120" w:type="dxa"/>
              <w:bottom w:w="30" w:type="dxa"/>
              <w:right w:w="120" w:type="dxa"/>
            </w:tcMar>
            <w:vAlign w:val="center"/>
          </w:tcPr>
          <w:p w14:paraId="0B559D75">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柔性测量卷尺</w:t>
            </w:r>
          </w:p>
        </w:tc>
        <w:tc>
          <w:tcPr>
            <w:tcW w:w="1185" w:type="dxa"/>
            <w:tcMar>
              <w:top w:w="60" w:type="dxa"/>
              <w:left w:w="120" w:type="dxa"/>
              <w:bottom w:w="30" w:type="dxa"/>
              <w:right w:w="120" w:type="dxa"/>
            </w:tcMar>
            <w:vAlign w:val="center"/>
          </w:tcPr>
          <w:p w14:paraId="637627A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卷</w:t>
            </w:r>
          </w:p>
        </w:tc>
        <w:tc>
          <w:tcPr>
            <w:tcW w:w="1170" w:type="dxa"/>
            <w:tcMar>
              <w:top w:w="60" w:type="dxa"/>
              <w:left w:w="120" w:type="dxa"/>
              <w:bottom w:w="30" w:type="dxa"/>
              <w:right w:w="120" w:type="dxa"/>
            </w:tcMar>
            <w:vAlign w:val="center"/>
          </w:tcPr>
          <w:p w14:paraId="403AB27E">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3FBBC97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5B175B5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10</w:t>
            </w:r>
          </w:p>
        </w:tc>
        <w:tc>
          <w:tcPr>
            <w:tcW w:w="2313" w:type="dxa"/>
            <w:tcMar>
              <w:top w:w="60" w:type="dxa"/>
              <w:left w:w="120" w:type="dxa"/>
              <w:bottom w:w="30" w:type="dxa"/>
              <w:right w:w="120" w:type="dxa"/>
            </w:tcMar>
            <w:vAlign w:val="center"/>
          </w:tcPr>
          <w:p w14:paraId="285C5CE4">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橡胶锤</w:t>
            </w:r>
          </w:p>
        </w:tc>
        <w:tc>
          <w:tcPr>
            <w:tcW w:w="3600" w:type="dxa"/>
            <w:tcMar>
              <w:top w:w="60" w:type="dxa"/>
              <w:left w:w="120" w:type="dxa"/>
              <w:bottom w:w="30" w:type="dxa"/>
              <w:right w:w="120" w:type="dxa"/>
            </w:tcMar>
            <w:vAlign w:val="center"/>
          </w:tcPr>
          <w:p w14:paraId="69E6693E">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小型</w:t>
            </w:r>
            <w:r>
              <w:rPr>
                <w:rFonts w:hint="eastAsia" w:ascii="方正仿宋_GB2312" w:hAnsi="方正仿宋_GB2312" w:eastAsia="方正仿宋_GB2312" w:cs="方正仿宋_GB2312"/>
                <w:color w:val="auto"/>
                <w:sz w:val="32"/>
                <w:szCs w:val="32"/>
                <w:highlight w:val="none"/>
                <w:lang w:val="en-US" w:eastAsia="zh-CN"/>
              </w:rPr>
              <w:t>手工</w:t>
            </w:r>
            <w:r>
              <w:rPr>
                <w:rFonts w:hint="eastAsia" w:ascii="方正仿宋_GB2312" w:hAnsi="方正仿宋_GB2312" w:eastAsia="方正仿宋_GB2312" w:cs="方正仿宋_GB2312"/>
                <w:color w:val="auto"/>
                <w:sz w:val="32"/>
                <w:szCs w:val="32"/>
                <w:highlight w:val="none"/>
              </w:rPr>
              <w:t>锤</w:t>
            </w:r>
          </w:p>
        </w:tc>
        <w:tc>
          <w:tcPr>
            <w:tcW w:w="1185" w:type="dxa"/>
            <w:tcMar>
              <w:top w:w="60" w:type="dxa"/>
              <w:left w:w="120" w:type="dxa"/>
              <w:bottom w:w="30" w:type="dxa"/>
              <w:right w:w="120" w:type="dxa"/>
            </w:tcMar>
            <w:vAlign w:val="center"/>
          </w:tcPr>
          <w:p w14:paraId="5896BAAA">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把</w:t>
            </w:r>
          </w:p>
        </w:tc>
        <w:tc>
          <w:tcPr>
            <w:tcW w:w="1170" w:type="dxa"/>
            <w:tcMar>
              <w:top w:w="60" w:type="dxa"/>
              <w:left w:w="120" w:type="dxa"/>
              <w:bottom w:w="30" w:type="dxa"/>
              <w:right w:w="120" w:type="dxa"/>
            </w:tcMar>
            <w:vAlign w:val="center"/>
          </w:tcPr>
          <w:p w14:paraId="6047AFA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5B52A28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269B030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11</w:t>
            </w:r>
          </w:p>
        </w:tc>
        <w:tc>
          <w:tcPr>
            <w:tcW w:w="2313" w:type="dxa"/>
            <w:tcMar>
              <w:top w:w="60" w:type="dxa"/>
              <w:left w:w="120" w:type="dxa"/>
              <w:bottom w:w="30" w:type="dxa"/>
              <w:right w:w="120" w:type="dxa"/>
            </w:tcMar>
            <w:vAlign w:val="center"/>
          </w:tcPr>
          <w:p w14:paraId="7D4AAE3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剪子</w:t>
            </w:r>
          </w:p>
        </w:tc>
        <w:tc>
          <w:tcPr>
            <w:tcW w:w="3600" w:type="dxa"/>
            <w:tcMar>
              <w:top w:w="60" w:type="dxa"/>
              <w:left w:w="120" w:type="dxa"/>
              <w:bottom w:w="30" w:type="dxa"/>
              <w:right w:w="120" w:type="dxa"/>
            </w:tcMar>
            <w:vAlign w:val="center"/>
          </w:tcPr>
          <w:p w14:paraId="68FEAF2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金属丝专用工艺剪</w:t>
            </w:r>
          </w:p>
        </w:tc>
        <w:tc>
          <w:tcPr>
            <w:tcW w:w="1185" w:type="dxa"/>
            <w:tcMar>
              <w:top w:w="60" w:type="dxa"/>
              <w:left w:w="120" w:type="dxa"/>
              <w:bottom w:w="30" w:type="dxa"/>
              <w:right w:w="120" w:type="dxa"/>
            </w:tcMar>
            <w:vAlign w:val="center"/>
          </w:tcPr>
          <w:p w14:paraId="0C24F7F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把</w:t>
            </w:r>
          </w:p>
        </w:tc>
        <w:tc>
          <w:tcPr>
            <w:tcW w:w="1170" w:type="dxa"/>
            <w:tcMar>
              <w:top w:w="60" w:type="dxa"/>
              <w:left w:w="120" w:type="dxa"/>
              <w:bottom w:w="30" w:type="dxa"/>
              <w:right w:w="120" w:type="dxa"/>
            </w:tcMar>
            <w:vAlign w:val="center"/>
          </w:tcPr>
          <w:p w14:paraId="08D890F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17780AF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248D4F4E">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12</w:t>
            </w:r>
          </w:p>
        </w:tc>
        <w:tc>
          <w:tcPr>
            <w:tcW w:w="2313" w:type="dxa"/>
            <w:tcMar>
              <w:top w:w="60" w:type="dxa"/>
              <w:left w:w="120" w:type="dxa"/>
              <w:bottom w:w="30" w:type="dxa"/>
              <w:right w:w="120" w:type="dxa"/>
            </w:tcMar>
            <w:vAlign w:val="center"/>
          </w:tcPr>
          <w:p w14:paraId="2F1E0CF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镊子</w:t>
            </w:r>
          </w:p>
        </w:tc>
        <w:tc>
          <w:tcPr>
            <w:tcW w:w="3600" w:type="dxa"/>
            <w:tcMar>
              <w:top w:w="60" w:type="dxa"/>
              <w:left w:w="120" w:type="dxa"/>
              <w:bottom w:w="30" w:type="dxa"/>
              <w:right w:w="120" w:type="dxa"/>
            </w:tcMar>
            <w:vAlign w:val="center"/>
          </w:tcPr>
          <w:p w14:paraId="4A9DE4D9">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尖头辅助镊子</w:t>
            </w:r>
          </w:p>
        </w:tc>
        <w:tc>
          <w:tcPr>
            <w:tcW w:w="1185" w:type="dxa"/>
            <w:tcMar>
              <w:top w:w="60" w:type="dxa"/>
              <w:left w:w="120" w:type="dxa"/>
              <w:bottom w:w="30" w:type="dxa"/>
              <w:right w:w="120" w:type="dxa"/>
            </w:tcMar>
            <w:vAlign w:val="center"/>
          </w:tcPr>
          <w:p w14:paraId="5F21FEA8">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把</w:t>
            </w:r>
          </w:p>
        </w:tc>
        <w:tc>
          <w:tcPr>
            <w:tcW w:w="1170" w:type="dxa"/>
            <w:tcMar>
              <w:top w:w="60" w:type="dxa"/>
              <w:left w:w="120" w:type="dxa"/>
              <w:bottom w:w="30" w:type="dxa"/>
              <w:right w:w="120" w:type="dxa"/>
            </w:tcMar>
            <w:vAlign w:val="center"/>
          </w:tcPr>
          <w:p w14:paraId="0A5FFDF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113823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19977E7B">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13</w:t>
            </w:r>
          </w:p>
        </w:tc>
        <w:tc>
          <w:tcPr>
            <w:tcW w:w="2313" w:type="dxa"/>
            <w:tcMar>
              <w:top w:w="60" w:type="dxa"/>
              <w:left w:w="120" w:type="dxa"/>
              <w:bottom w:w="30" w:type="dxa"/>
              <w:right w:w="120" w:type="dxa"/>
            </w:tcMar>
            <w:vAlign w:val="center"/>
          </w:tcPr>
          <w:p w14:paraId="019A34A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白胶带</w:t>
            </w:r>
          </w:p>
        </w:tc>
        <w:tc>
          <w:tcPr>
            <w:tcW w:w="3600" w:type="dxa"/>
            <w:tcMar>
              <w:top w:w="60" w:type="dxa"/>
              <w:left w:w="120" w:type="dxa"/>
              <w:bottom w:w="30" w:type="dxa"/>
              <w:right w:w="120" w:type="dxa"/>
            </w:tcMar>
            <w:vAlign w:val="center"/>
          </w:tcPr>
          <w:p w14:paraId="280EBE6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宽 1.8 厘米</w:t>
            </w:r>
          </w:p>
        </w:tc>
        <w:tc>
          <w:tcPr>
            <w:tcW w:w="1185" w:type="dxa"/>
            <w:tcMar>
              <w:top w:w="60" w:type="dxa"/>
              <w:left w:w="120" w:type="dxa"/>
              <w:bottom w:w="30" w:type="dxa"/>
              <w:right w:w="120" w:type="dxa"/>
            </w:tcMar>
            <w:vAlign w:val="center"/>
          </w:tcPr>
          <w:p w14:paraId="3EC1050A">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卷</w:t>
            </w:r>
          </w:p>
        </w:tc>
        <w:tc>
          <w:tcPr>
            <w:tcW w:w="1170" w:type="dxa"/>
            <w:tcMar>
              <w:top w:w="60" w:type="dxa"/>
              <w:left w:w="120" w:type="dxa"/>
              <w:bottom w:w="30" w:type="dxa"/>
              <w:right w:w="120" w:type="dxa"/>
            </w:tcMar>
            <w:vAlign w:val="center"/>
          </w:tcPr>
          <w:p w14:paraId="040B6095">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51651A6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7659B335">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14</w:t>
            </w:r>
          </w:p>
        </w:tc>
        <w:tc>
          <w:tcPr>
            <w:tcW w:w="2313" w:type="dxa"/>
            <w:tcMar>
              <w:top w:w="60" w:type="dxa"/>
              <w:left w:w="120" w:type="dxa"/>
              <w:bottom w:w="30" w:type="dxa"/>
              <w:right w:w="120" w:type="dxa"/>
            </w:tcMar>
            <w:vAlign w:val="center"/>
          </w:tcPr>
          <w:p w14:paraId="1C95E284">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快干胶</w:t>
            </w:r>
          </w:p>
        </w:tc>
        <w:tc>
          <w:tcPr>
            <w:tcW w:w="3600" w:type="dxa"/>
            <w:tcMar>
              <w:top w:w="60" w:type="dxa"/>
              <w:left w:w="120" w:type="dxa"/>
              <w:bottom w:w="30" w:type="dxa"/>
              <w:right w:w="120" w:type="dxa"/>
            </w:tcMar>
            <w:vAlign w:val="center"/>
          </w:tcPr>
          <w:p w14:paraId="3E056DDE">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环保工艺粘接胶</w:t>
            </w:r>
          </w:p>
        </w:tc>
        <w:tc>
          <w:tcPr>
            <w:tcW w:w="1185" w:type="dxa"/>
            <w:tcMar>
              <w:top w:w="60" w:type="dxa"/>
              <w:left w:w="120" w:type="dxa"/>
              <w:bottom w:w="30" w:type="dxa"/>
              <w:right w:w="120" w:type="dxa"/>
            </w:tcMar>
            <w:vAlign w:val="center"/>
          </w:tcPr>
          <w:p w14:paraId="0803DBA8">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瓶</w:t>
            </w:r>
          </w:p>
        </w:tc>
        <w:tc>
          <w:tcPr>
            <w:tcW w:w="1170" w:type="dxa"/>
            <w:tcMar>
              <w:top w:w="60" w:type="dxa"/>
              <w:left w:w="120" w:type="dxa"/>
              <w:bottom w:w="30" w:type="dxa"/>
              <w:right w:w="120" w:type="dxa"/>
            </w:tcMar>
            <w:vAlign w:val="center"/>
          </w:tcPr>
          <w:p w14:paraId="15F6264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7E88EB8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7367F199">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15</w:t>
            </w:r>
          </w:p>
        </w:tc>
        <w:tc>
          <w:tcPr>
            <w:tcW w:w="2313" w:type="dxa"/>
            <w:tcMar>
              <w:top w:w="60" w:type="dxa"/>
              <w:left w:w="120" w:type="dxa"/>
              <w:bottom w:w="30" w:type="dxa"/>
              <w:right w:w="120" w:type="dxa"/>
            </w:tcMar>
            <w:vAlign w:val="center"/>
          </w:tcPr>
          <w:p w14:paraId="4E079D1A">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掐丝钳</w:t>
            </w:r>
          </w:p>
        </w:tc>
        <w:tc>
          <w:tcPr>
            <w:tcW w:w="3600" w:type="dxa"/>
            <w:tcMar>
              <w:top w:w="60" w:type="dxa"/>
              <w:left w:w="120" w:type="dxa"/>
              <w:bottom w:w="30" w:type="dxa"/>
              <w:right w:w="120" w:type="dxa"/>
            </w:tcMar>
            <w:vAlign w:val="center"/>
          </w:tcPr>
          <w:p w14:paraId="062F427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适配 0.3-0.8mm 金属丝</w:t>
            </w:r>
          </w:p>
        </w:tc>
        <w:tc>
          <w:tcPr>
            <w:tcW w:w="1185" w:type="dxa"/>
            <w:tcMar>
              <w:top w:w="60" w:type="dxa"/>
              <w:left w:w="120" w:type="dxa"/>
              <w:bottom w:w="30" w:type="dxa"/>
              <w:right w:w="120" w:type="dxa"/>
            </w:tcMar>
            <w:vAlign w:val="center"/>
          </w:tcPr>
          <w:p w14:paraId="2D5A5F6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把</w:t>
            </w:r>
          </w:p>
        </w:tc>
        <w:tc>
          <w:tcPr>
            <w:tcW w:w="1170" w:type="dxa"/>
            <w:tcMar>
              <w:top w:w="60" w:type="dxa"/>
              <w:left w:w="120" w:type="dxa"/>
              <w:bottom w:w="30" w:type="dxa"/>
              <w:right w:w="120" w:type="dxa"/>
            </w:tcMar>
            <w:vAlign w:val="center"/>
          </w:tcPr>
          <w:p w14:paraId="42FD7C1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7284FF9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4E9E92CE">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16</w:t>
            </w:r>
          </w:p>
        </w:tc>
        <w:tc>
          <w:tcPr>
            <w:tcW w:w="2313" w:type="dxa"/>
            <w:tcMar>
              <w:top w:w="60" w:type="dxa"/>
              <w:left w:w="120" w:type="dxa"/>
              <w:bottom w:w="30" w:type="dxa"/>
              <w:right w:w="120" w:type="dxa"/>
            </w:tcMar>
            <w:vAlign w:val="center"/>
          </w:tcPr>
          <w:p w14:paraId="2E4BB18B">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点蓝铲</w:t>
            </w:r>
          </w:p>
        </w:tc>
        <w:tc>
          <w:tcPr>
            <w:tcW w:w="3600" w:type="dxa"/>
            <w:tcMar>
              <w:top w:w="60" w:type="dxa"/>
              <w:left w:w="120" w:type="dxa"/>
              <w:bottom w:w="30" w:type="dxa"/>
              <w:right w:w="120" w:type="dxa"/>
            </w:tcMar>
            <w:vAlign w:val="center"/>
          </w:tcPr>
          <w:p w14:paraId="16434DB5">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大小配套</w:t>
            </w:r>
          </w:p>
        </w:tc>
        <w:tc>
          <w:tcPr>
            <w:tcW w:w="1185" w:type="dxa"/>
            <w:tcMar>
              <w:top w:w="60" w:type="dxa"/>
              <w:left w:w="120" w:type="dxa"/>
              <w:bottom w:w="30" w:type="dxa"/>
              <w:right w:w="120" w:type="dxa"/>
            </w:tcMar>
            <w:vAlign w:val="center"/>
          </w:tcPr>
          <w:p w14:paraId="5B4074FF">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根</w:t>
            </w:r>
          </w:p>
        </w:tc>
        <w:tc>
          <w:tcPr>
            <w:tcW w:w="1170" w:type="dxa"/>
            <w:tcMar>
              <w:top w:w="60" w:type="dxa"/>
              <w:left w:w="120" w:type="dxa"/>
              <w:bottom w:w="30" w:type="dxa"/>
              <w:right w:w="120" w:type="dxa"/>
            </w:tcMar>
            <w:vAlign w:val="center"/>
          </w:tcPr>
          <w:p w14:paraId="78192BC6">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2</w:t>
            </w:r>
          </w:p>
        </w:tc>
      </w:tr>
      <w:tr w14:paraId="711459B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41FB6BC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17</w:t>
            </w:r>
          </w:p>
        </w:tc>
        <w:tc>
          <w:tcPr>
            <w:tcW w:w="2313" w:type="dxa"/>
            <w:tcMar>
              <w:top w:w="60" w:type="dxa"/>
              <w:left w:w="120" w:type="dxa"/>
              <w:bottom w:w="30" w:type="dxa"/>
              <w:right w:w="120" w:type="dxa"/>
            </w:tcMar>
            <w:vAlign w:val="center"/>
          </w:tcPr>
          <w:p w14:paraId="72A837E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滴管</w:t>
            </w:r>
          </w:p>
        </w:tc>
        <w:tc>
          <w:tcPr>
            <w:tcW w:w="3600" w:type="dxa"/>
            <w:tcMar>
              <w:top w:w="60" w:type="dxa"/>
              <w:left w:w="120" w:type="dxa"/>
              <w:bottom w:w="30" w:type="dxa"/>
              <w:right w:w="120" w:type="dxa"/>
            </w:tcMar>
            <w:vAlign w:val="center"/>
          </w:tcPr>
          <w:p w14:paraId="4E9379D4">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釉料取用滴管套装</w:t>
            </w:r>
          </w:p>
        </w:tc>
        <w:tc>
          <w:tcPr>
            <w:tcW w:w="1185" w:type="dxa"/>
            <w:tcMar>
              <w:top w:w="60" w:type="dxa"/>
              <w:left w:w="120" w:type="dxa"/>
              <w:bottom w:w="30" w:type="dxa"/>
              <w:right w:w="120" w:type="dxa"/>
            </w:tcMar>
            <w:vAlign w:val="center"/>
          </w:tcPr>
          <w:p w14:paraId="5ED4913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套</w:t>
            </w:r>
          </w:p>
        </w:tc>
        <w:tc>
          <w:tcPr>
            <w:tcW w:w="1170" w:type="dxa"/>
            <w:tcMar>
              <w:top w:w="60" w:type="dxa"/>
              <w:left w:w="120" w:type="dxa"/>
              <w:bottom w:w="30" w:type="dxa"/>
              <w:right w:w="120" w:type="dxa"/>
            </w:tcMar>
            <w:vAlign w:val="center"/>
          </w:tcPr>
          <w:p w14:paraId="02E7D9A6">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r w14:paraId="3BD4586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699" w:type="dxa"/>
            <w:tcMar>
              <w:top w:w="60" w:type="dxa"/>
              <w:left w:w="120" w:type="dxa"/>
              <w:bottom w:w="30" w:type="dxa"/>
              <w:right w:w="120" w:type="dxa"/>
            </w:tcMar>
            <w:vAlign w:val="center"/>
          </w:tcPr>
          <w:p w14:paraId="16F04BE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18</w:t>
            </w:r>
          </w:p>
        </w:tc>
        <w:tc>
          <w:tcPr>
            <w:tcW w:w="2313" w:type="dxa"/>
            <w:tcMar>
              <w:top w:w="60" w:type="dxa"/>
              <w:left w:w="120" w:type="dxa"/>
              <w:bottom w:w="30" w:type="dxa"/>
              <w:right w:w="120" w:type="dxa"/>
            </w:tcMar>
            <w:vAlign w:val="center"/>
          </w:tcPr>
          <w:p w14:paraId="245F6D2B">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棉毛巾（白色）</w:t>
            </w:r>
          </w:p>
        </w:tc>
        <w:tc>
          <w:tcPr>
            <w:tcW w:w="3600" w:type="dxa"/>
            <w:tcMar>
              <w:top w:w="60" w:type="dxa"/>
              <w:left w:w="120" w:type="dxa"/>
              <w:bottom w:w="30" w:type="dxa"/>
              <w:right w:w="120" w:type="dxa"/>
            </w:tcMar>
            <w:vAlign w:val="center"/>
          </w:tcPr>
          <w:p w14:paraId="3C0962D2">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清洁擦拭专用</w:t>
            </w:r>
          </w:p>
        </w:tc>
        <w:tc>
          <w:tcPr>
            <w:tcW w:w="1185" w:type="dxa"/>
            <w:tcMar>
              <w:top w:w="60" w:type="dxa"/>
              <w:left w:w="120" w:type="dxa"/>
              <w:bottom w:w="30" w:type="dxa"/>
              <w:right w:w="120" w:type="dxa"/>
            </w:tcMar>
            <w:vAlign w:val="center"/>
          </w:tcPr>
          <w:p w14:paraId="27E4DF0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块</w:t>
            </w:r>
          </w:p>
        </w:tc>
        <w:tc>
          <w:tcPr>
            <w:tcW w:w="1170" w:type="dxa"/>
            <w:tcMar>
              <w:top w:w="60" w:type="dxa"/>
              <w:left w:w="120" w:type="dxa"/>
              <w:bottom w:w="30" w:type="dxa"/>
              <w:right w:w="120" w:type="dxa"/>
            </w:tcMar>
            <w:vAlign w:val="center"/>
          </w:tcPr>
          <w:p w14:paraId="55A3B52D">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w:t>
            </w:r>
          </w:p>
        </w:tc>
      </w:tr>
    </w:tbl>
    <w:p w14:paraId="36E15ACA">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outlineLvl w:val="3"/>
        <w:rPr>
          <w:rFonts w:hint="eastAsia" w:ascii="方正仿宋_GB2312" w:hAnsi="方正仿宋_GB2312" w:eastAsia="方正仿宋_GB2312" w:cs="方正仿宋_GB2312"/>
          <w:color w:val="auto"/>
          <w:sz w:val="32"/>
          <w:szCs w:val="32"/>
          <w:highlight w:val="none"/>
        </w:rPr>
      </w:pPr>
      <w:bookmarkStart w:id="301" w:name="heading_33"/>
      <w:r>
        <w:rPr>
          <w:rFonts w:hint="eastAsia" w:ascii="方正仿宋_GB2312" w:hAnsi="方正仿宋_GB2312" w:eastAsia="方正仿宋_GB2312" w:cs="方正仿宋_GB2312"/>
          <w:b/>
          <w:color w:val="auto"/>
          <w:sz w:val="32"/>
          <w:szCs w:val="32"/>
          <w:highlight w:val="none"/>
        </w:rPr>
        <w:t>赛场统一提供原材料</w:t>
      </w:r>
      <w:bookmarkEnd w:id="301"/>
    </w:p>
    <w:tbl>
      <w:tblPr>
        <w:tblStyle w:val="20"/>
        <w:tblW w:w="8982"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997"/>
        <w:gridCol w:w="3878"/>
        <w:gridCol w:w="2107"/>
      </w:tblGrid>
      <w:tr w14:paraId="20F692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997" w:type="dxa"/>
            <w:tcMar>
              <w:top w:w="60" w:type="dxa"/>
              <w:left w:w="120" w:type="dxa"/>
              <w:bottom w:w="30" w:type="dxa"/>
              <w:right w:w="120" w:type="dxa"/>
            </w:tcMar>
            <w:vAlign w:val="center"/>
          </w:tcPr>
          <w:p w14:paraId="57CB72FE">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材料种类</w:t>
            </w:r>
          </w:p>
        </w:tc>
        <w:tc>
          <w:tcPr>
            <w:tcW w:w="3878" w:type="dxa"/>
            <w:tcMar>
              <w:top w:w="60" w:type="dxa"/>
              <w:left w:w="120" w:type="dxa"/>
              <w:bottom w:w="30" w:type="dxa"/>
              <w:right w:w="120" w:type="dxa"/>
            </w:tcMar>
            <w:vAlign w:val="center"/>
          </w:tcPr>
          <w:p w14:paraId="17F1CEC6">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规格</w:t>
            </w:r>
          </w:p>
        </w:tc>
        <w:tc>
          <w:tcPr>
            <w:tcW w:w="2107" w:type="dxa"/>
            <w:tcMar>
              <w:top w:w="60" w:type="dxa"/>
              <w:left w:w="120" w:type="dxa"/>
              <w:bottom w:w="30" w:type="dxa"/>
              <w:right w:w="120" w:type="dxa"/>
            </w:tcMar>
            <w:vAlign w:val="center"/>
          </w:tcPr>
          <w:p w14:paraId="2FE64980">
            <w:pPr>
              <w:spacing w:before="120" w:after="120" w:line="560" w:lineRule="exact"/>
              <w:ind w:left="0"/>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单人供应量</w:t>
            </w:r>
          </w:p>
        </w:tc>
      </w:tr>
      <w:tr w14:paraId="6B48DFA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997" w:type="dxa"/>
            <w:tcMar>
              <w:top w:w="60" w:type="dxa"/>
              <w:left w:w="120" w:type="dxa"/>
              <w:bottom w:w="30" w:type="dxa"/>
              <w:right w:w="120" w:type="dxa"/>
            </w:tcMar>
            <w:vAlign w:val="center"/>
          </w:tcPr>
          <w:p w14:paraId="7A9F35C5">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lang w:val="en-US" w:eastAsia="zh-CN"/>
              </w:rPr>
              <w:t>相框</w:t>
            </w:r>
            <w:r>
              <w:rPr>
                <w:rFonts w:hint="eastAsia" w:ascii="方正仿宋_GB2312" w:hAnsi="方正仿宋_GB2312" w:eastAsia="方正仿宋_GB2312" w:cs="方正仿宋_GB2312"/>
                <w:color w:val="auto"/>
                <w:sz w:val="32"/>
                <w:szCs w:val="32"/>
                <w:highlight w:val="none"/>
              </w:rPr>
              <w:t>画板</w:t>
            </w:r>
          </w:p>
        </w:tc>
        <w:tc>
          <w:tcPr>
            <w:tcW w:w="3878" w:type="dxa"/>
            <w:tcMar>
              <w:top w:w="60" w:type="dxa"/>
              <w:left w:w="120" w:type="dxa"/>
              <w:bottom w:w="30" w:type="dxa"/>
              <w:right w:w="120" w:type="dxa"/>
            </w:tcMar>
            <w:vAlign w:val="center"/>
          </w:tcPr>
          <w:p w14:paraId="3484DDB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竞赛统一标准基底</w:t>
            </w:r>
          </w:p>
        </w:tc>
        <w:tc>
          <w:tcPr>
            <w:tcW w:w="2107" w:type="dxa"/>
            <w:tcMar>
              <w:top w:w="60" w:type="dxa"/>
              <w:left w:w="120" w:type="dxa"/>
              <w:bottom w:w="30" w:type="dxa"/>
              <w:right w:w="120" w:type="dxa"/>
            </w:tcMar>
            <w:vAlign w:val="center"/>
          </w:tcPr>
          <w:p w14:paraId="2081113D">
            <w:pPr>
              <w:spacing w:before="120" w:after="120" w:line="560" w:lineRule="exact"/>
              <w:ind w:left="0"/>
              <w:jc w:val="center"/>
              <w:rPr>
                <w:rFonts w:hint="eastAsia" w:ascii="方正仿宋_GB2312" w:hAnsi="方正仿宋_GB2312" w:eastAsia="方正仿宋_GB2312" w:cs="方正仿宋_GB2312"/>
                <w:color w:val="auto"/>
                <w:sz w:val="32"/>
                <w:szCs w:val="32"/>
                <w:highlight w:val="none"/>
                <w:lang w:eastAsia="zh-CN"/>
              </w:rPr>
            </w:pPr>
            <w:r>
              <w:rPr>
                <w:rFonts w:hint="eastAsia" w:ascii="方正仿宋_GB2312" w:hAnsi="方正仿宋_GB2312" w:eastAsia="方正仿宋_GB2312" w:cs="方正仿宋_GB2312"/>
                <w:color w:val="auto"/>
                <w:sz w:val="32"/>
                <w:szCs w:val="32"/>
                <w:highlight w:val="none"/>
              </w:rPr>
              <w:t xml:space="preserve">1 </w:t>
            </w:r>
            <w:r>
              <w:rPr>
                <w:rFonts w:hint="eastAsia" w:ascii="方正仿宋_GB2312" w:hAnsi="方正仿宋_GB2312" w:eastAsia="方正仿宋_GB2312" w:cs="方正仿宋_GB2312"/>
                <w:color w:val="auto"/>
                <w:sz w:val="32"/>
                <w:szCs w:val="32"/>
                <w:highlight w:val="none"/>
                <w:lang w:val="en-US" w:eastAsia="zh-CN"/>
              </w:rPr>
              <w:t>套</w:t>
            </w:r>
          </w:p>
        </w:tc>
      </w:tr>
      <w:tr w14:paraId="298C607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997" w:type="dxa"/>
            <w:tcMar>
              <w:top w:w="60" w:type="dxa"/>
              <w:left w:w="120" w:type="dxa"/>
              <w:bottom w:w="30" w:type="dxa"/>
              <w:right w:w="120" w:type="dxa"/>
            </w:tcMar>
            <w:vAlign w:val="center"/>
          </w:tcPr>
          <w:p w14:paraId="0055C62D">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金属丝</w:t>
            </w:r>
          </w:p>
        </w:tc>
        <w:tc>
          <w:tcPr>
            <w:tcW w:w="3878" w:type="dxa"/>
            <w:tcMar>
              <w:top w:w="60" w:type="dxa"/>
              <w:left w:w="120" w:type="dxa"/>
              <w:bottom w:w="30" w:type="dxa"/>
              <w:right w:w="120" w:type="dxa"/>
            </w:tcMar>
            <w:vAlign w:val="center"/>
          </w:tcPr>
          <w:p w14:paraId="5CF13200">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0.3-0.8mm（铜丝 / 金丝）</w:t>
            </w:r>
          </w:p>
        </w:tc>
        <w:tc>
          <w:tcPr>
            <w:tcW w:w="2107" w:type="dxa"/>
            <w:tcMar>
              <w:top w:w="60" w:type="dxa"/>
              <w:left w:w="120" w:type="dxa"/>
              <w:bottom w:w="30" w:type="dxa"/>
              <w:right w:w="120" w:type="dxa"/>
            </w:tcMar>
            <w:vAlign w:val="center"/>
          </w:tcPr>
          <w:p w14:paraId="3D83D7DA">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若干</w:t>
            </w:r>
          </w:p>
        </w:tc>
      </w:tr>
      <w:tr w14:paraId="55ADD20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997" w:type="dxa"/>
            <w:tcMar>
              <w:top w:w="60" w:type="dxa"/>
              <w:left w:w="120" w:type="dxa"/>
              <w:bottom w:w="30" w:type="dxa"/>
              <w:right w:w="120" w:type="dxa"/>
            </w:tcMar>
            <w:vAlign w:val="center"/>
          </w:tcPr>
          <w:p w14:paraId="75E0A237">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水洗珐琅釉料</w:t>
            </w:r>
          </w:p>
        </w:tc>
        <w:tc>
          <w:tcPr>
            <w:tcW w:w="3878" w:type="dxa"/>
            <w:tcMar>
              <w:top w:w="60" w:type="dxa"/>
              <w:left w:w="120" w:type="dxa"/>
              <w:bottom w:w="30" w:type="dxa"/>
              <w:right w:w="120" w:type="dxa"/>
            </w:tcMar>
            <w:vAlign w:val="center"/>
          </w:tcPr>
          <w:p w14:paraId="2AF64081">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天然矿物多色环保釉料</w:t>
            </w:r>
          </w:p>
        </w:tc>
        <w:tc>
          <w:tcPr>
            <w:tcW w:w="2107" w:type="dxa"/>
            <w:tcMar>
              <w:top w:w="60" w:type="dxa"/>
              <w:left w:w="120" w:type="dxa"/>
              <w:bottom w:w="30" w:type="dxa"/>
              <w:right w:w="120" w:type="dxa"/>
            </w:tcMar>
            <w:vAlign w:val="center"/>
          </w:tcPr>
          <w:p w14:paraId="1AF428DD">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若干</w:t>
            </w:r>
          </w:p>
        </w:tc>
      </w:tr>
      <w:tr w14:paraId="2F4196C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997" w:type="dxa"/>
            <w:tcMar>
              <w:top w:w="60" w:type="dxa"/>
              <w:left w:w="120" w:type="dxa"/>
              <w:bottom w:w="30" w:type="dxa"/>
              <w:right w:w="120" w:type="dxa"/>
            </w:tcMar>
            <w:vAlign w:val="center"/>
          </w:tcPr>
          <w:p w14:paraId="2FEA2FF3">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辅助粘接材料</w:t>
            </w:r>
          </w:p>
        </w:tc>
        <w:tc>
          <w:tcPr>
            <w:tcW w:w="3878" w:type="dxa"/>
            <w:tcMar>
              <w:top w:w="60" w:type="dxa"/>
              <w:left w:w="120" w:type="dxa"/>
              <w:bottom w:w="30" w:type="dxa"/>
              <w:right w:w="120" w:type="dxa"/>
            </w:tcMar>
            <w:vAlign w:val="center"/>
          </w:tcPr>
          <w:p w14:paraId="2EC097C6">
            <w:pPr>
              <w:spacing w:before="120" w:after="120" w:line="560" w:lineRule="exact"/>
              <w:ind w:left="0"/>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符合国家环保标准辅料</w:t>
            </w:r>
          </w:p>
        </w:tc>
        <w:tc>
          <w:tcPr>
            <w:tcW w:w="2107" w:type="dxa"/>
            <w:tcMar>
              <w:top w:w="60" w:type="dxa"/>
              <w:left w:w="120" w:type="dxa"/>
              <w:bottom w:w="30" w:type="dxa"/>
              <w:right w:w="120" w:type="dxa"/>
            </w:tcMar>
            <w:vAlign w:val="center"/>
          </w:tcPr>
          <w:p w14:paraId="605EC546">
            <w:pPr>
              <w:spacing w:before="120" w:after="120" w:line="560" w:lineRule="exact"/>
              <w:ind w:left="0"/>
              <w:jc w:val="center"/>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rPr>
              <w:t>若干</w:t>
            </w:r>
          </w:p>
        </w:tc>
      </w:tr>
    </w:tbl>
    <w:p w14:paraId="7C4E0D2D">
      <w:pPr>
        <w:pStyle w:val="3"/>
        <w:pageBreakBefore w:val="0"/>
        <w:widowControl w:val="0"/>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lang w:val="en-US" w:eastAsia="zh-CN"/>
        </w:rPr>
        <w:t>2.</w:t>
      </w:r>
      <w:r>
        <w:rPr>
          <w:rFonts w:hint="eastAsia" w:ascii="方正仿宋_GB2312" w:hAnsi="方正仿宋_GB2312" w:eastAsia="方正仿宋_GB2312" w:cs="方正仿宋_GB2312"/>
          <w:bCs/>
          <w:color w:val="auto"/>
          <w:szCs w:val="24"/>
          <w:highlight w:val="none"/>
        </w:rPr>
        <w:t>设备主要技术参数和精度</w:t>
      </w:r>
    </w:p>
    <w:p w14:paraId="2C3CA8F8">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SA"/>
        </w:rPr>
      </w:pPr>
      <w:r>
        <w:rPr>
          <w:rFonts w:hint="eastAsia" w:ascii="方正仿宋_GB2312" w:hAnsi="方正仿宋_GB2312" w:eastAsia="方正仿宋_GB2312" w:cs="方正仿宋_GB2312"/>
          <w:color w:val="auto"/>
          <w:kern w:val="2"/>
          <w:sz w:val="32"/>
          <w:szCs w:val="32"/>
          <w:highlight w:val="none"/>
          <w:lang w:val="en-US" w:eastAsia="zh-CN" w:bidi="ar-SA"/>
        </w:rPr>
        <w:t>（1）画板板面平整光滑，板面凹凸误差≤0.5mm，适配金属丝粘接固定；</w:t>
      </w:r>
    </w:p>
    <w:p w14:paraId="04DE58F3">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SA"/>
        </w:rPr>
      </w:pPr>
      <w:r>
        <w:rPr>
          <w:rFonts w:hint="eastAsia" w:ascii="方正仿宋_GB2312" w:hAnsi="方正仿宋_GB2312" w:eastAsia="方正仿宋_GB2312" w:cs="方正仿宋_GB2312"/>
          <w:color w:val="auto"/>
          <w:kern w:val="2"/>
          <w:sz w:val="32"/>
          <w:szCs w:val="32"/>
          <w:highlight w:val="none"/>
          <w:lang w:val="en-US" w:eastAsia="zh-CN" w:bidi="ar-SA"/>
        </w:rPr>
        <w:t>（2）掐丝钳咬合紧密，剪切无毛刺，可顺畅弯折 0.3~0.8mm金属丝；</w:t>
      </w:r>
    </w:p>
    <w:p w14:paraId="136D938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SA"/>
        </w:rPr>
      </w:pPr>
      <w:r>
        <w:rPr>
          <w:rFonts w:hint="eastAsia" w:ascii="方正仿宋_GB2312" w:hAnsi="方正仿宋_GB2312" w:eastAsia="方正仿宋_GB2312" w:cs="方正仿宋_GB2312"/>
          <w:color w:val="auto"/>
          <w:kern w:val="2"/>
          <w:sz w:val="32"/>
          <w:szCs w:val="32"/>
          <w:highlight w:val="none"/>
          <w:lang w:val="en-US" w:eastAsia="zh-CN" w:bidi="ar-SA"/>
        </w:rPr>
        <w:t>（3）点蓝铲边缘光滑无尖锐棱角，防止刮伤画板基底与金属丝轮廓；</w:t>
      </w:r>
    </w:p>
    <w:p w14:paraId="5A9A89A0">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SA"/>
        </w:rPr>
      </w:pPr>
      <w:r>
        <w:rPr>
          <w:rFonts w:hint="eastAsia" w:ascii="方正仿宋_GB2312" w:hAnsi="方正仿宋_GB2312" w:eastAsia="方正仿宋_GB2312" w:cs="方正仿宋_GB2312"/>
          <w:color w:val="auto"/>
          <w:kern w:val="2"/>
          <w:sz w:val="32"/>
          <w:szCs w:val="32"/>
          <w:highlight w:val="none"/>
          <w:lang w:val="en-US" w:eastAsia="zh-CN" w:bidi="ar-SA"/>
        </w:rPr>
        <w:t>（4）配发矿物釉料无结块、无杂质，填充流动性均匀，无分层沉淀。</w:t>
      </w:r>
    </w:p>
    <w:p w14:paraId="1C926B50">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szCs w:val="24"/>
          <w:highlight w:val="none"/>
        </w:rPr>
      </w:pPr>
      <w:r>
        <w:rPr>
          <w:rFonts w:hint="eastAsia" w:ascii="方正仿宋_GB2312" w:hAnsi="方正仿宋_GB2312" w:eastAsia="方正仿宋_GB2312" w:cs="方正仿宋_GB2312"/>
          <w:bCs/>
          <w:color w:val="auto"/>
          <w:szCs w:val="24"/>
          <w:highlight w:val="none"/>
          <w:lang w:val="en-US" w:eastAsia="zh-CN"/>
        </w:rPr>
        <w:t>3.</w:t>
      </w:r>
      <w:r>
        <w:rPr>
          <w:rFonts w:hint="eastAsia" w:ascii="方正仿宋_GB2312" w:hAnsi="方正仿宋_GB2312" w:eastAsia="方正仿宋_GB2312" w:cs="方正仿宋_GB2312"/>
          <w:bCs/>
          <w:color w:val="auto"/>
          <w:szCs w:val="24"/>
          <w:highlight w:val="none"/>
        </w:rPr>
        <w:t>选手自带工具、材料清单表</w:t>
      </w:r>
    </w:p>
    <w:p w14:paraId="13877464">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auto"/>
          <w:kern w:val="44"/>
          <w:sz w:val="32"/>
          <w:highlight w:val="none"/>
          <w:lang w:val="en-US" w:eastAsia="zh-CN"/>
        </w:rPr>
      </w:pPr>
      <w:r>
        <w:rPr>
          <w:rFonts w:hint="eastAsia" w:ascii="方正仿宋_GB2312" w:hAnsi="方正仿宋_GB2312" w:eastAsia="方正仿宋_GB2312" w:cs="方正仿宋_GB2312"/>
          <w:color w:val="auto"/>
          <w:sz w:val="32"/>
          <w:szCs w:val="32"/>
          <w:highlight w:val="none"/>
        </w:rPr>
        <w:t>比赛使用的</w:t>
      </w:r>
      <w:r>
        <w:rPr>
          <w:rFonts w:hint="eastAsia" w:ascii="方正仿宋_GB2312" w:hAnsi="方正仿宋_GB2312" w:eastAsia="方正仿宋_GB2312" w:cs="方正仿宋_GB2312"/>
          <w:color w:val="auto"/>
          <w:sz w:val="32"/>
          <w:szCs w:val="32"/>
          <w:highlight w:val="none"/>
          <w:lang w:val="en-US" w:eastAsia="zh-CN"/>
        </w:rPr>
        <w:t>镊子、剪刀可以</w:t>
      </w:r>
      <w:r>
        <w:rPr>
          <w:rFonts w:hint="eastAsia" w:ascii="方正仿宋_GB2312" w:hAnsi="方正仿宋_GB2312" w:eastAsia="方正仿宋_GB2312" w:cs="方正仿宋_GB2312"/>
          <w:color w:val="auto"/>
          <w:sz w:val="32"/>
          <w:szCs w:val="32"/>
          <w:highlight w:val="none"/>
        </w:rPr>
        <w:t>由选手自带，其他不得自带。 工具清单为推荐必带清单，是完成比赛的最小配置，选手可根据自身能力及习惯携带包括刀具、常用工具等在内的更多相关物品及放置各类物品的工具箱。</w:t>
      </w:r>
    </w:p>
    <w:p w14:paraId="27F85A7C">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Cs/>
          <w:color w:val="auto"/>
          <w:kern w:val="44"/>
          <w:sz w:val="32"/>
          <w:highlight w:val="none"/>
          <w:lang w:val="en-US" w:eastAsia="zh-CN"/>
        </w:rPr>
      </w:pPr>
      <w:r>
        <w:rPr>
          <w:rFonts w:hint="eastAsia" w:ascii="方正仿宋_GB2312" w:hAnsi="方正仿宋_GB2312" w:eastAsia="方正仿宋_GB2312" w:cs="方正仿宋_GB2312"/>
          <w:bCs/>
          <w:color w:val="auto"/>
          <w:kern w:val="44"/>
          <w:sz w:val="32"/>
          <w:highlight w:val="none"/>
          <w:lang w:val="en-US" w:eastAsia="zh-CN"/>
        </w:rPr>
        <w:t>五、安全、健康要求</w:t>
      </w:r>
    </w:p>
    <w:p w14:paraId="5E89E33F">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lang w:val="en-US" w:eastAsia="zh-CN"/>
        </w:rPr>
      </w:pPr>
      <w:r>
        <w:rPr>
          <w:rFonts w:hint="eastAsia" w:ascii="方正仿宋_GB2312" w:hAnsi="方正仿宋_GB2312" w:eastAsia="方正仿宋_GB2312" w:cs="方正仿宋_GB2312"/>
          <w:bCs/>
          <w:color w:val="auto"/>
          <w:highlight w:val="none"/>
        </w:rPr>
        <w:t>（一）劳保用品</w:t>
      </w:r>
      <w:r>
        <w:rPr>
          <w:rFonts w:hint="eastAsia" w:ascii="方正仿宋_GB2312" w:hAnsi="方正仿宋_GB2312" w:eastAsia="方正仿宋_GB2312" w:cs="方正仿宋_GB2312"/>
          <w:bCs/>
          <w:color w:val="auto"/>
          <w:highlight w:val="none"/>
          <w:lang w:val="en-US" w:eastAsia="zh-CN"/>
        </w:rPr>
        <w:t>及</w:t>
      </w:r>
      <w:r>
        <w:rPr>
          <w:rFonts w:hint="eastAsia" w:ascii="方正仿宋_GB2312" w:hAnsi="方正仿宋_GB2312" w:eastAsia="方正仿宋_GB2312" w:cs="方正仿宋_GB2312"/>
          <w:bCs/>
          <w:color w:val="auto"/>
          <w:highlight w:val="none"/>
        </w:rPr>
        <w:t>佩戴要求</w:t>
      </w:r>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809"/>
        <w:gridCol w:w="3544"/>
        <w:gridCol w:w="3169"/>
      </w:tblGrid>
      <w:tr w14:paraId="5890149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157089C9">
            <w:pPr>
              <w:spacing w:line="560" w:lineRule="exact"/>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名称</w:t>
            </w:r>
          </w:p>
        </w:tc>
        <w:tc>
          <w:tcPr>
            <w:tcW w:w="3544" w:type="dxa"/>
            <w:vAlign w:val="center"/>
          </w:tcPr>
          <w:p w14:paraId="6B71A6A2">
            <w:pPr>
              <w:spacing w:line="560" w:lineRule="exact"/>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图例</w:t>
            </w:r>
          </w:p>
        </w:tc>
        <w:tc>
          <w:tcPr>
            <w:tcW w:w="3169" w:type="dxa"/>
            <w:vAlign w:val="center"/>
          </w:tcPr>
          <w:p w14:paraId="5CFA17A9">
            <w:pPr>
              <w:spacing w:line="560" w:lineRule="exact"/>
              <w:jc w:val="center"/>
              <w:rPr>
                <w:rFonts w:hint="eastAsia" w:ascii="方正仿宋_GB2312" w:hAnsi="方正仿宋_GB2312" w:eastAsia="方正仿宋_GB2312" w:cs="方正仿宋_GB2312"/>
                <w:b/>
                <w:bCs/>
                <w:color w:val="auto"/>
                <w:sz w:val="32"/>
                <w:szCs w:val="32"/>
                <w:highlight w:val="none"/>
              </w:rPr>
            </w:pPr>
            <w:r>
              <w:rPr>
                <w:rFonts w:hint="eastAsia" w:ascii="方正仿宋_GB2312" w:hAnsi="方正仿宋_GB2312" w:eastAsia="方正仿宋_GB2312" w:cs="方正仿宋_GB2312"/>
                <w:b/>
                <w:bCs/>
                <w:color w:val="auto"/>
                <w:sz w:val="32"/>
                <w:szCs w:val="32"/>
                <w:highlight w:val="none"/>
              </w:rPr>
              <w:t>要求</w:t>
            </w:r>
          </w:p>
        </w:tc>
      </w:tr>
      <w:tr w14:paraId="3CCBD79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397" w:hRule="atLeast"/>
          <w:jc w:val="center"/>
        </w:trPr>
        <w:tc>
          <w:tcPr>
            <w:tcW w:w="1809" w:type="dxa"/>
            <w:vAlign w:val="center"/>
          </w:tcPr>
          <w:p w14:paraId="33CC2887">
            <w:pPr>
              <w:spacing w:line="560" w:lineRule="exact"/>
              <w:jc w:val="center"/>
              <w:rPr>
                <w:rFonts w:hint="eastAsia" w:ascii="方正仿宋_GB2312" w:hAnsi="方正仿宋_GB2312" w:eastAsia="方正仿宋_GB2312" w:cs="方正仿宋_GB2312"/>
                <w:color w:val="auto"/>
                <w:sz w:val="32"/>
                <w:szCs w:val="32"/>
                <w:highlight w:val="none"/>
                <w:lang w:eastAsia="zh-CN"/>
              </w:rPr>
            </w:pPr>
            <w:r>
              <w:rPr>
                <w:rFonts w:hint="eastAsia" w:ascii="方正仿宋_GB2312" w:hAnsi="方正仿宋_GB2312" w:eastAsia="方正仿宋_GB2312" w:cs="方正仿宋_GB2312"/>
                <w:color w:val="auto"/>
                <w:sz w:val="32"/>
                <w:szCs w:val="32"/>
                <w:highlight w:val="none"/>
                <w:lang w:val="en-US" w:eastAsia="zh-CN"/>
              </w:rPr>
              <w:t>口罩</w:t>
            </w:r>
          </w:p>
        </w:tc>
        <w:tc>
          <w:tcPr>
            <w:tcW w:w="3544" w:type="dxa"/>
            <w:vAlign w:val="center"/>
          </w:tcPr>
          <w:p w14:paraId="74375682">
            <w:pPr>
              <w:spacing w:line="560" w:lineRule="exact"/>
              <w:jc w:val="center"/>
              <w:rPr>
                <w:rFonts w:hint="eastAsia" w:ascii="方正仿宋_GB2312" w:hAnsi="方正仿宋_GB2312" w:eastAsia="方正仿宋_GB2312" w:cs="方正仿宋_GB2312"/>
                <w:color w:val="auto"/>
                <w:sz w:val="32"/>
                <w:szCs w:val="32"/>
                <w:highlight w:val="none"/>
                <w:lang w:eastAsia="zh-CN"/>
              </w:rPr>
            </w:pPr>
            <w:r>
              <w:rPr>
                <w:rFonts w:hint="eastAsia" w:ascii="方正仿宋_GB2312" w:hAnsi="方正仿宋_GB2312" w:eastAsia="方正仿宋_GB2312" w:cs="方正仿宋_GB2312"/>
                <w:color w:val="auto"/>
                <w:sz w:val="32"/>
                <w:szCs w:val="32"/>
                <w:highlight w:val="none"/>
                <w:lang w:eastAsia="zh-CN"/>
              </w:rPr>
              <w:drawing>
                <wp:anchor distT="0" distB="0" distL="114300" distR="114300" simplePos="0" relativeHeight="251726848" behindDoc="0" locked="0" layoutInCell="1" allowOverlap="1">
                  <wp:simplePos x="0" y="0"/>
                  <wp:positionH relativeFrom="column">
                    <wp:posOffset>2540</wp:posOffset>
                  </wp:positionH>
                  <wp:positionV relativeFrom="paragraph">
                    <wp:posOffset>-1493520</wp:posOffset>
                  </wp:positionV>
                  <wp:extent cx="2105025" cy="1753235"/>
                  <wp:effectExtent l="0" t="0" r="0" b="8890"/>
                  <wp:wrapSquare wrapText="bothSides"/>
                  <wp:docPr id="100" name="图片 100" descr="f1c062c8db037a3f447944e1cf743b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f1c062c8db037a3f447944e1cf743b85"/>
                          <pic:cNvPicPr>
                            <a:picLocks noChangeAspect="1"/>
                          </pic:cNvPicPr>
                        </pic:nvPicPr>
                        <pic:blipFill>
                          <a:blip r:embed="rId45"/>
                          <a:stretch>
                            <a:fillRect/>
                          </a:stretch>
                        </pic:blipFill>
                        <pic:spPr>
                          <a:xfrm>
                            <a:off x="0" y="0"/>
                            <a:ext cx="2105025" cy="1753235"/>
                          </a:xfrm>
                          <a:prstGeom prst="rect">
                            <a:avLst/>
                          </a:prstGeom>
                        </pic:spPr>
                      </pic:pic>
                    </a:graphicData>
                  </a:graphic>
                </wp:anchor>
              </w:drawing>
            </w:r>
          </w:p>
        </w:tc>
        <w:tc>
          <w:tcPr>
            <w:tcW w:w="3169" w:type="dxa"/>
            <w:vAlign w:val="center"/>
          </w:tcPr>
          <w:p w14:paraId="7DEE86BB">
            <w:pPr>
              <w:numPr>
                <w:ilvl w:val="0"/>
                <w:numId w:val="40"/>
              </w:numPr>
              <w:spacing w:line="560" w:lineRule="exact"/>
              <w:jc w:val="both"/>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一次性医用平面口罩</w:t>
            </w:r>
          </w:p>
          <w:p w14:paraId="46AAA546">
            <w:pPr>
              <w:numPr>
                <w:ilvl w:val="0"/>
                <w:numId w:val="40"/>
              </w:numPr>
              <w:spacing w:line="560" w:lineRule="exact"/>
              <w:jc w:val="both"/>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贴合面部盖住口鼻，防尘防污染。</w:t>
            </w:r>
          </w:p>
        </w:tc>
      </w:tr>
    </w:tbl>
    <w:p w14:paraId="5AED6308">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w:t>
      </w:r>
      <w:r>
        <w:rPr>
          <w:rFonts w:hint="eastAsia" w:ascii="方正仿宋_GB2312" w:hAnsi="方正仿宋_GB2312" w:eastAsia="方正仿宋_GB2312" w:cs="方正仿宋_GB2312"/>
          <w:bCs/>
          <w:color w:val="auto"/>
          <w:highlight w:val="none"/>
          <w:lang w:val="en-US" w:eastAsia="zh-CN"/>
        </w:rPr>
        <w:t>二</w:t>
      </w:r>
      <w:r>
        <w:rPr>
          <w:rFonts w:hint="eastAsia" w:ascii="方正仿宋_GB2312" w:hAnsi="方正仿宋_GB2312" w:eastAsia="方正仿宋_GB2312" w:cs="方正仿宋_GB2312"/>
          <w:bCs/>
          <w:color w:val="auto"/>
          <w:highlight w:val="none"/>
        </w:rPr>
        <w:t>）有毒有害物品的管理和限制</w:t>
      </w:r>
    </w:p>
    <w:p w14:paraId="5A3E12F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auto"/>
          <w:kern w:val="0"/>
          <w:sz w:val="32"/>
          <w:highlight w:val="none"/>
        </w:rPr>
      </w:pPr>
      <w:r>
        <w:rPr>
          <w:rFonts w:hint="eastAsia" w:ascii="方正仿宋_GB2312" w:hAnsi="方正仿宋_GB2312" w:eastAsia="方正仿宋_GB2312" w:cs="方正仿宋_GB2312"/>
          <w:bCs/>
          <w:color w:val="auto"/>
          <w:kern w:val="0"/>
          <w:sz w:val="32"/>
          <w:highlight w:val="none"/>
        </w:rPr>
        <w:t>选手禁止携带易燃易爆物品见下图所示</w:t>
      </w:r>
    </w:p>
    <w:p w14:paraId="1F2AF31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auto"/>
          <w:kern w:val="0"/>
          <w:sz w:val="32"/>
          <w:highlight w:val="none"/>
        </w:rPr>
      </w:pPr>
    </w:p>
    <w:p w14:paraId="36C8F58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auto"/>
          <w:kern w:val="0"/>
          <w:sz w:val="32"/>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547"/>
      </w:tblGrid>
      <w:tr w14:paraId="5EBD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1" w:type="dxa"/>
            <w:vAlign w:val="center"/>
          </w:tcPr>
          <w:p w14:paraId="15573BAD">
            <w:pPr>
              <w:spacing w:line="560" w:lineRule="exact"/>
              <w:jc w:val="center"/>
              <w:rPr>
                <w:rFonts w:hint="eastAsia" w:ascii="方正仿宋_GB2312" w:hAnsi="方正仿宋_GB2312" w:eastAsia="方正仿宋_GB2312" w:cs="方正仿宋_GB2312"/>
                <w:b/>
                <w:color w:val="auto"/>
                <w:sz w:val="32"/>
                <w:szCs w:val="32"/>
                <w:highlight w:val="none"/>
              </w:rPr>
            </w:pPr>
            <w:r>
              <w:rPr>
                <w:rFonts w:hint="eastAsia" w:ascii="方正仿宋_GB2312" w:hAnsi="方正仿宋_GB2312" w:eastAsia="方正仿宋_GB2312" w:cs="方正仿宋_GB2312"/>
                <w:b/>
                <w:color w:val="auto"/>
                <w:sz w:val="32"/>
                <w:szCs w:val="32"/>
                <w:highlight w:val="none"/>
              </w:rPr>
              <w:t>有害物品</w:t>
            </w:r>
          </w:p>
        </w:tc>
        <w:tc>
          <w:tcPr>
            <w:tcW w:w="2945" w:type="dxa"/>
            <w:gridSpan w:val="2"/>
            <w:vAlign w:val="center"/>
          </w:tcPr>
          <w:p w14:paraId="2600A387">
            <w:pPr>
              <w:spacing w:line="560" w:lineRule="exact"/>
              <w:jc w:val="center"/>
              <w:rPr>
                <w:rFonts w:hint="eastAsia" w:ascii="方正仿宋_GB2312" w:hAnsi="方正仿宋_GB2312" w:eastAsia="方正仿宋_GB2312" w:cs="方正仿宋_GB2312"/>
                <w:b/>
                <w:color w:val="auto"/>
                <w:sz w:val="32"/>
                <w:szCs w:val="32"/>
                <w:highlight w:val="none"/>
              </w:rPr>
            </w:pPr>
            <w:r>
              <w:rPr>
                <w:rFonts w:hint="eastAsia" w:ascii="方正仿宋_GB2312" w:hAnsi="方正仿宋_GB2312" w:eastAsia="方正仿宋_GB2312" w:cs="方正仿宋_GB2312"/>
                <w:b/>
                <w:color w:val="auto"/>
                <w:sz w:val="32"/>
                <w:szCs w:val="32"/>
                <w:highlight w:val="none"/>
              </w:rPr>
              <w:t>图示</w:t>
            </w:r>
          </w:p>
        </w:tc>
        <w:tc>
          <w:tcPr>
            <w:tcW w:w="2547" w:type="dxa"/>
            <w:vAlign w:val="center"/>
          </w:tcPr>
          <w:p w14:paraId="00AF686C">
            <w:pPr>
              <w:spacing w:line="560" w:lineRule="exact"/>
              <w:jc w:val="center"/>
              <w:rPr>
                <w:rFonts w:hint="eastAsia" w:ascii="方正仿宋_GB2312" w:hAnsi="方正仿宋_GB2312" w:eastAsia="方正仿宋_GB2312" w:cs="方正仿宋_GB2312"/>
                <w:b/>
                <w:color w:val="auto"/>
                <w:sz w:val="32"/>
                <w:szCs w:val="32"/>
                <w:highlight w:val="none"/>
              </w:rPr>
            </w:pPr>
            <w:r>
              <w:rPr>
                <w:rFonts w:hint="eastAsia" w:ascii="方正仿宋_GB2312" w:hAnsi="方正仿宋_GB2312" w:eastAsia="方正仿宋_GB2312" w:cs="方正仿宋_GB2312"/>
                <w:b/>
                <w:color w:val="auto"/>
                <w:sz w:val="32"/>
                <w:szCs w:val="32"/>
                <w:highlight w:val="none"/>
              </w:rPr>
              <w:t>说明</w:t>
            </w:r>
          </w:p>
        </w:tc>
      </w:tr>
      <w:tr w14:paraId="4A4E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011" w:type="dxa"/>
            <w:vAlign w:val="center"/>
          </w:tcPr>
          <w:p w14:paraId="4870D6DE">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防锈清洗剂</w:t>
            </w:r>
          </w:p>
        </w:tc>
        <w:tc>
          <w:tcPr>
            <w:tcW w:w="2945" w:type="dxa"/>
            <w:gridSpan w:val="2"/>
            <w:vAlign w:val="center"/>
          </w:tcPr>
          <w:p w14:paraId="5E7487EA">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drawing>
                <wp:anchor distT="0" distB="0" distL="114300" distR="114300" simplePos="0" relativeHeight="251719680" behindDoc="0" locked="0" layoutInCell="1" allowOverlap="1">
                  <wp:simplePos x="0" y="0"/>
                  <wp:positionH relativeFrom="column">
                    <wp:posOffset>413385</wp:posOffset>
                  </wp:positionH>
                  <wp:positionV relativeFrom="paragraph">
                    <wp:posOffset>85090</wp:posOffset>
                  </wp:positionV>
                  <wp:extent cx="596265" cy="596265"/>
                  <wp:effectExtent l="0" t="0" r="3810" b="3810"/>
                  <wp:wrapSquare wrapText="bothSides"/>
                  <wp:docPr id="101"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 descr="WD"/>
                          <pic:cNvPicPr>
                            <a:picLocks noChangeAspect="1"/>
                          </pic:cNvPicPr>
                        </pic:nvPicPr>
                        <pic:blipFill>
                          <a:blip r:embed="rId27" cstate="print"/>
                          <a:stretch>
                            <a:fillRect/>
                          </a:stretch>
                        </pic:blipFill>
                        <pic:spPr>
                          <a:xfrm>
                            <a:off x="0" y="0"/>
                            <a:ext cx="596265" cy="596265"/>
                          </a:xfrm>
                          <a:prstGeom prst="rect">
                            <a:avLst/>
                          </a:prstGeom>
                          <a:noFill/>
                          <a:ln>
                            <a:noFill/>
                          </a:ln>
                        </pic:spPr>
                      </pic:pic>
                    </a:graphicData>
                  </a:graphic>
                </wp:anchor>
              </w:drawing>
            </w:r>
          </w:p>
        </w:tc>
        <w:tc>
          <w:tcPr>
            <w:tcW w:w="2547" w:type="dxa"/>
            <w:vAlign w:val="center"/>
          </w:tcPr>
          <w:p w14:paraId="203B77DC">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drawing>
                <wp:anchor distT="0" distB="0" distL="114300" distR="114300" simplePos="0" relativeHeight="251725824" behindDoc="0" locked="0" layoutInCell="1" allowOverlap="1">
                  <wp:simplePos x="0" y="0"/>
                  <wp:positionH relativeFrom="column">
                    <wp:posOffset>939165</wp:posOffset>
                  </wp:positionH>
                  <wp:positionV relativeFrom="paragraph">
                    <wp:posOffset>60325</wp:posOffset>
                  </wp:positionV>
                  <wp:extent cx="371475" cy="350520"/>
                  <wp:effectExtent l="0" t="0" r="0" b="1905"/>
                  <wp:wrapSquare wrapText="bothSides"/>
                  <wp:docPr id="1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auto"/>
                <w:sz w:val="32"/>
                <w:szCs w:val="32"/>
                <w:highlight w:val="none"/>
              </w:rPr>
              <w:t>禁止携带</w:t>
            </w:r>
          </w:p>
        </w:tc>
      </w:tr>
      <w:tr w14:paraId="40C1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2C12EB12">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酒精、汽油</w:t>
            </w:r>
          </w:p>
        </w:tc>
        <w:tc>
          <w:tcPr>
            <w:tcW w:w="1472" w:type="dxa"/>
            <w:vAlign w:val="center"/>
          </w:tcPr>
          <w:p w14:paraId="4957B60A">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drawing>
                <wp:anchor distT="0" distB="0" distL="114300" distR="114300" simplePos="0" relativeHeight="251722752" behindDoc="0" locked="0" layoutInCell="1" allowOverlap="1">
                  <wp:simplePos x="0" y="0"/>
                  <wp:positionH relativeFrom="column">
                    <wp:posOffset>243840</wp:posOffset>
                  </wp:positionH>
                  <wp:positionV relativeFrom="paragraph">
                    <wp:posOffset>69850</wp:posOffset>
                  </wp:positionV>
                  <wp:extent cx="459740" cy="459740"/>
                  <wp:effectExtent l="0" t="0" r="6985" b="6985"/>
                  <wp:wrapNone/>
                  <wp:docPr id="103" name="图片 103"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5D092272">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drawing>
                <wp:anchor distT="0" distB="0" distL="114300" distR="114300" simplePos="0" relativeHeight="251723776" behindDoc="0" locked="0" layoutInCell="1" allowOverlap="1">
                  <wp:simplePos x="0" y="0"/>
                  <wp:positionH relativeFrom="column">
                    <wp:posOffset>123825</wp:posOffset>
                  </wp:positionH>
                  <wp:positionV relativeFrom="paragraph">
                    <wp:posOffset>83820</wp:posOffset>
                  </wp:positionV>
                  <wp:extent cx="499745" cy="446405"/>
                  <wp:effectExtent l="0" t="0" r="5080" b="1270"/>
                  <wp:wrapNone/>
                  <wp:docPr id="104" name="图片 104"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547" w:type="dxa"/>
            <w:vAlign w:val="center"/>
          </w:tcPr>
          <w:p w14:paraId="3D7F5B1C">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drawing>
                <wp:anchor distT="0" distB="0" distL="114300" distR="114300" simplePos="0" relativeHeight="251724800" behindDoc="0" locked="0" layoutInCell="1" allowOverlap="1">
                  <wp:simplePos x="0" y="0"/>
                  <wp:positionH relativeFrom="column">
                    <wp:posOffset>930275</wp:posOffset>
                  </wp:positionH>
                  <wp:positionV relativeFrom="paragraph">
                    <wp:posOffset>76200</wp:posOffset>
                  </wp:positionV>
                  <wp:extent cx="371475" cy="350520"/>
                  <wp:effectExtent l="0" t="0" r="0" b="1905"/>
                  <wp:wrapSquare wrapText="bothSides"/>
                  <wp:docPr id="1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auto"/>
                <w:sz w:val="32"/>
                <w:szCs w:val="32"/>
                <w:highlight w:val="none"/>
              </w:rPr>
              <w:t>严禁携带</w:t>
            </w:r>
          </w:p>
        </w:tc>
      </w:tr>
      <w:tr w14:paraId="1A66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42E6CCD0">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有毒有害物</w:t>
            </w:r>
          </w:p>
        </w:tc>
        <w:tc>
          <w:tcPr>
            <w:tcW w:w="2945" w:type="dxa"/>
            <w:gridSpan w:val="2"/>
            <w:vAlign w:val="center"/>
          </w:tcPr>
          <w:p w14:paraId="75F7E02B">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drawing>
                <wp:anchor distT="0" distB="0" distL="114300" distR="114300" simplePos="0" relativeHeight="251720704" behindDoc="0" locked="0" layoutInCell="1" allowOverlap="1">
                  <wp:simplePos x="0" y="0"/>
                  <wp:positionH relativeFrom="column">
                    <wp:posOffset>429260</wp:posOffset>
                  </wp:positionH>
                  <wp:positionV relativeFrom="paragraph">
                    <wp:posOffset>93345</wp:posOffset>
                  </wp:positionV>
                  <wp:extent cx="775970" cy="397510"/>
                  <wp:effectExtent l="0" t="0" r="5080" b="2540"/>
                  <wp:wrapSquare wrapText="bothSides"/>
                  <wp:docPr id="106" name="图片 106"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547" w:type="dxa"/>
            <w:vAlign w:val="center"/>
          </w:tcPr>
          <w:p w14:paraId="3433B73D">
            <w:pPr>
              <w:spacing w:line="560" w:lineRule="exact"/>
              <w:jc w:val="center"/>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drawing>
                <wp:anchor distT="0" distB="0" distL="114300" distR="114300" simplePos="0" relativeHeight="251721728" behindDoc="0" locked="0" layoutInCell="1" allowOverlap="1">
                  <wp:simplePos x="0" y="0"/>
                  <wp:positionH relativeFrom="column">
                    <wp:posOffset>951865</wp:posOffset>
                  </wp:positionH>
                  <wp:positionV relativeFrom="paragraph">
                    <wp:posOffset>45085</wp:posOffset>
                  </wp:positionV>
                  <wp:extent cx="372110" cy="351155"/>
                  <wp:effectExtent l="0" t="0" r="8890" b="1270"/>
                  <wp:wrapSquare wrapText="bothSides"/>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auto"/>
                <w:sz w:val="32"/>
                <w:szCs w:val="32"/>
                <w:highlight w:val="none"/>
              </w:rPr>
              <w:t>严禁携带</w:t>
            </w:r>
          </w:p>
        </w:tc>
      </w:tr>
    </w:tbl>
    <w:p w14:paraId="74090026">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auto"/>
          <w:highlight w:val="none"/>
        </w:rPr>
      </w:pPr>
      <w:r>
        <w:rPr>
          <w:rFonts w:hint="eastAsia" w:ascii="方正仿宋_GB2312" w:hAnsi="方正仿宋_GB2312" w:eastAsia="方正仿宋_GB2312" w:cs="方正仿宋_GB2312"/>
          <w:bCs/>
          <w:color w:val="auto"/>
          <w:highlight w:val="none"/>
        </w:rPr>
        <w:t>（四）医疗设备和措施</w:t>
      </w:r>
    </w:p>
    <w:p w14:paraId="20F7C32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auto"/>
          <w:kern w:val="0"/>
          <w:sz w:val="32"/>
          <w:highlight w:val="none"/>
        </w:rPr>
      </w:pPr>
      <w:r>
        <w:rPr>
          <w:rFonts w:hint="eastAsia" w:ascii="方正仿宋_GB2312" w:hAnsi="方正仿宋_GB2312" w:eastAsia="方正仿宋_GB2312" w:cs="方正仿宋_GB2312"/>
          <w:bCs/>
          <w:color w:val="auto"/>
          <w:kern w:val="0"/>
          <w:sz w:val="32"/>
          <w:highlight w:val="none"/>
        </w:rPr>
        <w:t>赛场必须配备医护人员和必须的药品。</w:t>
      </w:r>
    </w:p>
    <w:p w14:paraId="2BC08BE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auto"/>
          <w:kern w:val="0"/>
          <w:sz w:val="32"/>
          <w:highlight w:val="none"/>
        </w:rPr>
      </w:pPr>
      <w:r>
        <w:rPr>
          <w:rFonts w:hint="eastAsia" w:ascii="方正仿宋_GB2312" w:hAnsi="方正仿宋_GB2312" w:eastAsia="方正仿宋_GB2312" w:cs="方正仿宋_GB2312"/>
          <w:bCs/>
          <w:color w:val="auto"/>
          <w:kern w:val="0"/>
          <w:sz w:val="32"/>
          <w:highlight w:val="none"/>
        </w:rPr>
        <w:t>竞赛全程安排专职医护人员驻场，赛场设置独立医疗服务点，常备割伤、擦伤、皮肤过敏等应急药品；选手出现身体不适可随时向裁判申请前往医疗区处置，处置时间计入竞赛总时长，不单独延时。</w:t>
      </w:r>
    </w:p>
    <w:p w14:paraId="05CC86D8">
      <w:pPr>
        <w:rPr>
          <w:rFonts w:hint="eastAsia" w:ascii="方正仿宋_GB2312" w:hAnsi="方正仿宋_GB2312" w:eastAsia="方正仿宋_GB2312" w:cs="方正仿宋_GB2312"/>
          <w:bCs/>
          <w:color w:val="auto"/>
          <w:kern w:val="0"/>
          <w:highlight w:val="none"/>
        </w:rPr>
      </w:pPr>
      <w:r>
        <w:rPr>
          <w:rFonts w:hint="eastAsia" w:ascii="方正仿宋_GB2312" w:hAnsi="方正仿宋_GB2312" w:eastAsia="方正仿宋_GB2312" w:cs="方正仿宋_GB2312"/>
          <w:bCs/>
          <w:color w:val="auto"/>
          <w:kern w:val="0"/>
          <w:highlight w:val="none"/>
        </w:rPr>
        <w:br w:type="page"/>
      </w:r>
    </w:p>
    <w:p w14:paraId="65D5C069">
      <w:pPr>
        <w:pStyle w:val="18"/>
        <w:spacing w:line="560" w:lineRule="exact"/>
        <w:ind w:left="0" w:leftChars="0" w:firstLine="0" w:firstLineChars="0"/>
        <w:rPr>
          <w:rFonts w:hint="eastAsia" w:ascii="方正仿宋_GB2312" w:hAnsi="方正仿宋_GB2312" w:eastAsia="方正仿宋_GB2312" w:cs="方正仿宋_GB2312"/>
          <w:b/>
          <w:bCs w:val="0"/>
          <w:color w:val="auto"/>
          <w:highlight w:val="none"/>
        </w:rPr>
      </w:pPr>
      <w:r>
        <w:rPr>
          <w:rFonts w:hint="eastAsia" w:ascii="方正仿宋_GB2312" w:hAnsi="方正仿宋_GB2312" w:eastAsia="方正仿宋_GB2312" w:cs="方正仿宋_GB2312"/>
        </w:rPr>
        <w:drawing>
          <wp:anchor distT="0" distB="0" distL="114300" distR="114300" simplePos="0" relativeHeight="251728896" behindDoc="1" locked="0" layoutInCell="1" allowOverlap="1">
            <wp:simplePos x="0" y="0"/>
            <wp:positionH relativeFrom="column">
              <wp:posOffset>2056130</wp:posOffset>
            </wp:positionH>
            <wp:positionV relativeFrom="paragraph">
              <wp:posOffset>56515</wp:posOffset>
            </wp:positionV>
            <wp:extent cx="3065780" cy="5090160"/>
            <wp:effectExtent l="0" t="0" r="1270" b="5715"/>
            <wp:wrapTight wrapText="bothSides">
              <wp:wrapPolygon>
                <wp:start x="0" y="0"/>
                <wp:lineTo x="0" y="21543"/>
                <wp:lineTo x="21542" y="21543"/>
                <wp:lineTo x="21542"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6"/>
                    <a:stretch>
                      <a:fillRect/>
                    </a:stretch>
                  </pic:blipFill>
                  <pic:spPr>
                    <a:xfrm>
                      <a:off x="0" y="0"/>
                      <a:ext cx="3065780" cy="5090160"/>
                    </a:xfrm>
                    <a:prstGeom prst="rect">
                      <a:avLst/>
                    </a:prstGeom>
                    <a:noFill/>
                    <a:ln>
                      <a:noFill/>
                    </a:ln>
                  </pic:spPr>
                </pic:pic>
              </a:graphicData>
            </a:graphic>
          </wp:anchor>
        </w:drawing>
      </w:r>
      <w:r>
        <w:rPr>
          <w:rFonts w:hint="eastAsia" w:ascii="方正仿宋_GB2312" w:hAnsi="方正仿宋_GB2312" w:eastAsia="方正仿宋_GB2312" w:cs="方正仿宋_GB2312"/>
          <w:b/>
          <w:bCs w:val="0"/>
          <w:color w:val="auto"/>
          <w:kern w:val="0"/>
          <w:highlight w:val="none"/>
        </w:rPr>
        <w:t>附件一</w:t>
      </w:r>
      <w:r>
        <w:rPr>
          <w:rFonts w:hint="eastAsia" w:ascii="方正仿宋_GB2312" w:hAnsi="方正仿宋_GB2312" w:eastAsia="方正仿宋_GB2312" w:cs="方正仿宋_GB2312"/>
          <w:b/>
          <w:bCs w:val="0"/>
          <w:color w:val="auto"/>
          <w:kern w:val="0"/>
          <w:highlight w:val="none"/>
          <w:lang w:eastAsia="zh-CN"/>
        </w:rPr>
        <w:t>：</w:t>
      </w:r>
      <w:r>
        <w:rPr>
          <w:rFonts w:hint="eastAsia" w:ascii="方正仿宋_GB2312" w:hAnsi="方正仿宋_GB2312" w:eastAsia="方正仿宋_GB2312" w:cs="方正仿宋_GB2312"/>
          <w:b/>
          <w:bCs w:val="0"/>
          <w:color w:val="auto"/>
          <w:kern w:val="0"/>
          <w:highlight w:val="none"/>
        </w:rPr>
        <w:t>实操</w:t>
      </w:r>
      <w:r>
        <w:rPr>
          <w:rFonts w:hint="eastAsia" w:ascii="方正仿宋_GB2312" w:hAnsi="方正仿宋_GB2312" w:eastAsia="方正仿宋_GB2312" w:cs="方正仿宋_GB2312"/>
          <w:b/>
          <w:bCs w:val="0"/>
          <w:color w:val="auto"/>
          <w:highlight w:val="none"/>
        </w:rPr>
        <w:t>样题</w:t>
      </w:r>
    </w:p>
    <w:p w14:paraId="0501261D">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44"/>
          <w:szCs w:val="44"/>
          <w:highlight w:val="none"/>
          <w:lang w:val="en-US" w:eastAsia="zh-CN"/>
        </w:rPr>
      </w:pPr>
    </w:p>
    <w:p w14:paraId="6986170A">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4EF94ACF">
      <w:pPr>
        <w:pStyle w:val="18"/>
        <w:spacing w:line="240" w:lineRule="auto"/>
        <w:ind w:left="0" w:leftChars="0" w:firstLine="0" w:firstLineChars="0"/>
        <w:jc w:val="both"/>
        <w:rPr>
          <w:rFonts w:hint="eastAsia" w:ascii="方正仿宋_GB2312" w:hAnsi="方正仿宋_GB2312" w:eastAsia="方正仿宋_GB2312" w:cs="方正仿宋_GB2312"/>
          <w:b/>
          <w:bCs/>
          <w:color w:val="auto"/>
          <w:sz w:val="32"/>
          <w:szCs w:val="32"/>
          <w:highlight w:val="none"/>
          <w:lang w:val="en-US" w:eastAsia="zh-CN"/>
        </w:rPr>
      </w:pPr>
    </w:p>
    <w:p w14:paraId="4891AEA1">
      <w:pPr>
        <w:pStyle w:val="18"/>
        <w:spacing w:line="240" w:lineRule="auto"/>
        <w:ind w:left="0" w:leftChars="0" w:firstLine="0" w:firstLineChars="0"/>
        <w:jc w:val="both"/>
        <w:rPr>
          <w:rFonts w:hint="eastAsia" w:ascii="方正仿宋_GB2312" w:hAnsi="方正仿宋_GB2312" w:eastAsia="方正仿宋_GB2312" w:cs="方正仿宋_GB2312"/>
          <w:b/>
          <w:bCs/>
          <w:color w:val="auto"/>
          <w:sz w:val="32"/>
          <w:szCs w:val="32"/>
          <w:highlight w:val="none"/>
          <w:lang w:val="en-US" w:eastAsia="zh-CN"/>
        </w:rPr>
      </w:pPr>
    </w:p>
    <w:p w14:paraId="27BB6C33">
      <w:pPr>
        <w:pStyle w:val="18"/>
        <w:spacing w:line="240" w:lineRule="auto"/>
        <w:ind w:left="0" w:leftChars="0" w:firstLine="0" w:firstLineChars="0"/>
        <w:jc w:val="both"/>
        <w:rPr>
          <w:rFonts w:hint="eastAsia" w:ascii="方正仿宋_GB2312" w:hAnsi="方正仿宋_GB2312" w:eastAsia="方正仿宋_GB2312" w:cs="方正仿宋_GB2312"/>
          <w:b/>
          <w:bCs/>
          <w:color w:val="auto"/>
          <w:sz w:val="32"/>
          <w:szCs w:val="32"/>
          <w:highlight w:val="none"/>
          <w:lang w:val="en-US" w:eastAsia="zh-CN"/>
        </w:rPr>
      </w:pPr>
    </w:p>
    <w:p w14:paraId="0C1C192A">
      <w:pPr>
        <w:pStyle w:val="18"/>
        <w:spacing w:line="240" w:lineRule="auto"/>
        <w:ind w:left="0" w:leftChars="0" w:firstLine="1320" w:firstLineChars="300"/>
        <w:jc w:val="both"/>
        <w:rPr>
          <w:rFonts w:hint="eastAsia" w:ascii="方正仿宋_GB2312" w:hAnsi="方正仿宋_GB2312" w:eastAsia="方正仿宋_GB2312" w:cs="方正仿宋_GB2312"/>
          <w:b/>
          <w:bCs/>
          <w:color w:val="auto"/>
          <w:sz w:val="44"/>
          <w:szCs w:val="44"/>
          <w:highlight w:val="none"/>
          <w:lang w:val="en-US" w:eastAsia="zh-CN"/>
        </w:rPr>
      </w:pPr>
      <w:r>
        <w:rPr>
          <w:rFonts w:hint="eastAsia" w:ascii="方正仿宋_GB2312" w:hAnsi="方正仿宋_GB2312" w:eastAsia="方正仿宋_GB2312" w:cs="方正仿宋_GB2312"/>
          <w:b/>
          <w:bCs/>
          <w:color w:val="auto"/>
          <w:sz w:val="44"/>
          <w:szCs w:val="44"/>
          <w:highlight w:val="none"/>
          <w:lang w:val="en-US" w:eastAsia="zh-CN"/>
        </w:rPr>
        <w:t>A卷</w:t>
      </w:r>
    </w:p>
    <w:p w14:paraId="7F9A5729">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44"/>
          <w:szCs w:val="44"/>
          <w:highlight w:val="none"/>
          <w:lang w:val="en-US" w:eastAsia="zh-CN"/>
        </w:rPr>
      </w:pPr>
    </w:p>
    <w:p w14:paraId="24A1C3FF">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31D2D51B">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50ADB139">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7B73CE44">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14512E17">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2800D0F5">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r>
        <w:rPr>
          <w:rFonts w:hint="eastAsia" w:ascii="方正仿宋_GB2312" w:hAnsi="方正仿宋_GB2312" w:eastAsia="方正仿宋_GB2312" w:cs="方正仿宋_GB2312"/>
          <w:b/>
          <w:bCs/>
          <w:color w:val="auto"/>
          <w:sz w:val="32"/>
          <w:szCs w:val="32"/>
          <w:highlight w:val="none"/>
          <w:lang w:val="en-US" w:eastAsia="zh-CN"/>
        </w:rPr>
        <w:t>———— ———— ———— ———— ———— ———</w:t>
      </w:r>
    </w:p>
    <w:p w14:paraId="538CEC6B">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r>
        <w:rPr>
          <w:rFonts w:hint="eastAsia" w:ascii="方正仿宋_GB2312" w:hAnsi="方正仿宋_GB2312" w:eastAsia="方正仿宋_GB2312" w:cs="方正仿宋_GB2312"/>
        </w:rPr>
        <w:drawing>
          <wp:anchor distT="0" distB="0" distL="114300" distR="114300" simplePos="0" relativeHeight="251727872" behindDoc="1" locked="0" layoutInCell="1" allowOverlap="1">
            <wp:simplePos x="0" y="0"/>
            <wp:positionH relativeFrom="column">
              <wp:posOffset>600075</wp:posOffset>
            </wp:positionH>
            <wp:positionV relativeFrom="paragraph">
              <wp:posOffset>33655</wp:posOffset>
            </wp:positionV>
            <wp:extent cx="5160645" cy="3547745"/>
            <wp:effectExtent l="0" t="0" r="1905" b="5080"/>
            <wp:wrapTight wrapText="bothSides">
              <wp:wrapPolygon>
                <wp:start x="0" y="0"/>
                <wp:lineTo x="0" y="21515"/>
                <wp:lineTo x="21568" y="21515"/>
                <wp:lineTo x="21568"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7"/>
                    <a:stretch>
                      <a:fillRect/>
                    </a:stretch>
                  </pic:blipFill>
                  <pic:spPr>
                    <a:xfrm>
                      <a:off x="0" y="0"/>
                      <a:ext cx="5160645" cy="3547745"/>
                    </a:xfrm>
                    <a:prstGeom prst="rect">
                      <a:avLst/>
                    </a:prstGeom>
                    <a:noFill/>
                    <a:ln>
                      <a:noFill/>
                    </a:ln>
                  </pic:spPr>
                </pic:pic>
              </a:graphicData>
            </a:graphic>
          </wp:anchor>
        </w:drawing>
      </w:r>
    </w:p>
    <w:p w14:paraId="6CFE538D">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781EE0C5">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6372AFA5">
      <w:pPr>
        <w:pStyle w:val="18"/>
        <w:spacing w:line="240" w:lineRule="auto"/>
        <w:ind w:left="0" w:leftChars="0" w:firstLine="0" w:firstLineChars="0"/>
        <w:jc w:val="center"/>
        <w:rPr>
          <w:rFonts w:hint="eastAsia" w:ascii="方正仿宋_GB2312" w:hAnsi="方正仿宋_GB2312" w:eastAsia="方正仿宋_GB2312" w:cs="方正仿宋_GB2312"/>
          <w:b/>
          <w:bCs/>
          <w:color w:val="auto"/>
          <w:sz w:val="32"/>
          <w:szCs w:val="32"/>
          <w:highlight w:val="none"/>
          <w:lang w:val="en-US" w:eastAsia="zh-CN"/>
        </w:rPr>
      </w:pPr>
    </w:p>
    <w:p w14:paraId="6DE239BE">
      <w:pPr>
        <w:pStyle w:val="18"/>
        <w:spacing w:line="240" w:lineRule="auto"/>
        <w:ind w:left="0" w:leftChars="0" w:firstLine="0" w:firstLineChars="0"/>
        <w:jc w:val="both"/>
        <w:rPr>
          <w:rFonts w:hint="eastAsia" w:ascii="方正仿宋_GB2312" w:hAnsi="方正仿宋_GB2312" w:eastAsia="方正仿宋_GB2312" w:cs="方正仿宋_GB2312"/>
          <w:b/>
          <w:bCs/>
          <w:color w:val="auto"/>
          <w:sz w:val="44"/>
          <w:szCs w:val="44"/>
          <w:highlight w:val="none"/>
          <w:lang w:val="en-US" w:eastAsia="zh-CN"/>
        </w:rPr>
      </w:pPr>
      <w:r>
        <w:rPr>
          <w:rFonts w:hint="eastAsia" w:ascii="方正仿宋_GB2312" w:hAnsi="方正仿宋_GB2312" w:eastAsia="方正仿宋_GB2312" w:cs="方正仿宋_GB2312"/>
          <w:b/>
          <w:bCs/>
          <w:color w:val="auto"/>
          <w:sz w:val="44"/>
          <w:szCs w:val="44"/>
          <w:highlight w:val="none"/>
          <w:lang w:val="en-US" w:eastAsia="zh-CN"/>
        </w:rPr>
        <w:t>B卷</w:t>
      </w:r>
    </w:p>
    <w:p w14:paraId="2FDC4686">
      <w:pPr>
        <w:pStyle w:val="18"/>
        <w:spacing w:line="240" w:lineRule="auto"/>
        <w:ind w:left="0" w:leftChars="0" w:firstLine="0" w:firstLineChars="0"/>
        <w:jc w:val="both"/>
        <w:rPr>
          <w:rFonts w:hint="eastAsia" w:ascii="方正仿宋_GB2312" w:hAnsi="方正仿宋_GB2312" w:eastAsia="方正仿宋_GB2312" w:cs="方正仿宋_GB2312"/>
          <w:b/>
          <w:bCs/>
          <w:color w:val="auto"/>
          <w:sz w:val="44"/>
          <w:szCs w:val="44"/>
          <w:highlight w:val="none"/>
          <w:lang w:val="en-US" w:eastAsia="zh-CN"/>
        </w:rPr>
      </w:pPr>
    </w:p>
    <w:p w14:paraId="0D068A6E">
      <w:pPr>
        <w:rPr>
          <w:rFonts w:hint="eastAsia" w:ascii="方正仿宋_GB2312" w:hAnsi="方正仿宋_GB2312" w:eastAsia="方正仿宋_GB2312" w:cs="方正仿宋_GB2312"/>
          <w:b/>
          <w:bCs/>
          <w:color w:val="000000" w:themeColor="text1"/>
          <w:sz w:val="44"/>
          <w:szCs w:val="4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44"/>
          <w:szCs w:val="44"/>
          <w:highlight w:val="none"/>
          <w:lang w:val="en-US" w:eastAsia="zh-CN"/>
          <w14:textFill>
            <w14:solidFill>
              <w14:schemeClr w14:val="tx1"/>
            </w14:solidFill>
          </w14:textFill>
        </w:rPr>
        <w:br w:type="page"/>
      </w:r>
    </w:p>
    <w:p w14:paraId="13DE7637">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pPr>
      <w:bookmarkStart w:id="302" w:name="_Toc521379161"/>
      <w:r>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t>无人机操控项目技术文件</w:t>
      </w:r>
      <w:bookmarkEnd w:id="302"/>
    </w:p>
    <w:p w14:paraId="68101C25">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pPr>
    </w:p>
    <w:p w14:paraId="063A055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left"/>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14:textFill>
            <w14:solidFill>
              <w14:schemeClr w14:val="tx1"/>
            </w14:solidFill>
          </w14:textFill>
        </w:rPr>
        <w:t>一、技术描述</w:t>
      </w:r>
    </w:p>
    <w:p w14:paraId="4EE008C9">
      <w:pPr>
        <w:keepNext w:val="0"/>
        <w:keepLines w:val="0"/>
        <w:pageBreakBefore w:val="0"/>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0E3842F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（一）项目概要</w:t>
      </w:r>
    </w:p>
    <w:p w14:paraId="1E536A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落实科教兴国与残疾人职业技能扶持政策，依托航空模型运动平台，面向北京市持证残疾人开展无人机综合技能竞赛。通过理论笔试、整机装调、实地飞行操控三大考核，检验残疾人选手无人机专业知识、装配调试、飞行实操综合能力；搭建残疾人技能展示、交流、就业发展平台，选拔无人机应用技能人才，普及航空模型、无人机飞行安全法规，推动残疾人无人机模型运动规范化发展。</w:t>
      </w:r>
    </w:p>
    <w:p w14:paraId="44A4F3E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03" w:name="heading_2"/>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二</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、赛事基础信息</w:t>
      </w:r>
      <w:bookmarkEnd w:id="303"/>
    </w:p>
    <w:p w14:paraId="714382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竞赛项目</w:t>
      </w:r>
      <w:r>
        <w:rPr>
          <w:rFonts w:hint="eastAsia" w:ascii="方正仿宋_GB2312" w:hAnsi="方正仿宋_GB2312" w:eastAsia="方正仿宋_GB2312" w:cs="方正仿宋_GB2312"/>
          <w:b/>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无人机应用操控综合赛</w:t>
      </w:r>
    </w:p>
    <w:p w14:paraId="315780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参赛</w:t>
      </w:r>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要求</w:t>
      </w:r>
      <w:r>
        <w:rPr>
          <w:rFonts w:hint="eastAsia" w:ascii="方正仿宋_GB2312" w:hAnsi="方正仿宋_GB2312" w:eastAsia="方正仿宋_GB2312" w:cs="方正仿宋_GB2312"/>
          <w:b/>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color w:val="000000" w:themeColor="text1"/>
          <w:sz w:val="32"/>
          <w:szCs w:val="32"/>
          <w:highlight w:val="none"/>
          <w:lang w:val="en-US" w:eastAsia="zh-CN"/>
          <w14:textFill>
            <w14:solidFill>
              <w14:schemeClr w14:val="tx1"/>
            </w14:solidFill>
          </w14:textFill>
        </w:rPr>
        <w:t>经裁判核准，</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选手可</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配备1名辅助人员，仅协助搬运器材，严禁代操作、代答题、代组装飞行设备。</w:t>
      </w:r>
    </w:p>
    <w:p w14:paraId="343FC83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比赛时间</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2A56B83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无人机理论考核：（时段待定）</w:t>
      </w:r>
    </w:p>
    <w:p w14:paraId="3ADCE8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无人机组装调试考核：70分钟，超时40分钟内逐档扣分，超70分钟本环节0分</w:t>
      </w:r>
    </w:p>
    <w:p w14:paraId="30525C1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赛前试飞：5分钟</w:t>
      </w:r>
    </w:p>
    <w:p w14:paraId="16F3242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无人机操控考核：5分钟</w:t>
      </w:r>
    </w:p>
    <w:p w14:paraId="4861098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比赛地点</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：（待定）场地配套无障碍坡道、轮椅工位、低位操作台、手语翻译、临时休息区、急救点位</w:t>
      </w:r>
    </w:p>
    <w:p w14:paraId="474BF82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04" w:name="heading_4"/>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三</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、竞赛三大考核模块及分值（总分100分）</w:t>
      </w:r>
      <w:bookmarkEnd w:id="304"/>
    </w:p>
    <w:tbl>
      <w:tblPr>
        <w:tblStyle w:val="20"/>
        <w:tblW w:w="0" w:type="auto"/>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570"/>
        <w:gridCol w:w="1593"/>
        <w:gridCol w:w="4117"/>
      </w:tblGrid>
      <w:tr w14:paraId="126A7A5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70" w:type="dxa"/>
            <w:tcMar>
              <w:top w:w="60" w:type="dxa"/>
              <w:left w:w="120" w:type="dxa"/>
              <w:bottom w:w="30" w:type="dxa"/>
              <w:right w:w="120" w:type="dxa"/>
            </w:tcMar>
            <w:vAlign w:val="center"/>
          </w:tcPr>
          <w:p w14:paraId="457DFED1">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考核模块</w:t>
            </w:r>
          </w:p>
        </w:tc>
        <w:tc>
          <w:tcPr>
            <w:tcW w:w="1593" w:type="dxa"/>
            <w:tcMar>
              <w:top w:w="60" w:type="dxa"/>
              <w:left w:w="120" w:type="dxa"/>
              <w:bottom w:w="30" w:type="dxa"/>
              <w:right w:w="120" w:type="dxa"/>
            </w:tcMar>
            <w:vAlign w:val="center"/>
          </w:tcPr>
          <w:p w14:paraId="5FD752C5">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分值占比</w:t>
            </w:r>
          </w:p>
        </w:tc>
        <w:tc>
          <w:tcPr>
            <w:tcW w:w="4117" w:type="dxa"/>
            <w:tcMar>
              <w:top w:w="60" w:type="dxa"/>
              <w:left w:w="120" w:type="dxa"/>
              <w:bottom w:w="30" w:type="dxa"/>
              <w:right w:w="120" w:type="dxa"/>
            </w:tcMar>
            <w:vAlign w:val="center"/>
          </w:tcPr>
          <w:p w14:paraId="40D15409">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考核核心内容</w:t>
            </w:r>
          </w:p>
        </w:tc>
      </w:tr>
      <w:tr w14:paraId="2D1CB00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70" w:type="dxa"/>
            <w:tcMar>
              <w:top w:w="60" w:type="dxa"/>
              <w:left w:w="120" w:type="dxa"/>
              <w:bottom w:w="30" w:type="dxa"/>
              <w:right w:w="120" w:type="dxa"/>
            </w:tcMar>
            <w:vAlign w:val="center"/>
          </w:tcPr>
          <w:p w14:paraId="66A7A3C8">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无人机理论考核</w:t>
            </w:r>
          </w:p>
        </w:tc>
        <w:tc>
          <w:tcPr>
            <w:tcW w:w="1593" w:type="dxa"/>
            <w:tcMar>
              <w:top w:w="60" w:type="dxa"/>
              <w:left w:w="120" w:type="dxa"/>
              <w:bottom w:w="30" w:type="dxa"/>
              <w:right w:w="120" w:type="dxa"/>
            </w:tcMar>
            <w:vAlign w:val="center"/>
          </w:tcPr>
          <w:p w14:paraId="1624510B">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 分</w:t>
            </w:r>
          </w:p>
        </w:tc>
        <w:tc>
          <w:tcPr>
            <w:tcW w:w="4117" w:type="dxa"/>
            <w:tcMar>
              <w:top w:w="60" w:type="dxa"/>
              <w:left w:w="120" w:type="dxa"/>
              <w:bottom w:w="30" w:type="dxa"/>
              <w:right w:w="120" w:type="dxa"/>
            </w:tcMar>
            <w:vAlign w:val="center"/>
          </w:tcPr>
          <w:p w14:paraId="267A0475">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职业素养、安全生产规范、无人机法律法规、飞行原理、气象知识、航模安全准则</w:t>
            </w:r>
          </w:p>
        </w:tc>
      </w:tr>
      <w:tr w14:paraId="51CC9D4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70" w:type="dxa"/>
            <w:tcMar>
              <w:top w:w="60" w:type="dxa"/>
              <w:left w:w="120" w:type="dxa"/>
              <w:bottom w:w="30" w:type="dxa"/>
              <w:right w:w="120" w:type="dxa"/>
            </w:tcMar>
            <w:vAlign w:val="center"/>
          </w:tcPr>
          <w:p w14:paraId="28D9F279">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无人机装调考核</w:t>
            </w:r>
          </w:p>
        </w:tc>
        <w:tc>
          <w:tcPr>
            <w:tcW w:w="1593" w:type="dxa"/>
            <w:tcMar>
              <w:top w:w="60" w:type="dxa"/>
              <w:left w:w="120" w:type="dxa"/>
              <w:bottom w:w="30" w:type="dxa"/>
              <w:right w:w="120" w:type="dxa"/>
            </w:tcMar>
            <w:vAlign w:val="center"/>
          </w:tcPr>
          <w:p w14:paraId="5E2907EC">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 分</w:t>
            </w:r>
          </w:p>
        </w:tc>
        <w:tc>
          <w:tcPr>
            <w:tcW w:w="4117" w:type="dxa"/>
            <w:tcMar>
              <w:top w:w="60" w:type="dxa"/>
              <w:left w:w="120" w:type="dxa"/>
              <w:bottom w:w="30" w:type="dxa"/>
              <w:right w:w="120" w:type="dxa"/>
            </w:tcMar>
            <w:vAlign w:val="center"/>
          </w:tcPr>
          <w:p w14:paraId="5387EA56">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四旋翼整机装配、线路焊接、飞控 / 遥控器校准、图传对频、飞控参数调试、设备自检排障</w:t>
            </w:r>
          </w:p>
        </w:tc>
      </w:tr>
      <w:tr w14:paraId="63D91A3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2570" w:type="dxa"/>
            <w:tcMar>
              <w:top w:w="60" w:type="dxa"/>
              <w:left w:w="120" w:type="dxa"/>
              <w:bottom w:w="30" w:type="dxa"/>
              <w:right w:w="120" w:type="dxa"/>
            </w:tcMar>
            <w:vAlign w:val="center"/>
          </w:tcPr>
          <w:p w14:paraId="1BCBF1B5">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无人机操控考核</w:t>
            </w:r>
          </w:p>
        </w:tc>
        <w:tc>
          <w:tcPr>
            <w:tcW w:w="1593" w:type="dxa"/>
            <w:tcMar>
              <w:top w:w="60" w:type="dxa"/>
              <w:left w:w="120" w:type="dxa"/>
              <w:bottom w:w="30" w:type="dxa"/>
              <w:right w:w="120" w:type="dxa"/>
            </w:tcMar>
            <w:vAlign w:val="center"/>
          </w:tcPr>
          <w:p w14:paraId="1A03FC2D">
            <w:pPr>
              <w:keepNext w:val="0"/>
              <w:keepLines w:val="0"/>
              <w:pageBreakBefore w:val="0"/>
              <w:widowControl w:val="0"/>
              <w:kinsoku/>
              <w:wordWrap/>
              <w:overflowPunct/>
              <w:topLinePunct w:val="0"/>
              <w:autoSpaceDE/>
              <w:autoSpaceDN/>
              <w:bidi w:val="0"/>
              <w:adjustRightInd/>
              <w:snapToGrid/>
              <w:spacing w:before="120" w:after="120" w:line="560" w:lineRule="exact"/>
              <w:ind w:left="0"/>
              <w:jc w:val="center"/>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45 分</w:t>
            </w:r>
          </w:p>
        </w:tc>
        <w:tc>
          <w:tcPr>
            <w:tcW w:w="4117" w:type="dxa"/>
            <w:tcMar>
              <w:top w:w="60" w:type="dxa"/>
              <w:left w:w="120" w:type="dxa"/>
              <w:bottom w:w="30" w:type="dxa"/>
              <w:right w:w="120" w:type="dxa"/>
            </w:tcMar>
            <w:vAlign w:val="center"/>
          </w:tcPr>
          <w:p w14:paraId="7D13BBE6">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定点稳定悬停、姿态控制、连续多障碍绕行</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穿越</w:t>
            </w:r>
          </w:p>
        </w:tc>
      </w:tr>
    </w:tbl>
    <w:p w14:paraId="4CCE548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05" w:name="heading_5"/>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同分判定规则</w:t>
      </w:r>
      <w:bookmarkEnd w:id="305"/>
    </w:p>
    <w:p w14:paraId="06B0BE9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总成绩相同时，优先对比无人机组装调试完成时长，用时更短者排名靠前。</w:t>
      </w:r>
    </w:p>
    <w:p w14:paraId="21E0A5A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四</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、参赛统一器材标准</w:t>
      </w:r>
    </w:p>
    <w:p w14:paraId="0CB3243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（一）T550四旋翼无人机整机套件</w:t>
      </w:r>
    </w:p>
    <w:p w14:paraId="6A6B67C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脚架：330MM×265MM×190MM，ABS+碳纤维材质，配套固定架、碳纤管、M3 螺丝螺母；</w:t>
      </w:r>
    </w:p>
    <w:p w14:paraId="1BBBEA6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飞控一体机：兼容 I/X 型四旋翼，2.4GHz≥4 通道，GPS 悬停精度垂直 ±0.8m、水平 ±2.5m，最大倾斜角 45°；</w:t>
      </w:r>
    </w:p>
    <w:p w14:paraId="7E33CF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遥控器：2.400-2.489GHz 频段，4.2V 工作电压；</w:t>
      </w:r>
    </w:p>
    <w:p w14:paraId="4B7F82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航拍云台摄像头：1/2.7 感光元件，2.4mm 镜头，100° 广角，1080P 自稳云台；</w:t>
      </w:r>
    </w:p>
    <w:p w14:paraId="68C470C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数字高清图传：发射功率 100mw，显示屏选手自行选配；</w:t>
      </w:r>
    </w:p>
    <w:p w14:paraId="072612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桨叶：9047 子弹头桨叶 2-3 对；</w:t>
      </w:r>
    </w:p>
    <w:p w14:paraId="64F657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动力系统：3S 4200mAh 锂电池 2 组，30W 金属充电器；</w:t>
      </w:r>
    </w:p>
    <w:p w14:paraId="1B55769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铝合金收纳箱：620MM×320MM×300MM，分层 EVA 内胆，分区收纳整机、散件、工具、电源配件。</w:t>
      </w:r>
    </w:p>
    <w:p w14:paraId="2A42FDD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06" w:name="heading_8"/>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（二）装配工具</w:t>
      </w:r>
      <w:bookmarkEnd w:id="306"/>
    </w:p>
    <w:p w14:paraId="457CDC6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55-60W 恒温电烙铁、0.6-1.0mm焊锡、1.5/2.0/2.5/3.0mm六角螺丝刀、剥线钳、镊子、扎带、绝缘胶带、魔术贴；统一使用大疆 NAZA 调参软件。</w:t>
      </w:r>
    </w:p>
    <w:p w14:paraId="511345B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bookmarkStart w:id="307" w:name="heading_9"/>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五</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、各模块考核详细要求</w:t>
      </w:r>
      <w:bookmarkEnd w:id="307"/>
    </w:p>
    <w:p w14:paraId="3184464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bookmarkStart w:id="308" w:name="heading_10"/>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（一）无人机理论考核（5分）</w:t>
      </w:r>
      <w:bookmarkEnd w:id="308"/>
    </w:p>
    <w:p w14:paraId="794F22D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09" w:name="heading_11"/>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知识考核范围</w:t>
      </w:r>
      <w:bookmarkEnd w:id="309"/>
    </w:p>
    <w:p w14:paraId="3789F3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基础人文与通用文化知识；</w:t>
      </w:r>
    </w:p>
    <w:p w14:paraId="402C20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无人机空域管理、飞行相关法律法规；</w:t>
      </w:r>
    </w:p>
    <w:p w14:paraId="224F0C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飞行器结构、空气动力、起降基础原理；</w:t>
      </w:r>
    </w:p>
    <w:p w14:paraId="684F2C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气象对飞行的影响、安全飞行规范；</w:t>
      </w:r>
    </w:p>
    <w:p w14:paraId="2B5DB0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模型赛事安全操作、文明生产要求。</w:t>
      </w:r>
    </w:p>
    <w:p w14:paraId="6C53B52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考核形式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：纸质笔试，听力障碍选手提供文字试卷，重度肢体不便可申请放大字体试卷。</w:t>
      </w:r>
    </w:p>
    <w:p w14:paraId="318577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10" w:name="heading_12"/>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（二）无人机装调考核（50分）</w:t>
      </w:r>
      <w:bookmarkEnd w:id="310"/>
    </w:p>
    <w:p w14:paraId="27205EC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技能考核要点</w:t>
      </w:r>
    </w:p>
    <w:p w14:paraId="727C95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无人机机架、飞控、动力、图传各模块识别；</w:t>
      </w:r>
    </w:p>
    <w:p w14:paraId="497743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全套装配工具选型、规范安全使用；</w:t>
      </w:r>
    </w:p>
    <w:p w14:paraId="205581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整机完整组装、线路焊接质量检验；</w:t>
      </w:r>
    </w:p>
    <w:p w14:paraId="53634C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遥控器校准、飞控参数设置、图传信号对频；</w:t>
      </w:r>
    </w:p>
    <w:p w14:paraId="62163D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整机通电自检、基础故障排查。</w:t>
      </w:r>
    </w:p>
    <w:p w14:paraId="7F50675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时间规则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：总限时70分钟，40分钟后未完成开始逐档扣分，超过70分钟该模块不得分；肢体残疾选手可提前报备申请缓冲时长，申请后总分扣3分。</w:t>
      </w:r>
    </w:p>
    <w:p w14:paraId="0AAFC68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（三）无人机操控考核（45分）</w:t>
      </w:r>
    </w:p>
    <w:p w14:paraId="7CB6F9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飞行考核要点</w:t>
      </w:r>
    </w:p>
    <w:p w14:paraId="4A4320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方框定点稳定悬停：在划定标记方框内持续悬停，自主修正气流漂移，机身无大幅晃动；</w:t>
      </w:r>
    </w:p>
    <w:p w14:paraId="5F4BAF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连续多障碍绕行</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穿越</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：依次绕行场地立柱、隔离桩，机身与障碍物预留均匀安全距离；</w:t>
      </w:r>
    </w:p>
    <w:p w14:paraId="37C0D5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精准定点降落：全部障碍科目完成后，匀速缓慢降落至指定停机区域。</w:t>
      </w:r>
    </w:p>
    <w:p w14:paraId="6793C3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：组装完成经裁判检查后，拥有5分钟试飞调试时间，试飞仅允许调试悬停，不计入正式考核成绩；正式操控考核限时5分钟。</w:t>
      </w:r>
    </w:p>
    <w:p w14:paraId="3EB23D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11" w:name="heading_16"/>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六</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、赛场管理与竞赛流程</w:t>
      </w:r>
      <w:bookmarkEnd w:id="311"/>
    </w:p>
    <w:p w14:paraId="07304B3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1. 赛前检录</w:t>
      </w:r>
    </w:p>
    <w:p w14:paraId="378C3BB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（1）赛前30分钟开放无障碍签到通道，凭身份证、残疾人证签到，抽签分配专属无障碍工位，不得私自调换；</w:t>
      </w:r>
    </w:p>
    <w:p w14:paraId="57F8052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（2）所有无人机套件赛前必须完全拆解为散件，禁止提前组装、预焊接；飞控、遥控器统一交由裁判恢复出厂设置，选手、裁判、技术人员三方核对签字封存；</w:t>
      </w:r>
    </w:p>
    <w:p w14:paraId="009C645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（3）裁判核验全部器材，参数不符设备禁止参赛，合格器材粘贴检录标识。</w:t>
      </w:r>
    </w:p>
    <w:p w14:paraId="68E468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2. 赛场禁带物品</w:t>
      </w:r>
    </w:p>
    <w:p w14:paraId="751F00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禁止携带非指定工具、手机/平板/U盘等存储、联网设备、预写图纸、参考资料、预制配件模具入场。</w:t>
      </w:r>
    </w:p>
    <w:p w14:paraId="42DDD35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3. 完整竞赛流程</w:t>
      </w:r>
    </w:p>
    <w:p w14:paraId="755BEF2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理论笔试考核；</w:t>
      </w:r>
    </w:p>
    <w:p w14:paraId="3AA3B7F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裁判宣布装调考核开始，选手限时70分钟完成无人机组装、焊接、参数调试；</w:t>
      </w:r>
    </w:p>
    <w:p w14:paraId="0244CB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提交裁判初检，领取5分钟试飞时间；</w:t>
      </w:r>
    </w:p>
    <w:p w14:paraId="5A0EB2F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开展5分钟正式无人机测绘操控考核；</w:t>
      </w:r>
    </w:p>
    <w:p w14:paraId="460F92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全部项目结束，清理工位，裁判统一打分登记成绩。</w:t>
      </w:r>
    </w:p>
    <w:p w14:paraId="5AA62FF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七</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、判罚规则</w:t>
      </w:r>
    </w:p>
    <w:p w14:paraId="7B74F4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装调超时40–70分钟分段扣分，超70分钟装调模块0分；</w:t>
      </w:r>
    </w:p>
    <w:p w14:paraId="71F1E5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操控环节炸机、越界、频繁撞障，单次扣除对应分值，多次重大失误操控模块计0分；</w:t>
      </w:r>
    </w:p>
    <w:p w14:paraId="021DC4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工位杂乱、违规带电操作、不遵守安全规范，直接扣除全部理论职业素养分值；</w:t>
      </w:r>
    </w:p>
    <w:p w14:paraId="2CB965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找人代考、代组装、代飞行、器材复审不合格、无故弃权，总成绩作废；</w:t>
      </w:r>
    </w:p>
    <w:p w14:paraId="1B1C73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组委会可根据场地、天气、残疾人适配需求调整考核内容与评分标准，调整内容赛前公示；</w:t>
      </w:r>
    </w:p>
    <w:p w14:paraId="450B62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选手竞赛完成的设备、调试参数、试卷版权与所有权归北京市模型运动协会赛事组委会。</w:t>
      </w:r>
    </w:p>
    <w:p w14:paraId="15415DE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八</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、无障碍保障与安全管理</w:t>
      </w:r>
    </w:p>
    <w:p w14:paraId="24E013A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12" w:name="heading_22"/>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（一）残疾人专属保障</w:t>
      </w:r>
      <w:bookmarkEnd w:id="312"/>
    </w:p>
    <w:p w14:paraId="2410C8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场地配备无障碍坡道、轮椅专用低位操作台、休息座椅；</w:t>
      </w:r>
    </w:p>
    <w:p w14:paraId="23C10B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全程配备手语翻译、引导工作人员，方便听障、行动不便选手沟通；</w:t>
      </w:r>
    </w:p>
    <w:p w14:paraId="0014D8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设置无障碍应急通道，现场配备医护人员处理身体不适、设备划伤等突发情况。</w:t>
      </w:r>
    </w:p>
    <w:p w14:paraId="7CB7C1D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13" w:name="heading_23"/>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（二）通用安全规定</w:t>
      </w:r>
      <w:bookmarkEnd w:id="313"/>
    </w:p>
    <w:p w14:paraId="1BD893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飞行区域设置硬质隔离安全区，辅助人员仅可在等候区停留，禁止进入飞行赛道；</w:t>
      </w:r>
    </w:p>
    <w:p w14:paraId="1046D2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飞行操作期间选手必须佩戴防护用品，严禁触碰高速旋转桨叶；</w:t>
      </w:r>
    </w:p>
    <w:p w14:paraId="4159F1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大风、降雨等恶劣天气，裁判长有权暂停、缩短或取消飞行考核；</w:t>
      </w:r>
    </w:p>
    <w:p w14:paraId="17ADBC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私自改装动力、加大图传功率等违规改造器材，直接取消参赛资格；</w:t>
      </w:r>
    </w:p>
    <w:p w14:paraId="3D001D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赛场配备灭火、急救物资，设备起火、人员受伤第一时间上报裁判处置。</w:t>
      </w:r>
    </w:p>
    <w:p w14:paraId="2D69768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14" w:name="heading_24"/>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九</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、申诉与仲裁</w:t>
      </w:r>
      <w:bookmarkEnd w:id="314"/>
    </w:p>
    <w:p w14:paraId="68C50D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选手或陪同辅助人员对成绩、判罚有异议，可在成绩公示10分钟内提交书面申诉；</w:t>
      </w:r>
    </w:p>
    <w:p w14:paraId="756ED8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申诉仅受理流程错误、器材核验失误、计分明显错误，不受理飞行操作主观评分争议；北京市模型运动协会裁判委员会仲裁结果为赛事最终结论。</w:t>
      </w:r>
    </w:p>
    <w:p w14:paraId="0D96A2EA">
      <w:pPr>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br w:type="page"/>
      </w:r>
    </w:p>
    <w:p w14:paraId="08268731">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eastAsia="zh-CN"/>
          <w14:textFill>
            <w14:solidFill>
              <w14:schemeClr w14:val="tx1"/>
            </w14:solidFill>
          </w14:textFill>
        </w:rPr>
      </w:pPr>
      <w:bookmarkStart w:id="315" w:name="_Toc1086279167"/>
      <w:r>
        <w:rPr>
          <w:rFonts w:hint="eastAsia" w:ascii="方正小标宋_GBK" w:hAnsi="方正小标宋_GBK" w:eastAsia="方正小标宋_GBK" w:cs="方正小标宋_GBK"/>
          <w:b/>
          <w:bCs/>
          <w:color w:val="000000" w:themeColor="text1"/>
          <w:kern w:val="0"/>
          <w:sz w:val="32"/>
          <w:szCs w:val="32"/>
          <w:highlight w:val="none"/>
          <w:lang w:eastAsia="zh-CN"/>
          <w14:textFill>
            <w14:solidFill>
              <w14:schemeClr w14:val="tx1"/>
            </w14:solidFill>
          </w14:textFill>
        </w:rPr>
        <w:t>增材制造设备操作员L/ 3D打印项目</w:t>
      </w:r>
    </w:p>
    <w:p w14:paraId="277E8456">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15"/>
    </w:p>
    <w:p w14:paraId="5AF92DEF">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0D97CFD3">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一、技术描述</w:t>
      </w:r>
    </w:p>
    <w:p w14:paraId="42CCE811">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本项目技术工作文件（技术描述）是对本竞赛项目内容的框架性描述，正式比赛内容以竞赛最终公布的赛题为准。</w:t>
      </w:r>
    </w:p>
    <w:p w14:paraId="11A56357">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（一）项目概要</w:t>
      </w:r>
    </w:p>
    <w:p w14:paraId="54092E26">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增材制造设备操作员L（3D打印）项目是指利用数字化建模软件进行三维模型创建与创新设计，通过FDM工艺3D打印机完成零部件立体成型，再经后处理（去支撑/打磨/上色）和装配验证，实现产品快速成型的竞赛项目。</w:t>
      </w:r>
    </w:p>
    <w:p w14:paraId="3744A61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本项目对应《增材制造（3D打印）设备操作员》职业技能等级标准（职业编码6-20-02-01），竞赛涵盖数字化建模、创新设计、切片处理、3D打印操作、后处理及装配验证全流程。该项目对应的职业（工种）：增材制造（3D打印）设备操作员（L）。</w:t>
      </w:r>
    </w:p>
    <w:p w14:paraId="3EA363D6">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（二）基本知识与能力要求</w:t>
      </w:r>
    </w:p>
    <w:p w14:paraId="4B65B74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选手应具备3D打印基础知识、三维建模软件操作能力（中望3D/Creo）、切片软件操作能力（CURA）、FDM打印机操作维护能力、后处理工具使用能力及职业安全素养。</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7"/>
        <w:gridCol w:w="3019"/>
        <w:gridCol w:w="3056"/>
      </w:tblGrid>
      <w:tr w14:paraId="72AD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7" w:type="dxa"/>
            <w:shd w:val="clear" w:color="auto" w:fill="D9E2F3"/>
            <w:vAlign w:val="center"/>
          </w:tcPr>
          <w:p w14:paraId="67F7714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能力模块</w:t>
            </w:r>
          </w:p>
        </w:tc>
        <w:tc>
          <w:tcPr>
            <w:tcW w:w="3019" w:type="dxa"/>
            <w:shd w:val="clear" w:color="auto" w:fill="D9E2F3"/>
            <w:vAlign w:val="center"/>
          </w:tcPr>
          <w:p w14:paraId="15F9AF4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应知（理论）</w:t>
            </w:r>
          </w:p>
        </w:tc>
        <w:tc>
          <w:tcPr>
            <w:tcW w:w="3056" w:type="dxa"/>
            <w:shd w:val="clear" w:color="auto" w:fill="D9E2F3"/>
            <w:vAlign w:val="center"/>
          </w:tcPr>
          <w:p w14:paraId="6FE008E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应会（实操）</w:t>
            </w:r>
          </w:p>
        </w:tc>
      </w:tr>
      <w:tr w14:paraId="71D6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7" w:type="dxa"/>
            <w:vAlign w:val="center"/>
          </w:tcPr>
          <w:p w14:paraId="3A14F9F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3D打印原理</w:t>
            </w:r>
          </w:p>
        </w:tc>
        <w:tc>
          <w:tcPr>
            <w:tcW w:w="3019" w:type="dxa"/>
            <w:vAlign w:val="center"/>
          </w:tcPr>
          <w:p w14:paraId="5B72102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FDM/SLA/SLS/SLM工艺原理、材料特性</w:t>
            </w:r>
          </w:p>
        </w:tc>
        <w:tc>
          <w:tcPr>
            <w:tcW w:w="3056" w:type="dxa"/>
            <w:vAlign w:val="center"/>
          </w:tcPr>
          <w:p w14:paraId="164F2E7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区分不同工艺适用场景、选择合适打印参数</w:t>
            </w:r>
          </w:p>
        </w:tc>
      </w:tr>
      <w:tr w14:paraId="2997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7" w:type="dxa"/>
            <w:vAlign w:val="center"/>
          </w:tcPr>
          <w:p w14:paraId="5761C0D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三维建模</w:t>
            </w:r>
          </w:p>
        </w:tc>
        <w:tc>
          <w:tcPr>
            <w:tcW w:w="3019" w:type="dxa"/>
            <w:vAlign w:val="center"/>
          </w:tcPr>
          <w:p w14:paraId="46B91C3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工程图识读、特征建模、装配约束</w:t>
            </w:r>
          </w:p>
        </w:tc>
        <w:tc>
          <w:tcPr>
            <w:tcW w:w="3056" w:type="dxa"/>
            <w:vAlign w:val="center"/>
          </w:tcPr>
          <w:p w14:paraId="12D537C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使用中望3D/Creo完成零件建模与创新设计</w:t>
            </w:r>
          </w:p>
        </w:tc>
      </w:tr>
      <w:tr w14:paraId="32CA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7" w:type="dxa"/>
            <w:vAlign w:val="center"/>
          </w:tcPr>
          <w:p w14:paraId="0CF8B29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切片处理</w:t>
            </w:r>
          </w:p>
        </w:tc>
        <w:tc>
          <w:tcPr>
            <w:tcW w:w="3019" w:type="dxa"/>
            <w:vAlign w:val="center"/>
          </w:tcPr>
          <w:p w14:paraId="3BEE880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切片参数含义（层高/填充/速度/温度）、支撑结构设计原则</w:t>
            </w:r>
          </w:p>
        </w:tc>
        <w:tc>
          <w:tcPr>
            <w:tcW w:w="3056" w:type="dxa"/>
            <w:vAlign w:val="center"/>
          </w:tcPr>
          <w:p w14:paraId="6DD06AC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使用CURA完成切片并导出G-code</w:t>
            </w:r>
          </w:p>
        </w:tc>
      </w:tr>
      <w:tr w14:paraId="6542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7" w:type="dxa"/>
            <w:vAlign w:val="center"/>
          </w:tcPr>
          <w:p w14:paraId="3691368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打印机操作</w:t>
            </w:r>
          </w:p>
        </w:tc>
        <w:tc>
          <w:tcPr>
            <w:tcW w:w="3019" w:type="dxa"/>
            <w:vAlign w:val="center"/>
          </w:tcPr>
          <w:p w14:paraId="2B8D8F6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FDM打印机结构（热端/冷端/运动系统）、操作规范、维护保养</w:t>
            </w:r>
          </w:p>
        </w:tc>
        <w:tc>
          <w:tcPr>
            <w:tcW w:w="3056" w:type="dxa"/>
            <w:vAlign w:val="center"/>
          </w:tcPr>
          <w:p w14:paraId="31C9BB5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独立完成调平/换料/打印/常见故障排除</w:t>
            </w:r>
          </w:p>
        </w:tc>
      </w:tr>
      <w:tr w14:paraId="2043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7" w:type="dxa"/>
            <w:vAlign w:val="center"/>
          </w:tcPr>
          <w:p w14:paraId="378452E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后处理</w:t>
            </w:r>
          </w:p>
        </w:tc>
        <w:tc>
          <w:tcPr>
            <w:tcW w:w="3019" w:type="dxa"/>
            <w:vAlign w:val="center"/>
          </w:tcPr>
          <w:p w14:paraId="4BB6EAF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去支撑/打磨/上色工具使用方法</w:t>
            </w:r>
          </w:p>
        </w:tc>
        <w:tc>
          <w:tcPr>
            <w:tcW w:w="3056" w:type="dxa"/>
            <w:vAlign w:val="center"/>
          </w:tcPr>
          <w:p w14:paraId="582D297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完成零件表面处理达到装配精度要求</w:t>
            </w:r>
          </w:p>
        </w:tc>
      </w:tr>
      <w:tr w14:paraId="356B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7" w:type="dxa"/>
            <w:vAlign w:val="center"/>
          </w:tcPr>
          <w:p w14:paraId="03A4F4B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职业素养</w:t>
            </w:r>
          </w:p>
        </w:tc>
        <w:tc>
          <w:tcPr>
            <w:tcW w:w="3019" w:type="dxa"/>
            <w:vAlign w:val="center"/>
          </w:tcPr>
          <w:p w14:paraId="77693F4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安全操作规程（含UFP防护）、GB/T标准、环保要求</w:t>
            </w:r>
          </w:p>
        </w:tc>
        <w:tc>
          <w:tcPr>
            <w:tcW w:w="3056" w:type="dxa"/>
            <w:vAlign w:val="center"/>
          </w:tcPr>
          <w:p w14:paraId="5B1A87A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规范操作、安全防护、工位清理</w:t>
            </w:r>
          </w:p>
        </w:tc>
      </w:tr>
    </w:tbl>
    <w:p w14:paraId="30C487F9">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二、试题与评判标准</w:t>
      </w:r>
    </w:p>
    <w:p w14:paraId="07FB42FD">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（一）试题命制办法</w:t>
      </w:r>
    </w:p>
    <w:p w14:paraId="0092793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本项目试题参照《增材制造（3D打印）设备操作员》职业技能等级标准中规定的三级（高级工）及以上技术要求设计。</w:t>
      </w:r>
    </w:p>
    <w:p w14:paraId="690B7695">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比赛分为理论考核和实操考核两部分。理论考核时长60分钟，满分100分（判断题50题+选择题50题），占总成绩的30%。理论考核为标准化客观题，赛前公布理论题库一套。实操考试由裁判长根据技术工作文件要求组织命题，采用公开命题方式提前公布样题。</w:t>
      </w:r>
    </w:p>
    <w:p w14:paraId="260127B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（二）比赛时间及试题具体内容</w:t>
      </w:r>
    </w:p>
    <w:p w14:paraId="53827BFB">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1.比赛时间安排</w:t>
      </w:r>
    </w:p>
    <w:p w14:paraId="49A798A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w:t>
      </w:r>
    </w:p>
    <w:tbl>
      <w:tblPr>
        <w:tblStyle w:val="21"/>
        <w:tblW w:w="8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1514"/>
        <w:gridCol w:w="2149"/>
        <w:gridCol w:w="1518"/>
        <w:gridCol w:w="2977"/>
      </w:tblGrid>
      <w:tr w14:paraId="048C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gridSpan w:val="2"/>
            <w:shd w:val="clear" w:color="auto" w:fill="D9E2F3"/>
            <w:vAlign w:val="center"/>
          </w:tcPr>
          <w:p w14:paraId="13725BF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环节</w:t>
            </w:r>
          </w:p>
        </w:tc>
        <w:tc>
          <w:tcPr>
            <w:tcW w:w="2149" w:type="dxa"/>
            <w:shd w:val="clear" w:color="auto" w:fill="D9E2F3"/>
            <w:vAlign w:val="center"/>
          </w:tcPr>
          <w:p w14:paraId="7851480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时间</w:t>
            </w:r>
          </w:p>
        </w:tc>
        <w:tc>
          <w:tcPr>
            <w:tcW w:w="1518" w:type="dxa"/>
            <w:shd w:val="clear" w:color="auto" w:fill="D9E2F3"/>
            <w:vAlign w:val="center"/>
          </w:tcPr>
          <w:p w14:paraId="1772905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时长</w:t>
            </w:r>
          </w:p>
        </w:tc>
        <w:tc>
          <w:tcPr>
            <w:tcW w:w="2977" w:type="dxa"/>
            <w:shd w:val="clear" w:color="auto" w:fill="D9E2F3"/>
            <w:vAlign w:val="center"/>
          </w:tcPr>
          <w:p w14:paraId="7468235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说明</w:t>
            </w:r>
          </w:p>
        </w:tc>
      </w:tr>
      <w:tr w14:paraId="17F9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gridSpan w:val="2"/>
            <w:vAlign w:val="center"/>
          </w:tcPr>
          <w:p w14:paraId="7324F31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报到检录</w:t>
            </w:r>
          </w:p>
        </w:tc>
        <w:tc>
          <w:tcPr>
            <w:tcW w:w="2149" w:type="dxa"/>
            <w:vAlign w:val="center"/>
          </w:tcPr>
          <w:p w14:paraId="557AB78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8:00-8:30</w:t>
            </w:r>
          </w:p>
        </w:tc>
        <w:tc>
          <w:tcPr>
            <w:tcW w:w="1518" w:type="dxa"/>
            <w:vAlign w:val="center"/>
          </w:tcPr>
          <w:p w14:paraId="73D0BF0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30分钟</w:t>
            </w:r>
          </w:p>
        </w:tc>
        <w:tc>
          <w:tcPr>
            <w:tcW w:w="2977" w:type="dxa"/>
            <w:vAlign w:val="center"/>
          </w:tcPr>
          <w:p w14:paraId="449AD18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身份证/残疾人证核验、安检、工位抽签、功能评估</w:t>
            </w:r>
          </w:p>
        </w:tc>
      </w:tr>
      <w:tr w14:paraId="433A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gridSpan w:val="2"/>
            <w:vAlign w:val="center"/>
          </w:tcPr>
          <w:p w14:paraId="1C046CC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赛前说明会</w:t>
            </w:r>
          </w:p>
        </w:tc>
        <w:tc>
          <w:tcPr>
            <w:tcW w:w="2149" w:type="dxa"/>
            <w:vAlign w:val="center"/>
          </w:tcPr>
          <w:p w14:paraId="60A69D8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8:30-8:50</w:t>
            </w:r>
          </w:p>
        </w:tc>
        <w:tc>
          <w:tcPr>
            <w:tcW w:w="1518" w:type="dxa"/>
            <w:vAlign w:val="center"/>
          </w:tcPr>
          <w:p w14:paraId="60CA2FF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20分钟</w:t>
            </w:r>
          </w:p>
        </w:tc>
        <w:tc>
          <w:tcPr>
            <w:tcW w:w="2977" w:type="dxa"/>
            <w:vAlign w:val="center"/>
          </w:tcPr>
          <w:p w14:paraId="356BA11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宣读竞赛规则与安全须知（配图文手语翻译）</w:t>
            </w:r>
          </w:p>
        </w:tc>
      </w:tr>
      <w:tr w14:paraId="1110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gridSpan w:val="2"/>
            <w:vAlign w:val="center"/>
          </w:tcPr>
          <w:p w14:paraId="11A7ED9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理论知识考核</w:t>
            </w:r>
          </w:p>
        </w:tc>
        <w:tc>
          <w:tcPr>
            <w:tcW w:w="2149" w:type="dxa"/>
            <w:vAlign w:val="center"/>
          </w:tcPr>
          <w:p w14:paraId="57350A0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9:00-10:00</w:t>
            </w:r>
          </w:p>
        </w:tc>
        <w:tc>
          <w:tcPr>
            <w:tcW w:w="1518" w:type="dxa"/>
            <w:vAlign w:val="center"/>
          </w:tcPr>
          <w:p w14:paraId="1908E6A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60分钟</w:t>
            </w:r>
          </w:p>
        </w:tc>
        <w:tc>
          <w:tcPr>
            <w:tcW w:w="2977" w:type="dxa"/>
            <w:vAlign w:val="center"/>
          </w:tcPr>
          <w:p w14:paraId="22B1874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闭卷笔试（判断题50题+选择题50题）；残疾选手按等级延时</w:t>
            </w:r>
          </w:p>
        </w:tc>
      </w:tr>
      <w:tr w14:paraId="6421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13" w:type="dxa"/>
            <w:vAlign w:val="center"/>
          </w:tcPr>
          <w:p w14:paraId="608DF09C">
            <w:pPr>
              <w:pageBreakBefore w:val="0"/>
              <w:widowControl/>
              <w:kinsoku/>
              <w:wordWrap/>
              <w:overflowPunct/>
              <w:topLinePunct w:val="0"/>
              <w:autoSpaceDE/>
              <w:autoSpaceDN/>
              <w:bidi w:val="0"/>
              <w:adjustRightInd/>
              <w:snapToGrid/>
              <w:spacing w:after="0" w:line="560" w:lineRule="exact"/>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实操</w:t>
            </w:r>
          </w:p>
        </w:tc>
        <w:tc>
          <w:tcPr>
            <w:tcW w:w="1514" w:type="dxa"/>
            <w:vAlign w:val="center"/>
          </w:tcPr>
          <w:p w14:paraId="4B80FF9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建模</w:t>
            </w:r>
          </w:p>
          <w:p w14:paraId="3689E9A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渲染</w:t>
            </w:r>
          </w:p>
          <w:p w14:paraId="1BEE82E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切片</w:t>
            </w:r>
          </w:p>
          <w:p w14:paraId="1FFBF3F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3D</w:t>
            </w: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w:t>
            </w:r>
          </w:p>
          <w:p w14:paraId="2CEF08F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后处理</w:t>
            </w:r>
          </w:p>
          <w:p w14:paraId="1268A31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装配验证</w:t>
            </w:r>
          </w:p>
        </w:tc>
        <w:tc>
          <w:tcPr>
            <w:tcW w:w="2149" w:type="dxa"/>
            <w:vAlign w:val="center"/>
          </w:tcPr>
          <w:p w14:paraId="266A683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10:30-1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:00</w:t>
            </w:r>
          </w:p>
          <w:p w14:paraId="27D1FE4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（含30分钟午餐时间，由赛场统一安排）</w:t>
            </w:r>
          </w:p>
        </w:tc>
        <w:tc>
          <w:tcPr>
            <w:tcW w:w="1518" w:type="dxa"/>
            <w:vAlign w:val="center"/>
          </w:tcPr>
          <w:p w14:paraId="235D9D1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360分钟</w:t>
            </w:r>
          </w:p>
        </w:tc>
        <w:tc>
          <w:tcPr>
            <w:tcW w:w="2977" w:type="dxa"/>
            <w:vAlign w:val="center"/>
          </w:tcPr>
          <w:p w14:paraId="046EF7B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含建模/创新设计/装配渲染/切片导出</w:t>
            </w:r>
          </w:p>
          <w:p w14:paraId="0ADE087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打印完成</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去支撑/打磨/上色/装配功能验证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选手离场；</w:t>
            </w:r>
          </w:p>
        </w:tc>
      </w:tr>
    </w:tbl>
    <w:p w14:paraId="4BA5419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【无障碍延时】肢体障碍+40%（总300→420分钟）、视力障碍+25%（总375分钟）、智力障碍+40%（总420分钟，中度+60%）、听力障碍+10%（总330分钟）。理论考试延时同上比例。</w:t>
      </w:r>
    </w:p>
    <w:p w14:paraId="77838DA2">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2.试题模块与内容</w:t>
      </w:r>
    </w:p>
    <w:p w14:paraId="606BA6E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本项目为单人赛，由选手独立操作完成。赛题包含理论考试</w:t>
      </w:r>
      <w:r>
        <w:rPr>
          <w:rFonts w:hint="eastAsia" w:ascii="方正仿宋_GB2312" w:hAnsi="方正仿宋_GB2312" w:eastAsia="方正仿宋_GB2312" w:cs="方正仿宋_GB2312"/>
          <w:b w:val="0"/>
          <w:color w:val="000000" w:themeColor="text1"/>
          <w:sz w:val="32"/>
          <w:szCs w:val="32"/>
          <w:highlight w:val="none"/>
          <w:lang w:val="en-US" w:eastAsia="zh-CN"/>
          <w14:textFill>
            <w14:solidFill>
              <w14:schemeClr w14:val="tx1"/>
            </w14:solidFill>
          </w14:textFill>
        </w:rPr>
        <w:t>及</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三个实操模块。实操采用建模、切片、打印的模式。</w:t>
      </w:r>
    </w:p>
    <w:tbl>
      <w:tblPr>
        <w:tblStyle w:val="21"/>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2237"/>
        <w:gridCol w:w="1028"/>
        <w:gridCol w:w="868"/>
        <w:gridCol w:w="954"/>
        <w:gridCol w:w="1125"/>
        <w:gridCol w:w="1774"/>
      </w:tblGrid>
      <w:tr w14:paraId="3313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shd w:val="clear" w:color="auto" w:fill="D9E2F3"/>
            <w:vAlign w:val="center"/>
          </w:tcPr>
          <w:p w14:paraId="202A484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模块编号</w:t>
            </w:r>
          </w:p>
        </w:tc>
        <w:tc>
          <w:tcPr>
            <w:tcW w:w="2237" w:type="dxa"/>
            <w:shd w:val="clear" w:color="auto" w:fill="D9E2F3"/>
            <w:vAlign w:val="center"/>
          </w:tcPr>
          <w:p w14:paraId="3447CBB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模块名称</w:t>
            </w:r>
          </w:p>
        </w:tc>
        <w:tc>
          <w:tcPr>
            <w:tcW w:w="1028" w:type="dxa"/>
            <w:shd w:val="clear" w:color="auto" w:fill="D9E2F3"/>
            <w:vAlign w:val="center"/>
          </w:tcPr>
          <w:p w14:paraId="1823F44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竞赛时间</w:t>
            </w:r>
          </w:p>
        </w:tc>
        <w:tc>
          <w:tcPr>
            <w:tcW w:w="868" w:type="dxa"/>
            <w:shd w:val="clear" w:color="auto" w:fill="D9E2F3"/>
            <w:vAlign w:val="center"/>
          </w:tcPr>
          <w:p w14:paraId="56D08A5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原始分数</w:t>
            </w:r>
          </w:p>
        </w:tc>
        <w:tc>
          <w:tcPr>
            <w:tcW w:w="954" w:type="dxa"/>
            <w:shd w:val="clear" w:color="auto" w:fill="D9E2F3"/>
            <w:vAlign w:val="center"/>
          </w:tcPr>
          <w:p w14:paraId="5C0FC43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评价分</w:t>
            </w:r>
          </w:p>
        </w:tc>
        <w:tc>
          <w:tcPr>
            <w:tcW w:w="1125" w:type="dxa"/>
            <w:shd w:val="clear" w:color="auto" w:fill="D9E2F3"/>
            <w:vAlign w:val="center"/>
          </w:tcPr>
          <w:p w14:paraId="5CC8F18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测量分</w:t>
            </w:r>
          </w:p>
        </w:tc>
        <w:tc>
          <w:tcPr>
            <w:tcW w:w="1774" w:type="dxa"/>
            <w:shd w:val="clear" w:color="auto" w:fill="D9E2F3"/>
            <w:vAlign w:val="center"/>
          </w:tcPr>
          <w:p w14:paraId="61BC933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合计</w:t>
            </w:r>
          </w:p>
        </w:tc>
      </w:tr>
      <w:tr w14:paraId="407E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7B93E57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理论</w:t>
            </w:r>
          </w:p>
        </w:tc>
        <w:tc>
          <w:tcPr>
            <w:tcW w:w="2237" w:type="dxa"/>
            <w:vAlign w:val="center"/>
          </w:tcPr>
          <w:p w14:paraId="0E313BB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理论知识考核</w:t>
            </w:r>
          </w:p>
        </w:tc>
        <w:tc>
          <w:tcPr>
            <w:tcW w:w="1028" w:type="dxa"/>
            <w:vAlign w:val="center"/>
          </w:tcPr>
          <w:p w14:paraId="36EC364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60</w:t>
            </w:r>
          </w:p>
          <w:p w14:paraId="585E5BD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分钟</w:t>
            </w:r>
          </w:p>
        </w:tc>
        <w:tc>
          <w:tcPr>
            <w:tcW w:w="868" w:type="dxa"/>
            <w:vAlign w:val="center"/>
          </w:tcPr>
          <w:p w14:paraId="618572D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w:t>
            </w:r>
          </w:p>
        </w:tc>
        <w:tc>
          <w:tcPr>
            <w:tcW w:w="954" w:type="dxa"/>
            <w:vAlign w:val="center"/>
          </w:tcPr>
          <w:p w14:paraId="2D8B89C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1125" w:type="dxa"/>
            <w:vAlign w:val="center"/>
          </w:tcPr>
          <w:p w14:paraId="3254885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w:t>
            </w:r>
          </w:p>
        </w:tc>
        <w:tc>
          <w:tcPr>
            <w:tcW w:w="1774" w:type="dxa"/>
            <w:vAlign w:val="center"/>
          </w:tcPr>
          <w:p w14:paraId="5655636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w:t>
            </w:r>
          </w:p>
        </w:tc>
      </w:tr>
      <w:tr w14:paraId="6256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7EF06A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模块一</w:t>
            </w:r>
          </w:p>
        </w:tc>
        <w:tc>
          <w:tcPr>
            <w:tcW w:w="2237" w:type="dxa"/>
            <w:vAlign w:val="center"/>
          </w:tcPr>
          <w:p w14:paraId="6B44042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数字建模</w:t>
            </w:r>
          </w:p>
        </w:tc>
        <w:tc>
          <w:tcPr>
            <w:tcW w:w="1028" w:type="dxa"/>
            <w:vMerge w:val="restart"/>
            <w:vAlign w:val="center"/>
          </w:tcPr>
          <w:p w14:paraId="3F0565B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360分钟</w:t>
            </w:r>
          </w:p>
        </w:tc>
        <w:tc>
          <w:tcPr>
            <w:tcW w:w="868" w:type="dxa"/>
            <w:vAlign w:val="center"/>
          </w:tcPr>
          <w:p w14:paraId="0E35B45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45</w:t>
            </w:r>
          </w:p>
        </w:tc>
        <w:tc>
          <w:tcPr>
            <w:tcW w:w="954" w:type="dxa"/>
            <w:vAlign w:val="center"/>
          </w:tcPr>
          <w:p w14:paraId="2229FB6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w:t>
            </w:r>
          </w:p>
        </w:tc>
        <w:tc>
          <w:tcPr>
            <w:tcW w:w="1125" w:type="dxa"/>
            <w:vAlign w:val="center"/>
          </w:tcPr>
          <w:p w14:paraId="07C0351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35</w:t>
            </w:r>
          </w:p>
        </w:tc>
        <w:tc>
          <w:tcPr>
            <w:tcW w:w="1774" w:type="dxa"/>
            <w:vAlign w:val="center"/>
          </w:tcPr>
          <w:p w14:paraId="459531B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45</w:t>
            </w:r>
          </w:p>
        </w:tc>
      </w:tr>
      <w:tr w14:paraId="7735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5D1ED1D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模块二</w:t>
            </w:r>
          </w:p>
        </w:tc>
        <w:tc>
          <w:tcPr>
            <w:tcW w:w="2237" w:type="dxa"/>
            <w:vAlign w:val="center"/>
          </w:tcPr>
          <w:p w14:paraId="46383CC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零件切片与</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3D</w:t>
            </w: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w:t>
            </w:r>
          </w:p>
        </w:tc>
        <w:tc>
          <w:tcPr>
            <w:tcW w:w="1028" w:type="dxa"/>
            <w:vMerge w:val="continue"/>
            <w:vAlign w:val="center"/>
          </w:tcPr>
          <w:p w14:paraId="6286AF3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p>
        </w:tc>
        <w:tc>
          <w:tcPr>
            <w:tcW w:w="868" w:type="dxa"/>
            <w:vAlign w:val="center"/>
          </w:tcPr>
          <w:p w14:paraId="142BD48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15</w:t>
            </w:r>
          </w:p>
        </w:tc>
        <w:tc>
          <w:tcPr>
            <w:tcW w:w="954" w:type="dxa"/>
            <w:vAlign w:val="center"/>
          </w:tcPr>
          <w:p w14:paraId="2498ADD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w:t>
            </w:r>
          </w:p>
        </w:tc>
        <w:tc>
          <w:tcPr>
            <w:tcW w:w="1125" w:type="dxa"/>
            <w:vAlign w:val="center"/>
          </w:tcPr>
          <w:p w14:paraId="2ADB260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12</w:t>
            </w:r>
          </w:p>
        </w:tc>
        <w:tc>
          <w:tcPr>
            <w:tcW w:w="1774" w:type="dxa"/>
            <w:vAlign w:val="center"/>
          </w:tcPr>
          <w:p w14:paraId="5CFF178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15</w:t>
            </w:r>
          </w:p>
        </w:tc>
      </w:tr>
      <w:tr w14:paraId="062E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547263B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模块三</w:t>
            </w:r>
          </w:p>
        </w:tc>
        <w:tc>
          <w:tcPr>
            <w:tcW w:w="2237" w:type="dxa"/>
            <w:vAlign w:val="center"/>
          </w:tcPr>
          <w:p w14:paraId="00FA7DB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后处理</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与</w:t>
            </w: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装配</w:t>
            </w:r>
          </w:p>
        </w:tc>
        <w:tc>
          <w:tcPr>
            <w:tcW w:w="1028" w:type="dxa"/>
            <w:vMerge w:val="continue"/>
            <w:vAlign w:val="center"/>
          </w:tcPr>
          <w:p w14:paraId="2682D69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p>
        </w:tc>
        <w:tc>
          <w:tcPr>
            <w:tcW w:w="868" w:type="dxa"/>
            <w:vAlign w:val="center"/>
          </w:tcPr>
          <w:p w14:paraId="0852892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40</w:t>
            </w:r>
          </w:p>
        </w:tc>
        <w:tc>
          <w:tcPr>
            <w:tcW w:w="954" w:type="dxa"/>
            <w:vAlign w:val="center"/>
          </w:tcPr>
          <w:p w14:paraId="627446F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7</w:t>
            </w:r>
          </w:p>
        </w:tc>
        <w:tc>
          <w:tcPr>
            <w:tcW w:w="1125" w:type="dxa"/>
            <w:vAlign w:val="center"/>
          </w:tcPr>
          <w:p w14:paraId="2C0131D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33</w:t>
            </w:r>
          </w:p>
        </w:tc>
        <w:tc>
          <w:tcPr>
            <w:tcW w:w="1774" w:type="dxa"/>
            <w:vAlign w:val="center"/>
          </w:tcPr>
          <w:p w14:paraId="28C81EF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40</w:t>
            </w:r>
          </w:p>
        </w:tc>
      </w:tr>
      <w:tr w14:paraId="653B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127DF0E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总计</w:t>
            </w:r>
          </w:p>
        </w:tc>
        <w:tc>
          <w:tcPr>
            <w:tcW w:w="2237" w:type="dxa"/>
            <w:vAlign w:val="center"/>
          </w:tcPr>
          <w:p w14:paraId="459E5E0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p>
        </w:tc>
        <w:tc>
          <w:tcPr>
            <w:tcW w:w="1028" w:type="dxa"/>
            <w:vAlign w:val="center"/>
          </w:tcPr>
          <w:p w14:paraId="2FC106E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420分钟</w:t>
            </w:r>
          </w:p>
        </w:tc>
        <w:tc>
          <w:tcPr>
            <w:tcW w:w="868" w:type="dxa"/>
            <w:vAlign w:val="center"/>
          </w:tcPr>
          <w:p w14:paraId="0456E0E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w:t>
            </w:r>
          </w:p>
        </w:tc>
        <w:tc>
          <w:tcPr>
            <w:tcW w:w="954" w:type="dxa"/>
            <w:vAlign w:val="center"/>
          </w:tcPr>
          <w:p w14:paraId="644864B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20</w:t>
            </w:r>
          </w:p>
        </w:tc>
        <w:tc>
          <w:tcPr>
            <w:tcW w:w="1125" w:type="dxa"/>
            <w:vAlign w:val="center"/>
          </w:tcPr>
          <w:p w14:paraId="390A2D0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80</w:t>
            </w:r>
          </w:p>
        </w:tc>
        <w:tc>
          <w:tcPr>
            <w:tcW w:w="1774" w:type="dxa"/>
            <w:vAlign w:val="center"/>
          </w:tcPr>
          <w:p w14:paraId="0B50266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100（×70%→70分）</w:t>
            </w:r>
          </w:p>
        </w:tc>
      </w:tr>
    </w:tbl>
    <w:p w14:paraId="14F03C0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注：总成绩=理论原始分×30%+实操原始分×70%。实操满分100分（加权后70分），理论满分100分（加权后30分）。</w:t>
      </w:r>
    </w:p>
    <w:p w14:paraId="4701ADDF">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（三）评判标准</w:t>
      </w:r>
    </w:p>
    <w:p w14:paraId="1D6FCB16">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1.分数权重</w:t>
      </w:r>
    </w:p>
    <w:p w14:paraId="19F62CE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本项目评分标准分为测量（客观）和评价（主观）两类。评价分占比20%，测量分占比80%。总成绩=理论原始分×30%+实操原始分×70%。实操原始满分100分（加权后70分），理论原始满分100分（加权后30分）。单项评分项目最高分值不超过5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6"/>
        <w:gridCol w:w="1706"/>
        <w:gridCol w:w="1434"/>
        <w:gridCol w:w="1566"/>
      </w:tblGrid>
      <w:tr w14:paraId="6815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 w:hRule="atLeast"/>
          <w:jc w:val="center"/>
        </w:trPr>
        <w:tc>
          <w:tcPr>
            <w:tcW w:w="3816" w:type="dxa"/>
            <w:shd w:val="clear" w:color="auto" w:fill="D9E2F3"/>
            <w:vAlign w:val="center"/>
          </w:tcPr>
          <w:p w14:paraId="5857347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评分模块</w:t>
            </w:r>
          </w:p>
        </w:tc>
        <w:tc>
          <w:tcPr>
            <w:tcW w:w="1706" w:type="dxa"/>
            <w:shd w:val="clear" w:color="auto" w:fill="D9E2F3"/>
            <w:vAlign w:val="center"/>
          </w:tcPr>
          <w:p w14:paraId="07D2804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原始满分</w:t>
            </w:r>
          </w:p>
        </w:tc>
        <w:tc>
          <w:tcPr>
            <w:tcW w:w="1434" w:type="dxa"/>
            <w:shd w:val="clear" w:color="auto" w:fill="D9E2F3"/>
            <w:vAlign w:val="center"/>
          </w:tcPr>
          <w:p w14:paraId="1C55F03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评价分</w:t>
            </w:r>
          </w:p>
        </w:tc>
        <w:tc>
          <w:tcPr>
            <w:tcW w:w="1566" w:type="dxa"/>
            <w:shd w:val="clear" w:color="auto" w:fill="D9E2F3"/>
            <w:vAlign w:val="center"/>
          </w:tcPr>
          <w:p w14:paraId="1D5712A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测量分</w:t>
            </w:r>
          </w:p>
        </w:tc>
      </w:tr>
      <w:tr w14:paraId="566C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6" w:type="dxa"/>
            <w:vAlign w:val="center"/>
          </w:tcPr>
          <w:p w14:paraId="0827953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理论考试</w:t>
            </w:r>
          </w:p>
        </w:tc>
        <w:tc>
          <w:tcPr>
            <w:tcW w:w="1706" w:type="dxa"/>
            <w:vAlign w:val="center"/>
          </w:tcPr>
          <w:p w14:paraId="29F80C4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w:t>
            </w:r>
          </w:p>
        </w:tc>
        <w:tc>
          <w:tcPr>
            <w:tcW w:w="1434" w:type="dxa"/>
            <w:vAlign w:val="center"/>
          </w:tcPr>
          <w:p w14:paraId="4C42820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1566" w:type="dxa"/>
            <w:vAlign w:val="center"/>
          </w:tcPr>
          <w:p w14:paraId="5DD00E0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w:t>
            </w:r>
          </w:p>
        </w:tc>
      </w:tr>
      <w:tr w14:paraId="6F59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6" w:type="dxa"/>
            <w:vAlign w:val="center"/>
          </w:tcPr>
          <w:p w14:paraId="5ABE910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模块一：数字建模</w:t>
            </w:r>
          </w:p>
        </w:tc>
        <w:tc>
          <w:tcPr>
            <w:tcW w:w="1706" w:type="dxa"/>
            <w:vAlign w:val="center"/>
          </w:tcPr>
          <w:p w14:paraId="41CDD74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45</w:t>
            </w:r>
          </w:p>
        </w:tc>
        <w:tc>
          <w:tcPr>
            <w:tcW w:w="1434" w:type="dxa"/>
            <w:vAlign w:val="center"/>
          </w:tcPr>
          <w:p w14:paraId="3BFFCE4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w:t>
            </w:r>
          </w:p>
        </w:tc>
        <w:tc>
          <w:tcPr>
            <w:tcW w:w="1566" w:type="dxa"/>
            <w:vAlign w:val="center"/>
          </w:tcPr>
          <w:p w14:paraId="61DBEC5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35</w:t>
            </w:r>
          </w:p>
        </w:tc>
      </w:tr>
      <w:tr w14:paraId="143E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6" w:type="dxa"/>
            <w:vAlign w:val="center"/>
          </w:tcPr>
          <w:p w14:paraId="764B8BE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模块二：切片与提交</w:t>
            </w:r>
          </w:p>
        </w:tc>
        <w:tc>
          <w:tcPr>
            <w:tcW w:w="1706" w:type="dxa"/>
            <w:vAlign w:val="center"/>
          </w:tcPr>
          <w:p w14:paraId="1136C9D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15</w:t>
            </w:r>
          </w:p>
        </w:tc>
        <w:tc>
          <w:tcPr>
            <w:tcW w:w="1434" w:type="dxa"/>
            <w:vAlign w:val="center"/>
          </w:tcPr>
          <w:p w14:paraId="183DFD4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w:t>
            </w:r>
          </w:p>
        </w:tc>
        <w:tc>
          <w:tcPr>
            <w:tcW w:w="1566" w:type="dxa"/>
            <w:vAlign w:val="center"/>
          </w:tcPr>
          <w:p w14:paraId="3759153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12</w:t>
            </w:r>
          </w:p>
        </w:tc>
      </w:tr>
      <w:tr w14:paraId="4506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6" w:type="dxa"/>
            <w:vAlign w:val="center"/>
          </w:tcPr>
          <w:p w14:paraId="7484CFE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模块三：</w:t>
            </w:r>
          </w:p>
          <w:p w14:paraId="1711808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3D打印与后处理装配</w:t>
            </w:r>
          </w:p>
        </w:tc>
        <w:tc>
          <w:tcPr>
            <w:tcW w:w="1706" w:type="dxa"/>
            <w:vAlign w:val="center"/>
          </w:tcPr>
          <w:p w14:paraId="1039FB5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40</w:t>
            </w:r>
          </w:p>
        </w:tc>
        <w:tc>
          <w:tcPr>
            <w:tcW w:w="1434" w:type="dxa"/>
            <w:vAlign w:val="center"/>
          </w:tcPr>
          <w:p w14:paraId="4CA292F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7</w:t>
            </w:r>
          </w:p>
        </w:tc>
        <w:tc>
          <w:tcPr>
            <w:tcW w:w="1566" w:type="dxa"/>
            <w:vAlign w:val="center"/>
          </w:tcPr>
          <w:p w14:paraId="3AFBFE9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33</w:t>
            </w:r>
          </w:p>
        </w:tc>
      </w:tr>
      <w:tr w14:paraId="0EEA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6" w:type="dxa"/>
            <w:vAlign w:val="center"/>
          </w:tcPr>
          <w:p w14:paraId="4A1B796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合计</w:t>
            </w:r>
          </w:p>
        </w:tc>
        <w:tc>
          <w:tcPr>
            <w:tcW w:w="1706" w:type="dxa"/>
            <w:vAlign w:val="center"/>
          </w:tcPr>
          <w:p w14:paraId="17F2536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100</w:t>
            </w:r>
          </w:p>
        </w:tc>
        <w:tc>
          <w:tcPr>
            <w:tcW w:w="1434" w:type="dxa"/>
            <w:vAlign w:val="center"/>
          </w:tcPr>
          <w:p w14:paraId="6B7DB73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20</w:t>
            </w:r>
          </w:p>
        </w:tc>
        <w:tc>
          <w:tcPr>
            <w:tcW w:w="1566" w:type="dxa"/>
            <w:vAlign w:val="center"/>
          </w:tcPr>
          <w:p w14:paraId="3D0A504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80</w:t>
            </w:r>
          </w:p>
        </w:tc>
      </w:tr>
    </w:tbl>
    <w:p w14:paraId="462D7FA6">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2.评判方法</w:t>
      </w:r>
    </w:p>
    <w:p w14:paraId="1ACE167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本项目评判采取主观评价和客观评价相结合的方式。</w:t>
      </w:r>
    </w:p>
    <w:p w14:paraId="5CE3EB04">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（1）主观评价（评价分）：由</w:t>
      </w:r>
      <w:r>
        <w:rPr>
          <w:rFonts w:hint="eastAsia" w:ascii="方正仿宋_GB2312" w:hAnsi="方正仿宋_GB2312" w:eastAsia="方正仿宋_GB2312" w:cs="方正仿宋_GB2312"/>
          <w:b w:val="0"/>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名裁判员各自单独评分取平均值。裁判相互间分差≤3分。评价分权重表：0分（各方面均低于行业标准）、1分（达到行业标准）、2分（达到标准且某些方面超过）、3分（达到行业期待的优秀水平）、4分（超出预期）、5分（完美表现）。评分差异≥3分时需合议。</w:t>
      </w:r>
    </w:p>
    <w:p w14:paraId="3C702585">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（2）客观评价（测量分）：以量化指标为依据。关键配合面公差±0.2mm，非功能面公差±0.5mm。装配干涉检查、打印层质量（标准参照样块对比）等。每个客观项有明确扣分标准，由裁判组测量确认。</w:t>
      </w:r>
    </w:p>
    <w:p w14:paraId="33115E71">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3.成绩排名</w:t>
      </w:r>
    </w:p>
    <w:p w14:paraId="0A364CE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名次排序按理论和实操总分从高到低依次排定。总分相同者按实操成绩得分高者优先；实操相同者按模块一（数字建模）得分高者优先；仍相同者按模块三（3D打印与后处理装配）得分高者优先；再相同者按作品提交完成速度优先。</w:t>
      </w:r>
    </w:p>
    <w:p w14:paraId="2563C9B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三、竞赛细则</w:t>
      </w:r>
    </w:p>
    <w:p w14:paraId="4D04805B">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（一）比赛基本流程</w:t>
      </w:r>
    </w:p>
    <w:p w14:paraId="2E2F282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选手报到检录（含功能评估）→赛前说明会→理论知识考核→实操（模块一</w:t>
      </w:r>
      <w:r>
        <w:rPr>
          <w:rFonts w:hint="eastAsia" w:ascii="方正仿宋_GB2312" w:hAnsi="方正仿宋_GB2312" w:eastAsia="方正仿宋_GB2312" w:cs="方正仿宋_GB2312"/>
          <w:b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数字建模→</w:t>
      </w:r>
      <w:r>
        <w:rPr>
          <w:rFonts w:hint="eastAsia" w:ascii="方正仿宋_GB2312" w:hAnsi="方正仿宋_GB2312" w:eastAsia="方正仿宋_GB2312" w:cs="方正仿宋_GB2312"/>
          <w:b w:val="0"/>
          <w:color w:val="000000" w:themeColor="text1"/>
          <w:sz w:val="32"/>
          <w:szCs w:val="32"/>
          <w:highlight w:val="none"/>
          <w:lang w:val="en-US" w:eastAsia="zh-CN"/>
          <w14:textFill>
            <w14:solidFill>
              <w14:schemeClr w14:val="tx1"/>
            </w14:solidFill>
          </w14:textFill>
        </w:rPr>
        <w:t>渲染效果</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→模块</w:t>
      </w:r>
      <w:r>
        <w:rPr>
          <w:rFonts w:hint="eastAsia" w:ascii="方正仿宋_GB2312" w:hAnsi="方正仿宋_GB2312" w:eastAsia="方正仿宋_GB2312" w:cs="方正仿宋_GB2312"/>
          <w:b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二切片导出→</w:t>
      </w:r>
      <w:r>
        <w:rPr>
          <w:rFonts w:hint="eastAsia" w:ascii="方正仿宋_GB2312" w:hAnsi="方正仿宋_GB2312" w:eastAsia="方正仿宋_GB2312" w:cs="方正仿宋_GB2312"/>
          <w:b w:val="0"/>
          <w:color w:val="000000" w:themeColor="text1"/>
          <w:sz w:val="32"/>
          <w:szCs w:val="32"/>
          <w:highlight w:val="none"/>
          <w:lang w:val="en-US" w:eastAsia="zh-CN"/>
          <w14:textFill>
            <w14:solidFill>
              <w14:schemeClr w14:val="tx1"/>
            </w14:solidFill>
          </w14:textFill>
        </w:rPr>
        <w:t>3D</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打印→模块三</w:t>
      </w:r>
      <w:r>
        <w:rPr>
          <w:rFonts w:hint="eastAsia" w:ascii="方正仿宋_GB2312" w:hAnsi="方正仿宋_GB2312" w:eastAsia="方正仿宋_GB2312" w:cs="方正仿宋_GB2312"/>
          <w:b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后处理装配验证→作品提交</w:t>
      </w:r>
      <w:r>
        <w:rPr>
          <w:rFonts w:hint="eastAsia" w:ascii="方正仿宋_GB2312" w:hAnsi="方正仿宋_GB2312" w:eastAsia="方正仿宋_GB2312" w:cs="方正仿宋_GB2312"/>
          <w:b w:val="0"/>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→裁判评分→成绩复核→成绩公示→申诉仲裁。</w:t>
      </w:r>
    </w:p>
    <w:p w14:paraId="64A01A9F">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（二）评分基本流程</w:t>
      </w:r>
    </w:p>
    <w:p w14:paraId="108A834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裁判长组织培训→分组分工→作品加密（模型文件编号）→裁判独立评分→检测监督确认测量数据（游标卡尺/标准量具）→提交评分表→裁判长复核→计分录入→作品解密→成绩汇总→裁判长签字→成绩公示。</w:t>
      </w:r>
    </w:p>
    <w:p w14:paraId="324E09DF">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（三）裁判分组与分工</w:t>
      </w:r>
    </w:p>
    <w:p w14:paraId="1A3DC3B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024D6E5F">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（四）竞赛纪律</w:t>
      </w:r>
    </w:p>
    <w:p w14:paraId="461EF24A">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1.通用要求</w:t>
      </w:r>
    </w:p>
    <w:p w14:paraId="23DCFE39">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（1）所有参赛人员需自觉遵守国家法律法规，维护公共和职业道德准则。</w:t>
      </w:r>
    </w:p>
    <w:p w14:paraId="6A18EE8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（2）所有参赛人员应遵守相关文件规定。</w:t>
      </w:r>
    </w:p>
    <w:p w14:paraId="32CFED5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2FCD6E3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（4）各类赛务人员必须统一佩戴由大赛组委会签发的相关证件。</w:t>
      </w:r>
    </w:p>
    <w:p w14:paraId="4F61F6E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（5）除现场裁判员和参赛选手外，其他人员不得进入比赛区域。</w:t>
      </w:r>
    </w:p>
    <w:p w14:paraId="6B61F43F">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2.裁判员工作内容和要求</w:t>
      </w:r>
    </w:p>
    <w:p w14:paraId="33A5C0C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（1）裁判员的工作内容：赛前培训、裁判员分组、赛前准备、现场执裁、作品加密和解密、检测监督、竞赛材料和作品管理、成绩复核及数据录入统计。</w:t>
      </w:r>
    </w:p>
    <w:p w14:paraId="4FD758C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（2）裁判员在评判工作中的任务：检测裁判员根据评判方式进行成绩评定，填写评分表格后签字确认。检测结果由两名以上裁判签字确认生效。</w:t>
      </w:r>
    </w:p>
    <w:p w14:paraId="5500D64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（3）裁判员在评判中的纪律和要求：服从裁判长管理；工作期间不得使用手机等通信和数据存储设备；检测监督裁判不得干扰检测人员；主观评判裁判不得相互讨论商量；现场裁判不得接近正在比赛的选手。</w:t>
      </w:r>
    </w:p>
    <w:p w14:paraId="7FA14EAC">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3.选手条件和工作内容</w:t>
      </w:r>
    </w:p>
    <w:p w14:paraId="4DABA48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（1）选手的条件和要求：按照大赛组委会相关规定执行。参赛选手须持有有效的《中华人民共和国残疾人证》，符合赛事参赛资质要求，不限职业、不限年龄。精神残疾选手须提供病情稳定期证明后方可参赛。</w:t>
      </w:r>
    </w:p>
    <w:p w14:paraId="365CFE0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（2）选手的工作内容：比赛设备赛前通过抽签确定；赛前统一安排熟悉竞赛场地、设备和软件；竞赛进行时每15分钟存盘一次；到比赛结束时间立即停止工作。</w:t>
      </w:r>
    </w:p>
    <w:p w14:paraId="58235874">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（3）赛场纪律：不得使用手机、照相、录像等通信和数据存储设备；正式比赛期间除现场裁判长外任何人不得主动接近选手；裁判长提前15分钟提示；宣布结束后3分钟内上交作品；不得擅自修改设备参数。</w:t>
      </w:r>
    </w:p>
    <w:p w14:paraId="7AAB88F5">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4）文明参赛要求：不得自带纸质资料和存储工具；全部数据文件存储至指定盘符；赛前30分钟凭参赛证和身份证进入赛场；休息、饮水、去洗手间计入比赛时间；严格遵守安全操作规程；比赛结束立即清理现场；须穿工作服、防滑鞋，佩戴护目镜和FFP2口罩；离场不得带走比赛相关物品。</w:t>
      </w:r>
    </w:p>
    <w:p w14:paraId="602A71A0">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4.关于其他人员</w:t>
      </w:r>
    </w:p>
    <w:p w14:paraId="1597552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（1）所有工作人员（含厂家技术支持）必须服从竞赛规则和裁判长要求。</w:t>
      </w:r>
    </w:p>
    <w:p w14:paraId="31CD6E1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（2）未经允许不得拍照评分表、试卷和作品。</w:t>
      </w:r>
    </w:p>
    <w:p w14:paraId="02F6267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（3）技术支持人员只能在指定工作范围内活动。</w:t>
      </w:r>
    </w:p>
    <w:p w14:paraId="71C0174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（4）不得泄露任何比赛信息。</w:t>
      </w:r>
    </w:p>
    <w:p w14:paraId="13BD24BC">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（5）裁判长有权对造成不良影响的技术支持人员做出警告或终止其工作的处理。</w:t>
      </w:r>
    </w:p>
    <w:p w14:paraId="61556989">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四、申诉与仲裁</w:t>
      </w:r>
    </w:p>
    <w:p w14:paraId="5777D3B4">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（一）仲裁委员会</w:t>
      </w:r>
    </w:p>
    <w:p w14:paraId="2057B6A4">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竞赛设立仲裁委员会由5名成员组成：主席1名（组委会指定的残联代表，设副主席1名代理机制）；技术专家2名（增材制造领域高级工程师或副教授以上）；法律顾问1名（具有法律职业资格的律师）；裁判代表1名（其他赛项裁判组成员，不参与本次评分）。仲裁委员会成员赛前签署回避承诺书。</w:t>
      </w:r>
    </w:p>
    <w:p w14:paraId="66DE792A">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（二）申诉受理范围</w:t>
      </w:r>
    </w:p>
    <w:p w14:paraId="1828AF9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受理范围：对竞赛设备/材料/环境等硬件条件影响公平性的异议；对裁判执裁不公正不透明的异议；对评分结果计算错误/遗漏评分项/合议程序未按规定执行的异议；对其他选手违规行为的举报；对无障碍保障措施未落实的申诉。不受理范围：试题内容本身难度的异议；裁判专业判断的主观评价异议；超过申诉时效的申诉。</w:t>
      </w:r>
    </w:p>
    <w:p w14:paraId="057D7395">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（三）申诉程序与时效</w:t>
      </w:r>
    </w:p>
    <w:p w14:paraId="0DE5BF1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1.成绩公示后30分钟内提交书面申诉。</w:t>
      </w:r>
    </w:p>
    <w:p w14:paraId="3DE0A424">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2.仲裁委员会收到申诉后30分钟内启动调查，24小时内作出决定。</w:t>
      </w:r>
    </w:p>
    <w:p w14:paraId="1B870D6C">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3.仲裁决定为最终裁定。</w:t>
      </w:r>
    </w:p>
    <w:p w14:paraId="7B966FDC">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4.智力残疾选手申诉时效延长至公示后1个工作日。</w:t>
      </w:r>
    </w:p>
    <w:p w14:paraId="5DFE8851">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5.视力残疾选手可采用口述录音方式；听力残疾选手可采用书面或视频手语方式。</w:t>
      </w:r>
    </w:p>
    <w:p w14:paraId="0546F17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6.恶意申诉视情节扣减总成绩5分。</w:t>
      </w:r>
    </w:p>
    <w:p w14:paraId="05FD0FEE">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（四）回避制度</w:t>
      </w:r>
    </w:p>
    <w:p w14:paraId="0C88829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1.裁判员与选手存在亲属、师徒、同一单位、经济利益关系应主动回避。</w:t>
      </w:r>
    </w:p>
    <w:p w14:paraId="6D5598B9">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2.仲裁委员会成员与申诉事项有利害关系应主动回避。</w:t>
      </w:r>
    </w:p>
    <w:p w14:paraId="2DA48C8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3.未主动回避一经发现取消资格，相关结果重新评定。</w:t>
      </w:r>
    </w:p>
    <w:p w14:paraId="077C2BB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4.设备厂商技术人员不得参与评分和仲裁。</w:t>
      </w:r>
    </w:p>
    <w:p w14:paraId="023BE2D5">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5.选手有权在赛前申请特定裁判员回避。</w:t>
      </w:r>
    </w:p>
    <w:p w14:paraId="54E9FEB9">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五、竞赛场地、设施设备等安排</w:t>
      </w:r>
    </w:p>
    <w:p w14:paraId="3DFD3C10">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（一）场地布局图</w:t>
      </w:r>
    </w:p>
    <w:p w14:paraId="0A460B2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最终以场地实际布局为准。场地面积不少于200平方米，分为：理论考试区（单人单桌间距≥1.5米，配备无障碍通道）、实操工位区（≥4平方米/工位）、统一打印区（集中FDM打印机由裁判操作，配备通风系统和HEPA空气净化器）、候考区、评分区、物料存放区、医疗急救区、无障碍卫生间。所有区域须满足无障碍设计要求（轮椅通行宽度≥900mm）。</w:t>
      </w:r>
    </w:p>
    <w:p w14:paraId="4BCBF2C3">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（二）基础设施清单</w:t>
      </w:r>
    </w:p>
    <w:p w14:paraId="2D7407A3">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1.赛场提供设施、设备清单</w:t>
      </w:r>
    </w:p>
    <w:tbl>
      <w:tblPr>
        <w:tblStyle w:val="21"/>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270"/>
        <w:gridCol w:w="2925"/>
        <w:gridCol w:w="947"/>
        <w:gridCol w:w="1980"/>
      </w:tblGrid>
      <w:tr w14:paraId="2806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shd w:val="clear" w:color="auto" w:fill="D9E2F3"/>
            <w:vAlign w:val="center"/>
          </w:tcPr>
          <w:p w14:paraId="159DAA8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序号</w:t>
            </w:r>
          </w:p>
        </w:tc>
        <w:tc>
          <w:tcPr>
            <w:tcW w:w="2270" w:type="dxa"/>
            <w:shd w:val="clear" w:color="auto" w:fill="D9E2F3"/>
            <w:vAlign w:val="center"/>
          </w:tcPr>
          <w:p w14:paraId="06D98716">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设备名称</w:t>
            </w:r>
          </w:p>
        </w:tc>
        <w:tc>
          <w:tcPr>
            <w:tcW w:w="2925" w:type="dxa"/>
            <w:shd w:val="clear" w:color="auto" w:fill="D9E2F3"/>
            <w:vAlign w:val="center"/>
          </w:tcPr>
          <w:p w14:paraId="60FA90B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型号/规格</w:t>
            </w:r>
          </w:p>
        </w:tc>
        <w:tc>
          <w:tcPr>
            <w:tcW w:w="947" w:type="dxa"/>
            <w:shd w:val="clear" w:color="auto" w:fill="D9E2F3"/>
            <w:vAlign w:val="center"/>
          </w:tcPr>
          <w:p w14:paraId="6A182C30">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单位</w:t>
            </w:r>
          </w:p>
        </w:tc>
        <w:tc>
          <w:tcPr>
            <w:tcW w:w="1980" w:type="dxa"/>
            <w:shd w:val="clear" w:color="auto" w:fill="D9E2F3"/>
            <w:vAlign w:val="center"/>
          </w:tcPr>
          <w:p w14:paraId="5E67A53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数量</w:t>
            </w:r>
          </w:p>
        </w:tc>
      </w:tr>
      <w:tr w14:paraId="59D1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3439626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w:t>
            </w:r>
          </w:p>
        </w:tc>
        <w:tc>
          <w:tcPr>
            <w:tcW w:w="2270" w:type="dxa"/>
            <w:vAlign w:val="center"/>
          </w:tcPr>
          <w:p w14:paraId="49EBA5A2">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计算机</w:t>
            </w:r>
          </w:p>
        </w:tc>
        <w:tc>
          <w:tcPr>
            <w:tcW w:w="2925" w:type="dxa"/>
            <w:vAlign w:val="center"/>
          </w:tcPr>
          <w:p w14:paraId="068089D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CPU i5-10500+/RAM 16G/独显4G/21英寸</w:t>
            </w:r>
          </w:p>
        </w:tc>
        <w:tc>
          <w:tcPr>
            <w:tcW w:w="947" w:type="dxa"/>
            <w:vAlign w:val="center"/>
          </w:tcPr>
          <w:p w14:paraId="1FA7731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台</w:t>
            </w:r>
          </w:p>
        </w:tc>
        <w:tc>
          <w:tcPr>
            <w:tcW w:w="1980" w:type="dxa"/>
            <w:vAlign w:val="center"/>
          </w:tcPr>
          <w:p w14:paraId="0CD64C97">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每工位1台</w:t>
            </w:r>
          </w:p>
        </w:tc>
      </w:tr>
      <w:tr w14:paraId="42C8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4EF891D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2</w:t>
            </w:r>
          </w:p>
        </w:tc>
        <w:tc>
          <w:tcPr>
            <w:tcW w:w="2270" w:type="dxa"/>
            <w:vAlign w:val="center"/>
          </w:tcPr>
          <w:p w14:paraId="6684162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FDM 3D打印机</w:t>
            </w:r>
          </w:p>
        </w:tc>
        <w:tc>
          <w:tcPr>
            <w:tcW w:w="2925" w:type="dxa"/>
            <w:vAlign w:val="center"/>
          </w:tcPr>
          <w:p w14:paraId="23680D0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0.4mm喷嘴/自动调平/构建300×300×400mm</w:t>
            </w:r>
          </w:p>
        </w:tc>
        <w:tc>
          <w:tcPr>
            <w:tcW w:w="947" w:type="dxa"/>
            <w:vAlign w:val="center"/>
          </w:tcPr>
          <w:p w14:paraId="477BA116">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台</w:t>
            </w:r>
          </w:p>
        </w:tc>
        <w:tc>
          <w:tcPr>
            <w:tcW w:w="1980" w:type="dxa"/>
            <w:vAlign w:val="center"/>
          </w:tcPr>
          <w:p w14:paraId="7934C66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每工位1台</w:t>
            </w:r>
          </w:p>
        </w:tc>
      </w:tr>
      <w:tr w14:paraId="4112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6DEEC65F">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w:t>
            </w:r>
          </w:p>
        </w:tc>
        <w:tc>
          <w:tcPr>
            <w:tcW w:w="2270" w:type="dxa"/>
            <w:vAlign w:val="center"/>
          </w:tcPr>
          <w:p w14:paraId="6BEDFCB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电脑桌</w:t>
            </w:r>
          </w:p>
        </w:tc>
        <w:tc>
          <w:tcPr>
            <w:tcW w:w="2925" w:type="dxa"/>
            <w:vAlign w:val="center"/>
          </w:tcPr>
          <w:p w14:paraId="5937E1D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≥1.2m×0.6m</w:t>
            </w:r>
          </w:p>
        </w:tc>
        <w:tc>
          <w:tcPr>
            <w:tcW w:w="947" w:type="dxa"/>
            <w:vAlign w:val="center"/>
          </w:tcPr>
          <w:p w14:paraId="40FEA78B">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套</w:t>
            </w:r>
          </w:p>
        </w:tc>
        <w:tc>
          <w:tcPr>
            <w:tcW w:w="1980" w:type="dxa"/>
            <w:vAlign w:val="center"/>
          </w:tcPr>
          <w:p w14:paraId="21C6261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每工位1套</w:t>
            </w:r>
          </w:p>
        </w:tc>
      </w:tr>
      <w:tr w14:paraId="6C3F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327020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w:t>
            </w:r>
          </w:p>
        </w:tc>
        <w:tc>
          <w:tcPr>
            <w:tcW w:w="2270" w:type="dxa"/>
            <w:vAlign w:val="center"/>
          </w:tcPr>
          <w:p w14:paraId="55A27E0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打印机工作台</w:t>
            </w:r>
          </w:p>
        </w:tc>
        <w:tc>
          <w:tcPr>
            <w:tcW w:w="2925" w:type="dxa"/>
            <w:vAlign w:val="center"/>
          </w:tcPr>
          <w:p w14:paraId="3BB2E24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≥1.8m×0.6m</w:t>
            </w:r>
          </w:p>
        </w:tc>
        <w:tc>
          <w:tcPr>
            <w:tcW w:w="947" w:type="dxa"/>
            <w:vAlign w:val="center"/>
          </w:tcPr>
          <w:p w14:paraId="784854E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套</w:t>
            </w:r>
          </w:p>
        </w:tc>
        <w:tc>
          <w:tcPr>
            <w:tcW w:w="1980" w:type="dxa"/>
            <w:vAlign w:val="center"/>
          </w:tcPr>
          <w:p w14:paraId="6179465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每工位1套</w:t>
            </w:r>
          </w:p>
        </w:tc>
      </w:tr>
      <w:tr w14:paraId="03CD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21F917B6">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5</w:t>
            </w:r>
          </w:p>
        </w:tc>
        <w:tc>
          <w:tcPr>
            <w:tcW w:w="2270" w:type="dxa"/>
            <w:vAlign w:val="center"/>
          </w:tcPr>
          <w:p w14:paraId="6DDE4F32">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PLA耗材</w:t>
            </w:r>
          </w:p>
        </w:tc>
        <w:tc>
          <w:tcPr>
            <w:tcW w:w="2925" w:type="dxa"/>
            <w:vAlign w:val="center"/>
          </w:tcPr>
          <w:p w14:paraId="4933EB8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1.75mm/500g/卷</w:t>
            </w:r>
          </w:p>
        </w:tc>
        <w:tc>
          <w:tcPr>
            <w:tcW w:w="947" w:type="dxa"/>
            <w:vAlign w:val="center"/>
          </w:tcPr>
          <w:p w14:paraId="2159408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卷</w:t>
            </w:r>
          </w:p>
        </w:tc>
        <w:tc>
          <w:tcPr>
            <w:tcW w:w="1980" w:type="dxa"/>
            <w:vAlign w:val="center"/>
          </w:tcPr>
          <w:p w14:paraId="06A09B1B">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每工位2卷不同色</w:t>
            </w:r>
          </w:p>
        </w:tc>
      </w:tr>
      <w:tr w14:paraId="7A70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4F70EA7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6</w:t>
            </w:r>
          </w:p>
        </w:tc>
        <w:tc>
          <w:tcPr>
            <w:tcW w:w="2270" w:type="dxa"/>
            <w:vAlign w:val="center"/>
          </w:tcPr>
          <w:p w14:paraId="71D49F0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后处理工具包</w:t>
            </w:r>
          </w:p>
        </w:tc>
        <w:tc>
          <w:tcPr>
            <w:tcW w:w="2925" w:type="dxa"/>
            <w:vAlign w:val="center"/>
          </w:tcPr>
          <w:p w14:paraId="02DF51BB">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模型钳/打磨棒/什锦锉/12色漆/上色笔/调色盘/洗笔液</w:t>
            </w:r>
          </w:p>
        </w:tc>
        <w:tc>
          <w:tcPr>
            <w:tcW w:w="947" w:type="dxa"/>
            <w:vAlign w:val="center"/>
          </w:tcPr>
          <w:p w14:paraId="2E099DF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套</w:t>
            </w:r>
          </w:p>
        </w:tc>
        <w:tc>
          <w:tcPr>
            <w:tcW w:w="1980" w:type="dxa"/>
            <w:vAlign w:val="center"/>
          </w:tcPr>
          <w:p w14:paraId="1A832C22">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每工位1套</w:t>
            </w:r>
          </w:p>
        </w:tc>
      </w:tr>
      <w:tr w14:paraId="7A86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310979D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7</w:t>
            </w:r>
          </w:p>
        </w:tc>
        <w:tc>
          <w:tcPr>
            <w:tcW w:w="2270" w:type="dxa"/>
            <w:vAlign w:val="center"/>
          </w:tcPr>
          <w:p w14:paraId="1A35D09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SD卡</w:t>
            </w:r>
          </w:p>
        </w:tc>
        <w:tc>
          <w:tcPr>
            <w:tcW w:w="2925" w:type="dxa"/>
            <w:vAlign w:val="center"/>
          </w:tcPr>
          <w:p w14:paraId="313985E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与打印机配套</w:t>
            </w:r>
          </w:p>
        </w:tc>
        <w:tc>
          <w:tcPr>
            <w:tcW w:w="947" w:type="dxa"/>
            <w:vAlign w:val="center"/>
          </w:tcPr>
          <w:p w14:paraId="3CB93DB1">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个</w:t>
            </w:r>
          </w:p>
        </w:tc>
        <w:tc>
          <w:tcPr>
            <w:tcW w:w="1980" w:type="dxa"/>
            <w:vAlign w:val="center"/>
          </w:tcPr>
          <w:p w14:paraId="1CD0BFA2">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每工位1个</w:t>
            </w:r>
          </w:p>
        </w:tc>
      </w:tr>
      <w:tr w14:paraId="72CF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5B64D35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8</w:t>
            </w:r>
          </w:p>
        </w:tc>
        <w:tc>
          <w:tcPr>
            <w:tcW w:w="2270" w:type="dxa"/>
            <w:vAlign w:val="center"/>
          </w:tcPr>
          <w:p w14:paraId="6FD02C02">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安全防护</w:t>
            </w:r>
          </w:p>
        </w:tc>
        <w:tc>
          <w:tcPr>
            <w:tcW w:w="2925" w:type="dxa"/>
            <w:vAlign w:val="center"/>
          </w:tcPr>
          <w:p w14:paraId="3C5DEE2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护目镜/防滑鞋/隔热手套/FFP2口罩</w:t>
            </w:r>
          </w:p>
        </w:tc>
        <w:tc>
          <w:tcPr>
            <w:tcW w:w="947" w:type="dxa"/>
            <w:vAlign w:val="center"/>
          </w:tcPr>
          <w:p w14:paraId="6B65126B">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套</w:t>
            </w:r>
          </w:p>
        </w:tc>
        <w:tc>
          <w:tcPr>
            <w:tcW w:w="1980" w:type="dxa"/>
            <w:vAlign w:val="center"/>
          </w:tcPr>
          <w:p w14:paraId="0083D89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每工位1套</w:t>
            </w:r>
          </w:p>
        </w:tc>
      </w:tr>
      <w:tr w14:paraId="15D1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739C8B01">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9</w:t>
            </w:r>
          </w:p>
        </w:tc>
        <w:tc>
          <w:tcPr>
            <w:tcW w:w="2270" w:type="dxa"/>
            <w:vAlign w:val="center"/>
          </w:tcPr>
          <w:p w14:paraId="35E5CBD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医疗急救箱</w:t>
            </w:r>
          </w:p>
        </w:tc>
        <w:tc>
          <w:tcPr>
            <w:tcW w:w="2925" w:type="dxa"/>
            <w:vAlign w:val="center"/>
          </w:tcPr>
          <w:p w14:paraId="0502B82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含烫伤膏/创可贴/消毒液</w:t>
            </w:r>
          </w:p>
        </w:tc>
        <w:tc>
          <w:tcPr>
            <w:tcW w:w="947" w:type="dxa"/>
            <w:vAlign w:val="center"/>
          </w:tcPr>
          <w:p w14:paraId="65BCC027">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个</w:t>
            </w:r>
          </w:p>
        </w:tc>
        <w:tc>
          <w:tcPr>
            <w:tcW w:w="1980" w:type="dxa"/>
            <w:vAlign w:val="center"/>
          </w:tcPr>
          <w:p w14:paraId="0CD59E7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每区域1个</w:t>
            </w:r>
          </w:p>
        </w:tc>
      </w:tr>
      <w:tr w14:paraId="6C06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79004AC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10</w:t>
            </w:r>
          </w:p>
        </w:tc>
        <w:tc>
          <w:tcPr>
            <w:tcW w:w="2270" w:type="dxa"/>
            <w:vAlign w:val="center"/>
          </w:tcPr>
          <w:p w14:paraId="0FC665F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HEPA空气净化器</w:t>
            </w:r>
          </w:p>
        </w:tc>
        <w:tc>
          <w:tcPr>
            <w:tcW w:w="2925" w:type="dxa"/>
            <w:vAlign w:val="center"/>
          </w:tcPr>
          <w:p w14:paraId="3A69FC5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947" w:type="dxa"/>
            <w:vAlign w:val="center"/>
          </w:tcPr>
          <w:p w14:paraId="16039C3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台</w:t>
            </w:r>
          </w:p>
        </w:tc>
        <w:tc>
          <w:tcPr>
            <w:tcW w:w="1980" w:type="dxa"/>
            <w:vAlign w:val="center"/>
          </w:tcPr>
          <w:p w14:paraId="628E3FC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打印区2台</w:t>
            </w:r>
          </w:p>
        </w:tc>
      </w:tr>
    </w:tbl>
    <w:p w14:paraId="32F92EC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*选手可使用其他正版软件但须在赛前说明，赛场不提供技术支持。</w:t>
      </w:r>
    </w:p>
    <w:p w14:paraId="54D941FE">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2.设备主要技术参数和精度</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9"/>
        <w:gridCol w:w="2827"/>
        <w:gridCol w:w="2876"/>
      </w:tblGrid>
      <w:tr w14:paraId="7DA9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shd w:val="clear" w:color="auto" w:fill="D9E2F3"/>
            <w:vAlign w:val="center"/>
          </w:tcPr>
          <w:p w14:paraId="33747CA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项目</w:t>
            </w:r>
          </w:p>
        </w:tc>
        <w:tc>
          <w:tcPr>
            <w:tcW w:w="2882" w:type="dxa"/>
            <w:shd w:val="clear" w:color="auto" w:fill="D9E2F3"/>
            <w:vAlign w:val="center"/>
          </w:tcPr>
          <w:p w14:paraId="1832AAA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单位</w:t>
            </w:r>
          </w:p>
        </w:tc>
        <w:tc>
          <w:tcPr>
            <w:tcW w:w="2882" w:type="dxa"/>
            <w:shd w:val="clear" w:color="auto" w:fill="D9E2F3"/>
            <w:vAlign w:val="center"/>
          </w:tcPr>
          <w:p w14:paraId="2BFCFEC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技术参数</w:t>
            </w:r>
          </w:p>
        </w:tc>
      </w:tr>
      <w:tr w14:paraId="0D52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35810B4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打印原理</w:t>
            </w:r>
          </w:p>
        </w:tc>
        <w:tc>
          <w:tcPr>
            <w:tcW w:w="2882" w:type="dxa"/>
            <w:vAlign w:val="center"/>
          </w:tcPr>
          <w:p w14:paraId="29D94BC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2882" w:type="dxa"/>
            <w:vAlign w:val="center"/>
          </w:tcPr>
          <w:p w14:paraId="10045CA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熔铸堆积成型（FDM）</w:t>
            </w:r>
          </w:p>
        </w:tc>
      </w:tr>
      <w:tr w14:paraId="425D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6078D587">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喷头数量</w:t>
            </w:r>
          </w:p>
        </w:tc>
        <w:tc>
          <w:tcPr>
            <w:tcW w:w="2882" w:type="dxa"/>
            <w:vAlign w:val="center"/>
          </w:tcPr>
          <w:p w14:paraId="0C93402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个</w:t>
            </w:r>
          </w:p>
        </w:tc>
        <w:tc>
          <w:tcPr>
            <w:tcW w:w="2882" w:type="dxa"/>
            <w:vAlign w:val="center"/>
          </w:tcPr>
          <w:p w14:paraId="55B3704B">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w:t>
            </w:r>
          </w:p>
        </w:tc>
      </w:tr>
      <w:tr w14:paraId="7E6A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64BBBC6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耗材规格</w:t>
            </w:r>
          </w:p>
        </w:tc>
        <w:tc>
          <w:tcPr>
            <w:tcW w:w="2882" w:type="dxa"/>
            <w:vAlign w:val="center"/>
          </w:tcPr>
          <w:p w14:paraId="2B0D784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mm</w:t>
            </w:r>
          </w:p>
        </w:tc>
        <w:tc>
          <w:tcPr>
            <w:tcW w:w="2882" w:type="dxa"/>
            <w:vAlign w:val="center"/>
          </w:tcPr>
          <w:p w14:paraId="0949E57B">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1.75mm(±0.07mm)</w:t>
            </w:r>
          </w:p>
        </w:tc>
      </w:tr>
      <w:tr w14:paraId="0392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2E3CCF4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喷头最高温度</w:t>
            </w:r>
          </w:p>
        </w:tc>
        <w:tc>
          <w:tcPr>
            <w:tcW w:w="2882" w:type="dxa"/>
            <w:vAlign w:val="center"/>
          </w:tcPr>
          <w:p w14:paraId="626BC72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2882" w:type="dxa"/>
            <w:vAlign w:val="center"/>
          </w:tcPr>
          <w:p w14:paraId="2FEF7BA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300</w:t>
            </w:r>
          </w:p>
        </w:tc>
      </w:tr>
      <w:tr w14:paraId="227D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6159DB8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打印精度</w:t>
            </w:r>
          </w:p>
        </w:tc>
        <w:tc>
          <w:tcPr>
            <w:tcW w:w="2882" w:type="dxa"/>
            <w:vAlign w:val="center"/>
          </w:tcPr>
          <w:p w14:paraId="013503B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mm</w:t>
            </w:r>
          </w:p>
        </w:tc>
        <w:tc>
          <w:tcPr>
            <w:tcW w:w="2882" w:type="dxa"/>
            <w:vAlign w:val="center"/>
          </w:tcPr>
          <w:p w14:paraId="433033E2">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±0.1</w:t>
            </w:r>
          </w:p>
        </w:tc>
      </w:tr>
      <w:tr w14:paraId="6434C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0EC6D74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喷头直径</w:t>
            </w:r>
          </w:p>
        </w:tc>
        <w:tc>
          <w:tcPr>
            <w:tcW w:w="2882" w:type="dxa"/>
            <w:vAlign w:val="center"/>
          </w:tcPr>
          <w:p w14:paraId="0EE936CB">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mm</w:t>
            </w:r>
          </w:p>
        </w:tc>
        <w:tc>
          <w:tcPr>
            <w:tcW w:w="2882" w:type="dxa"/>
            <w:vAlign w:val="center"/>
          </w:tcPr>
          <w:p w14:paraId="6C5AD54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0.4</w:t>
            </w:r>
          </w:p>
        </w:tc>
      </w:tr>
      <w:tr w14:paraId="2659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136CF88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最大打印速度</w:t>
            </w:r>
          </w:p>
        </w:tc>
        <w:tc>
          <w:tcPr>
            <w:tcW w:w="2882" w:type="dxa"/>
            <w:vAlign w:val="center"/>
          </w:tcPr>
          <w:p w14:paraId="7BCC39C7">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mm/s</w:t>
            </w:r>
          </w:p>
        </w:tc>
        <w:tc>
          <w:tcPr>
            <w:tcW w:w="2882" w:type="dxa"/>
            <w:vAlign w:val="center"/>
          </w:tcPr>
          <w:p w14:paraId="35C0EB4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150</w:t>
            </w:r>
          </w:p>
        </w:tc>
      </w:tr>
      <w:tr w14:paraId="4CD8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6647A45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构建尺寸</w:t>
            </w:r>
          </w:p>
        </w:tc>
        <w:tc>
          <w:tcPr>
            <w:tcW w:w="2882" w:type="dxa"/>
            <w:vAlign w:val="center"/>
          </w:tcPr>
          <w:p w14:paraId="58BB420F">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mm</w:t>
            </w:r>
          </w:p>
        </w:tc>
        <w:tc>
          <w:tcPr>
            <w:tcW w:w="2882" w:type="dxa"/>
            <w:vAlign w:val="center"/>
          </w:tcPr>
          <w:p w14:paraId="32D0FB31">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300×225×380</w:t>
            </w:r>
          </w:p>
        </w:tc>
      </w:tr>
      <w:tr w14:paraId="6232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09436D7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控制面板</w:t>
            </w:r>
          </w:p>
        </w:tc>
        <w:tc>
          <w:tcPr>
            <w:tcW w:w="2882" w:type="dxa"/>
            <w:vAlign w:val="center"/>
          </w:tcPr>
          <w:p w14:paraId="09FE6DD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2882" w:type="dxa"/>
            <w:vAlign w:val="center"/>
          </w:tcPr>
          <w:p w14:paraId="6DD0F5F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4.3英寸触控屏</w:t>
            </w:r>
          </w:p>
        </w:tc>
      </w:tr>
      <w:tr w14:paraId="41FF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2358A67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调平方式</w:t>
            </w:r>
          </w:p>
        </w:tc>
        <w:tc>
          <w:tcPr>
            <w:tcW w:w="2882" w:type="dxa"/>
            <w:vAlign w:val="center"/>
          </w:tcPr>
          <w:p w14:paraId="712D1D4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2882" w:type="dxa"/>
            <w:vAlign w:val="center"/>
          </w:tcPr>
          <w:p w14:paraId="0269A111">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自动调平</w:t>
            </w:r>
          </w:p>
        </w:tc>
      </w:tr>
      <w:tr w14:paraId="395C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1A62896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文件输入方式</w:t>
            </w:r>
          </w:p>
        </w:tc>
        <w:tc>
          <w:tcPr>
            <w:tcW w:w="2882" w:type="dxa"/>
            <w:vAlign w:val="center"/>
          </w:tcPr>
          <w:p w14:paraId="26C894B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2882" w:type="dxa"/>
            <w:vAlign w:val="center"/>
          </w:tcPr>
          <w:p w14:paraId="2EA26C0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SD卡</w:t>
            </w:r>
          </w:p>
        </w:tc>
      </w:tr>
      <w:tr w14:paraId="3808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vAlign w:val="center"/>
          </w:tcPr>
          <w:p w14:paraId="5402C79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打印耗材</w:t>
            </w:r>
          </w:p>
        </w:tc>
        <w:tc>
          <w:tcPr>
            <w:tcW w:w="2882" w:type="dxa"/>
            <w:vAlign w:val="center"/>
          </w:tcPr>
          <w:p w14:paraId="6A9079D7">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w:t>
            </w:r>
          </w:p>
        </w:tc>
        <w:tc>
          <w:tcPr>
            <w:tcW w:w="2882" w:type="dxa"/>
            <w:vAlign w:val="center"/>
          </w:tcPr>
          <w:p w14:paraId="3B6C6211">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1.75mm PLA</w:t>
            </w:r>
          </w:p>
        </w:tc>
      </w:tr>
    </w:tbl>
    <w:p w14:paraId="3748B71B">
      <w:pPr>
        <w:keepNext/>
        <w:keepLines/>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3.选手自带工具、材料清单表</w:t>
      </w:r>
    </w:p>
    <w:p w14:paraId="1DF4BA2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val="en-US"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选手自带的物品：无（组委会统一提供全部工具和材料）。禁止自带：任何存储媒体（U盘/移动硬盘等）、预制3D模型、任何无线上网设备。</w:t>
      </w:r>
    </w:p>
    <w:p w14:paraId="34D54F16">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六、安全、健康要求</w:t>
      </w:r>
    </w:p>
    <w:p w14:paraId="1F554C78">
      <w:pPr>
        <w:keepNext/>
        <w:keepLines/>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（一）劳保用品</w:t>
      </w:r>
    </w:p>
    <w:tbl>
      <w:tblPr>
        <w:tblStyle w:val="21"/>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8"/>
        <w:gridCol w:w="6240"/>
      </w:tblGrid>
      <w:tr w14:paraId="5C3D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8" w:type="dxa"/>
            <w:shd w:val="clear" w:color="auto" w:fill="D9E2F3"/>
            <w:vAlign w:val="center"/>
          </w:tcPr>
          <w:p w14:paraId="45CFD73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名称</w:t>
            </w:r>
          </w:p>
        </w:tc>
        <w:tc>
          <w:tcPr>
            <w:tcW w:w="6240" w:type="dxa"/>
            <w:shd w:val="clear" w:color="auto" w:fill="D9E2F3"/>
            <w:vAlign w:val="center"/>
          </w:tcPr>
          <w:p w14:paraId="6771A30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要求</w:t>
            </w:r>
          </w:p>
        </w:tc>
      </w:tr>
      <w:tr w14:paraId="2FCB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8" w:type="dxa"/>
            <w:vAlign w:val="center"/>
          </w:tcPr>
          <w:p w14:paraId="1BFBC3C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防护镜</w:t>
            </w:r>
          </w:p>
        </w:tc>
        <w:tc>
          <w:tcPr>
            <w:tcW w:w="6240" w:type="dxa"/>
            <w:vAlign w:val="center"/>
          </w:tcPr>
          <w:p w14:paraId="21873EA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防溅入式防护镜，近视镜不能代替</w:t>
            </w:r>
          </w:p>
        </w:tc>
      </w:tr>
      <w:tr w14:paraId="059D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8" w:type="dxa"/>
            <w:vAlign w:val="center"/>
          </w:tcPr>
          <w:p w14:paraId="5AA5B7A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防滑安全鞋</w:t>
            </w:r>
          </w:p>
        </w:tc>
        <w:tc>
          <w:tcPr>
            <w:tcW w:w="6240" w:type="dxa"/>
            <w:vAlign w:val="center"/>
          </w:tcPr>
          <w:p w14:paraId="5E4D298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防滑、防砸、防穿刺</w:t>
            </w:r>
          </w:p>
        </w:tc>
      </w:tr>
      <w:tr w14:paraId="30D8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8" w:type="dxa"/>
            <w:vAlign w:val="center"/>
          </w:tcPr>
          <w:p w14:paraId="46E52286">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防护服</w:t>
            </w:r>
          </w:p>
        </w:tc>
        <w:tc>
          <w:tcPr>
            <w:tcW w:w="6240" w:type="dxa"/>
            <w:vAlign w:val="center"/>
          </w:tcPr>
          <w:p w14:paraId="05EF93A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长裤紧身不松垮。女性带工作帽长发不外露</w:t>
            </w:r>
          </w:p>
        </w:tc>
      </w:tr>
      <w:tr w14:paraId="1722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8" w:type="dxa"/>
            <w:vAlign w:val="center"/>
          </w:tcPr>
          <w:p w14:paraId="477912D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FFP2口罩</w:t>
            </w:r>
          </w:p>
        </w:tc>
        <w:tc>
          <w:tcPr>
            <w:tcW w:w="6240" w:type="dxa"/>
            <w:vAlign w:val="center"/>
          </w:tcPr>
          <w:p w14:paraId="03D8669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3D打印PLA产生UFP，须全程佩戴</w:t>
            </w:r>
          </w:p>
        </w:tc>
      </w:tr>
      <w:tr w14:paraId="0256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8" w:type="dxa"/>
            <w:vAlign w:val="center"/>
          </w:tcPr>
          <w:p w14:paraId="24F991A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隔热手套</w:t>
            </w:r>
          </w:p>
        </w:tc>
        <w:tc>
          <w:tcPr>
            <w:tcW w:w="6240" w:type="dxa"/>
            <w:vAlign w:val="center"/>
          </w:tcPr>
          <w:p w14:paraId="5AB889BF">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接触打印件和热床时使用防烫伤</w:t>
            </w:r>
          </w:p>
        </w:tc>
      </w:tr>
    </w:tbl>
    <w:p w14:paraId="7A1DF964">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（二）佩戴要求</w:t>
      </w:r>
    </w:p>
    <w:p w14:paraId="79208266">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1.取放打印件/手工去支撑打磨时：防护镜+防滑鞋+防护服+FFP2口罩+隔热手套。</w:t>
      </w:r>
    </w:p>
    <w:p w14:paraId="19D15271">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2.编程和切片阶段：防滑鞋+防护服。</w:t>
      </w:r>
    </w:p>
    <w:p w14:paraId="1E3DF88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3.对未按要求佩戴防护用品的选手进行制止，更正前不得进入比赛现场。</w:t>
      </w:r>
    </w:p>
    <w:p w14:paraId="46AFB6D8">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（三）有毒有害物品的管理和限制</w:t>
      </w:r>
    </w:p>
    <w:p w14:paraId="794AFA4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选手禁止携带易燃易爆物品。竞赛现场提供的模型漆、稀释剂、洗笔液等由组委会统一管理，选手只能在指定区域使用，用后立即密封保存。赛场配备通风系统和HEPA空气净化器。</w:t>
      </w:r>
    </w:p>
    <w:p w14:paraId="2D2B1BE8">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（四）医疗设备和措施</w:t>
      </w:r>
    </w:p>
    <w:p w14:paraId="51ADF0E9">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1.赛场配备医护人员和必需的药品。</w:t>
      </w:r>
    </w:p>
    <w:p w14:paraId="2205A72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2.急救箱含烫伤膏、创可贴、消毒液、医用胶带、烧伤敷料。</w:t>
      </w:r>
    </w:p>
    <w:p w14:paraId="6EC5737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3.配备无障碍卫生间和轮椅通道。</w:t>
      </w:r>
    </w:p>
    <w:p w14:paraId="07A295F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4.选手身体不适经医护诊断不适合继续比赛的终止比赛。</w:t>
      </w:r>
    </w:p>
    <w:p w14:paraId="5EF28AC6">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（五）应急预案</w:t>
      </w:r>
    </w:p>
    <w:p w14:paraId="5E3C897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1.停电应急：配备UPS至少支持15分钟，停电超10分钟暂停比赛。</w:t>
      </w:r>
    </w:p>
    <w:p w14:paraId="78756AD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2.设备故障：非选手因素补时=故障时长×1.5，单次≤60分钟。</w:t>
      </w:r>
    </w:p>
    <w:p w14:paraId="5085443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3.火灾应急：按消防预案执行。</w:t>
      </w:r>
    </w:p>
    <w:p w14:paraId="3FCA898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4.人员急救：30秒内响应。</w:t>
      </w:r>
    </w:p>
    <w:p w14:paraId="06A2C2E6">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t>5.系统崩溃：数据每15分钟自动保存，补时10分钟。</w:t>
      </w:r>
    </w:p>
    <w:p w14:paraId="769D44F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sz w:val="32"/>
          <w:szCs w:val="32"/>
          <w:highlight w:val="none"/>
          <w:lang w:eastAsia="en-US"/>
          <w14:textFill>
            <w14:solidFill>
              <w14:schemeClr w14:val="tx1"/>
            </w14:solidFill>
          </w14:textFill>
        </w:rPr>
      </w:pPr>
    </w:p>
    <w:p w14:paraId="74D5D6EA">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en-US" w:bidi="ar-SA"/>
          <w14:textFill>
            <w14:solidFill>
              <w14:schemeClr w14:val="tx1"/>
            </w14:solidFill>
          </w14:textFill>
        </w:rPr>
        <w:t>（六）安全违规分级处罚</w:t>
      </w:r>
    </w:p>
    <w:tbl>
      <w:tblPr>
        <w:tblStyle w:val="21"/>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3"/>
        <w:gridCol w:w="4195"/>
        <w:gridCol w:w="2443"/>
      </w:tblGrid>
      <w:tr w14:paraId="30AF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3" w:type="dxa"/>
            <w:shd w:val="clear" w:color="auto" w:fill="D9E2F3"/>
            <w:vAlign w:val="center"/>
          </w:tcPr>
          <w:p w14:paraId="2211CC39">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等级</w:t>
            </w:r>
          </w:p>
        </w:tc>
        <w:tc>
          <w:tcPr>
            <w:tcW w:w="4195" w:type="dxa"/>
            <w:shd w:val="clear" w:color="auto" w:fill="D9E2F3"/>
            <w:vAlign w:val="center"/>
          </w:tcPr>
          <w:p w14:paraId="430BE1F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违规行为</w:t>
            </w:r>
          </w:p>
        </w:tc>
        <w:tc>
          <w:tcPr>
            <w:tcW w:w="2443" w:type="dxa"/>
            <w:shd w:val="clear" w:color="auto" w:fill="D9E2F3"/>
            <w:vAlign w:val="center"/>
          </w:tcPr>
          <w:p w14:paraId="5C87B6E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lang w:eastAsia="en-US"/>
                <w14:textFill>
                  <w14:solidFill>
                    <w14:schemeClr w14:val="tx1"/>
                  </w14:solidFill>
                </w14:textFill>
              </w:rPr>
              <w:t>处罚措施</w:t>
            </w:r>
          </w:p>
        </w:tc>
      </w:tr>
      <w:tr w14:paraId="423A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3" w:type="dxa"/>
            <w:vAlign w:val="center"/>
          </w:tcPr>
          <w:p w14:paraId="53C96B3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一级（轻微）</w:t>
            </w:r>
          </w:p>
        </w:tc>
        <w:tc>
          <w:tcPr>
            <w:tcW w:w="4195" w:type="dxa"/>
            <w:vAlign w:val="center"/>
          </w:tcPr>
          <w:p w14:paraId="29F3ECCF">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未正确佩戴防护用品</w:t>
            </w:r>
          </w:p>
          <w:p w14:paraId="19D09F3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（经提醒立即改正）</w:t>
            </w:r>
          </w:p>
        </w:tc>
        <w:tc>
          <w:tcPr>
            <w:tcW w:w="2443" w:type="dxa"/>
            <w:vAlign w:val="center"/>
          </w:tcPr>
          <w:p w14:paraId="3A680B0D">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警告1次</w:t>
            </w:r>
          </w:p>
        </w:tc>
      </w:tr>
      <w:tr w14:paraId="7357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3" w:type="dxa"/>
            <w:vAlign w:val="center"/>
          </w:tcPr>
          <w:p w14:paraId="4D1D8ABC">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二级（一般）</w:t>
            </w:r>
          </w:p>
        </w:tc>
        <w:tc>
          <w:tcPr>
            <w:tcW w:w="4195" w:type="dxa"/>
            <w:vAlign w:val="center"/>
          </w:tcPr>
          <w:p w14:paraId="5720A5BA">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未正确佩戴</w:t>
            </w:r>
          </w:p>
          <w:p w14:paraId="07DDF24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（提醒后未立即改正）</w:t>
            </w:r>
          </w:p>
        </w:tc>
        <w:tc>
          <w:tcPr>
            <w:tcW w:w="2443" w:type="dxa"/>
            <w:vAlign w:val="center"/>
          </w:tcPr>
          <w:p w14:paraId="0B806AA7">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扣实操分2分</w:t>
            </w:r>
          </w:p>
        </w:tc>
      </w:tr>
      <w:tr w14:paraId="2A92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3" w:type="dxa"/>
            <w:vAlign w:val="center"/>
          </w:tcPr>
          <w:p w14:paraId="5A368C55">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三级（较重）</w:t>
            </w:r>
          </w:p>
        </w:tc>
        <w:tc>
          <w:tcPr>
            <w:tcW w:w="4195" w:type="dxa"/>
            <w:vAlign w:val="center"/>
          </w:tcPr>
          <w:p w14:paraId="40E20BF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擅自操作非指定设备/较小设备故障</w:t>
            </w:r>
          </w:p>
        </w:tc>
        <w:tc>
          <w:tcPr>
            <w:tcW w:w="2443" w:type="dxa"/>
            <w:vAlign w:val="center"/>
          </w:tcPr>
          <w:p w14:paraId="774F2BB4">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扣实操分5分；赔偿损失</w:t>
            </w:r>
          </w:p>
        </w:tc>
      </w:tr>
      <w:tr w14:paraId="1B6A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3" w:type="dxa"/>
            <w:vAlign w:val="center"/>
          </w:tcPr>
          <w:p w14:paraId="6EAAEA76">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四级（严重）</w:t>
            </w:r>
          </w:p>
        </w:tc>
        <w:tc>
          <w:tcPr>
            <w:tcW w:w="4195" w:type="dxa"/>
            <w:vAlign w:val="center"/>
          </w:tcPr>
          <w:p w14:paraId="79ECBF88">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违规导致设备严重损坏/安全事故</w:t>
            </w:r>
          </w:p>
        </w:tc>
        <w:tc>
          <w:tcPr>
            <w:tcW w:w="2443" w:type="dxa"/>
            <w:vAlign w:val="center"/>
          </w:tcPr>
          <w:p w14:paraId="262F95D0">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取消该模块成绩</w:t>
            </w:r>
          </w:p>
        </w:tc>
      </w:tr>
      <w:tr w14:paraId="4675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3" w:type="dxa"/>
            <w:vAlign w:val="center"/>
          </w:tcPr>
          <w:p w14:paraId="16C45F7E">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五级（极重）</w:t>
            </w:r>
          </w:p>
        </w:tc>
        <w:tc>
          <w:tcPr>
            <w:tcW w:w="4195" w:type="dxa"/>
            <w:vAlign w:val="center"/>
          </w:tcPr>
          <w:p w14:paraId="3637E722">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恶意破坏设备/危害他人安全</w:t>
            </w:r>
          </w:p>
        </w:tc>
        <w:tc>
          <w:tcPr>
            <w:tcW w:w="2443" w:type="dxa"/>
            <w:vAlign w:val="center"/>
          </w:tcPr>
          <w:p w14:paraId="35B07723">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取消全科成绩；</w:t>
            </w:r>
          </w:p>
          <w:p w14:paraId="4FD2A7F1">
            <w:pPr>
              <w:pageBreakBefore w:val="0"/>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en-US"/>
                <w14:textFill>
                  <w14:solidFill>
                    <w14:schemeClr w14:val="tx1"/>
                  </w14:solidFill>
                </w14:textFill>
              </w:rPr>
              <w:t>禁赛1-3年</w:t>
            </w:r>
          </w:p>
        </w:tc>
      </w:tr>
    </w:tbl>
    <w:p w14:paraId="63808AA8">
      <w:pPr>
        <w:spacing w:line="560" w:lineRule="exact"/>
        <w:rPr>
          <w:rFonts w:hint="eastAsia" w:ascii="方正仿宋_GB2312" w:hAnsi="方正仿宋_GB2312" w:eastAsia="方正仿宋_GB2312" w:cs="方正仿宋_GB2312"/>
          <w:color w:val="000000" w:themeColor="text1"/>
          <w:highlight w:val="none"/>
          <w14:textFill>
            <w14:solidFill>
              <w14:schemeClr w14:val="tx1"/>
            </w14:solidFill>
          </w14:textFill>
        </w:rPr>
      </w:pPr>
      <w:bookmarkStart w:id="316" w:name="_Toc1335476622"/>
      <w:r>
        <w:rPr>
          <w:rFonts w:hint="eastAsia" w:ascii="方正仿宋_GB2312" w:hAnsi="方正仿宋_GB2312" w:eastAsia="方正仿宋_GB2312" w:cs="方正仿宋_GB2312"/>
          <w:color w:val="000000" w:themeColor="text1"/>
          <w:highlight w:val="none"/>
          <w14:textFill>
            <w14:solidFill>
              <w14:schemeClr w14:val="tx1"/>
            </w14:solidFill>
          </w14:textFill>
        </w:rPr>
        <w:br w:type="page"/>
      </w:r>
    </w:p>
    <w:p w14:paraId="7ED13C6C">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pPr>
      <w:r>
        <w:rPr>
          <w:rFonts w:hint="eastAsia" w:ascii="方正小标宋_GBK" w:hAnsi="方正小标宋_GBK" w:eastAsia="方正小标宋_GBK" w:cs="方正小标宋_GBK"/>
          <w:b/>
          <w:bCs w:val="0"/>
          <w:color w:val="000000" w:themeColor="text1"/>
          <w:sz w:val="32"/>
          <w:szCs w:val="32"/>
          <w:highlight w:val="none"/>
          <w14:textFill>
            <w14:solidFill>
              <w14:schemeClr w14:val="tx1"/>
            </w14:solidFill>
          </w14:textFill>
        </w:rPr>
        <w:t>美发师项目</w:t>
      </w:r>
      <w:r>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t>技术文件</w:t>
      </w:r>
      <w:bookmarkEnd w:id="316"/>
    </w:p>
    <w:p w14:paraId="5DD18D11">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pPr>
    </w:p>
    <w:p w14:paraId="3E45B97F">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一、技术描述</w:t>
      </w:r>
    </w:p>
    <w:p w14:paraId="13EA20CB">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本项目技术工作文件为美发师竞赛专项框架文件，全部实操内容以现场赛前发布试题为准，所有竞赛规则、评分标准最终解释权归竞赛组委会。</w:t>
      </w:r>
    </w:p>
    <w:p w14:paraId="17F8D58E">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（一）项目概要</w:t>
      </w:r>
    </w:p>
    <w:p w14:paraId="798CF3FA">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次美发师残疾人技能竞赛，旨在全面展示残疾人美发从业人员专业技能水平，对接世界技能大赛技术标准，推广美发行业新理念、新工艺、新技术；调动残疾人学习美发技艺的积极性，引导社会关心、扶持残疾人就业创业，促进残健融合，保障残疾人平等、充分参与社会生活。</w:t>
      </w:r>
    </w:p>
    <w:p w14:paraId="73CE090B">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竞赛全部采用教学头模实操，分为男士商业剪染造型、女士长发盘发染造两大独立模块，单人独立完成全部操作。</w:t>
      </w:r>
    </w:p>
    <w:p w14:paraId="423DDC23">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（二）基本知识与能力要求</w:t>
      </w:r>
    </w:p>
    <w:p w14:paraId="5A330F58">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参赛选手需具备以下综合能力：</w:t>
      </w:r>
    </w:p>
    <w:p w14:paraId="73E07AA2">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专业实操能力：熟练掌握剪发、吹风造型、基础洗发全套美发操作技术；</w:t>
      </w:r>
    </w:p>
    <w:p w14:paraId="05CD86A0">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2.工位管理能力：可在规定时长内统筹工作流程，赛前准备、赛后清理，全程保持工位整洁、安全有序；</w:t>
      </w:r>
    </w:p>
    <w:p w14:paraId="38B25FA6">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3.健康安全管控能力：严格按照产品说明书规范使用、清洁、收纳美发设备，做好全流程卫生防护。</w:t>
      </w:r>
    </w:p>
    <w:p w14:paraId="2E0C2DA3">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二、试题与评判标准</w:t>
      </w:r>
    </w:p>
    <w:p w14:paraId="243F80E3">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（一）试题命制办法</w:t>
      </w:r>
    </w:p>
    <w:p w14:paraId="1680E388">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本项目试题参照国家职业标准《 美发师国家职业技能标准》中规定的国家职业资格三级(高级工)及以上技术要求设计。比赛分为理论考核和实操考核两部分。</w:t>
      </w:r>
    </w:p>
    <w:p w14:paraId="0D0B1853">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理论考核时长60分钟，满分100分，占总成绩的20%。理论考核为标准化试题，为客观题，赛前公布理论题库一套。</w:t>
      </w:r>
    </w:p>
    <w:p w14:paraId="3340408F">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实操考核总时长5小时30分钟，满分100分，占总成绩的80%。本项目实操试题由裁判长于各模块开赛赛前 15 分钟统一现场公布，试题围绕 “三个愿望” 客户需求设计，明确修剪、纹理造型、等硬性考核指标，选手必须严格按照试题要求完成作品，违规不按试题操作对应模块直接记0分。</w:t>
      </w:r>
    </w:p>
    <w:p w14:paraId="77FDF785">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（二）比赛时间及试题具体内容</w:t>
      </w:r>
    </w:p>
    <w:p w14:paraId="650DA2A0">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1.实操比赛总时长安排</w:t>
      </w:r>
    </w:p>
    <w:p w14:paraId="5724B0F6">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实操项目总竞赛时长5小时30分钟（330分钟），包含两大模块实操，全程无额外补时，选手如厕、设备调整、伤口处理均计入竞赛时间。</w:t>
      </w:r>
    </w:p>
    <w:p w14:paraId="35A5A93B">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2.技能竞赛试题两大模块</w:t>
      </w:r>
    </w:p>
    <w:p w14:paraId="2F5A0A6F">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模块A</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：男士商业剪发、</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吹风</w:t>
      </w: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及造型・三个愿</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望</w:t>
      </w:r>
    </w:p>
    <w:p w14:paraId="2C4F2189">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竞赛时长：</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分钟</w:t>
      </w:r>
    </w:p>
    <w:p w14:paraId="72C65D1B">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任务说明：在教学头模完成修剪、吹风</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造型；试题内 “三个愿望” 对应顾客修剪长度、</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形状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纹理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造型三类要求，成品必须完整体现三项需求。</w:t>
      </w:r>
    </w:p>
    <w:p w14:paraId="3EEEDAEE">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色彩限制：禁止使用彩色喷雾、亮粉喷雾、彩色啫喱、彩色摩丝、彩色马克笔、染发蜡笔等临时染色产品；湿发完成吹风造型，常规造型产品均可使用。</w:t>
      </w:r>
    </w:p>
    <w:p w14:paraId="6C51BBB1">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工具要求：可使用全部剪发工具，工具使用范围以赛场图标标识为准，修剪长度严格匹配试题标准。</w:t>
      </w:r>
    </w:p>
    <w:p w14:paraId="169A7056">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 B：女士长发向上</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修剪</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吹风</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及造型・三个愿望</w:t>
      </w:r>
    </w:p>
    <w:p w14:paraId="3DD4509C">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竞赛时长：</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分钟</w:t>
      </w:r>
    </w:p>
    <w:p w14:paraId="15254173">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任务说明：在教学头模完成</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长发（中高层次）修剪</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吹风、</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造型；试题 “三个愿望” 对应发色、造型形状、纹理效果三项客户需求，成品需全部体现。</w:t>
      </w:r>
    </w:p>
    <w:p w14:paraId="7F93B7F5">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硬性规则：禁止选手自带任何装饰饰品。</w:t>
      </w:r>
    </w:p>
    <w:p w14:paraId="61051F9F">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（三）评判标准</w:t>
      </w:r>
    </w:p>
    <w:p w14:paraId="1C9B0D13">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1.分数权重</w:t>
      </w:r>
    </w:p>
    <w:p w14:paraId="0351647A">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总分100分，模块A、模块B各占50分；每个模块均分为客观分15分、主观分35分。</w:t>
      </w:r>
    </w:p>
    <w:p w14:paraId="6488563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表格</w:t>
      </w:r>
    </w:p>
    <w:tbl>
      <w:tblPr>
        <w:tblStyle w:val="20"/>
        <w:tblW w:w="9110" w:type="dxa"/>
        <w:jc w:val="center"/>
        <w:tblLayout w:type="autofit"/>
        <w:tblCellMar>
          <w:top w:w="0" w:type="dxa"/>
          <w:left w:w="0" w:type="dxa"/>
          <w:bottom w:w="0" w:type="dxa"/>
          <w:right w:w="0" w:type="dxa"/>
        </w:tblCellMar>
      </w:tblPr>
      <w:tblGrid>
        <w:gridCol w:w="5246"/>
        <w:gridCol w:w="1243"/>
        <w:gridCol w:w="1228"/>
        <w:gridCol w:w="1393"/>
      </w:tblGrid>
      <w:tr w14:paraId="59B12CF0">
        <w:tblPrEx>
          <w:tblCellMar>
            <w:top w:w="0" w:type="dxa"/>
            <w:left w:w="0" w:type="dxa"/>
            <w:bottom w:w="0" w:type="dxa"/>
            <w:right w:w="0" w:type="dxa"/>
          </w:tblCellMar>
        </w:tblPrEx>
        <w:trPr>
          <w:tblHeader/>
          <w:jc w:val="center"/>
        </w:trPr>
        <w:tc>
          <w:tcPr>
            <w:tcW w:w="5246"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5D614BA9">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模块名称</w:t>
            </w:r>
          </w:p>
        </w:tc>
        <w:tc>
          <w:tcPr>
            <w:tcW w:w="1243"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78A079A5">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客观分</w:t>
            </w:r>
          </w:p>
        </w:tc>
        <w:tc>
          <w:tcPr>
            <w:tcW w:w="1228"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3F67945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主观分</w:t>
            </w:r>
          </w:p>
        </w:tc>
        <w:tc>
          <w:tcPr>
            <w:tcW w:w="1393"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03B1DE7E">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模块总分</w:t>
            </w:r>
          </w:p>
        </w:tc>
      </w:tr>
      <w:tr w14:paraId="6BB3B80E">
        <w:tblPrEx>
          <w:tblCellMar>
            <w:top w:w="0" w:type="dxa"/>
            <w:left w:w="0" w:type="dxa"/>
            <w:bottom w:w="0" w:type="dxa"/>
            <w:right w:w="0" w:type="dxa"/>
          </w:tblCellMar>
        </w:tblPrEx>
        <w:trPr>
          <w:jc w:val="center"/>
        </w:trPr>
        <w:tc>
          <w:tcPr>
            <w:tcW w:w="5246"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7D15D09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模块A男士商业剪发</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吹风、</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w:t>
            </w:r>
          </w:p>
        </w:tc>
        <w:tc>
          <w:tcPr>
            <w:tcW w:w="1243"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48F1510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w:t>
            </w:r>
          </w:p>
        </w:tc>
        <w:tc>
          <w:tcPr>
            <w:tcW w:w="1228"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6CBD8D4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35</w:t>
            </w:r>
          </w:p>
        </w:tc>
        <w:tc>
          <w:tcPr>
            <w:tcW w:w="1393"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3EE17E3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w:t>
            </w:r>
          </w:p>
        </w:tc>
      </w:tr>
      <w:tr w14:paraId="3DC76FFB">
        <w:tblPrEx>
          <w:tblCellMar>
            <w:top w:w="0" w:type="dxa"/>
            <w:left w:w="0" w:type="dxa"/>
            <w:bottom w:w="0" w:type="dxa"/>
            <w:right w:w="0" w:type="dxa"/>
          </w:tblCellMar>
        </w:tblPrEx>
        <w:trPr>
          <w:jc w:val="center"/>
        </w:trPr>
        <w:tc>
          <w:tcPr>
            <w:tcW w:w="5246"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68A8D42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模块B女士长发</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中高层次）修剪、吹风、</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造型</w:t>
            </w:r>
          </w:p>
        </w:tc>
        <w:tc>
          <w:tcPr>
            <w:tcW w:w="1243"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2FDF480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w:t>
            </w:r>
          </w:p>
        </w:tc>
        <w:tc>
          <w:tcPr>
            <w:tcW w:w="1228"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23DA7A40">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35</w:t>
            </w:r>
          </w:p>
        </w:tc>
        <w:tc>
          <w:tcPr>
            <w:tcW w:w="1393"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0F90B6F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w:t>
            </w:r>
          </w:p>
        </w:tc>
      </w:tr>
    </w:tbl>
    <w:p w14:paraId="271FB2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2.评判方法</w:t>
      </w:r>
    </w:p>
    <w:p w14:paraId="0615423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采用</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客观扣分 + 主观印象打分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结合模式</w:t>
      </w:r>
    </w:p>
    <w:p w14:paraId="78998BB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（1）客观评价（15分/模块）</w:t>
      </w:r>
    </w:p>
    <w:p w14:paraId="35911E7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统一设置扣分项，单次违规扣0.5分，同一违规行为可重复扣分，扣完本模块客观分为止；主要扣分点：赛场规则违规、修剪/</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轮廓形状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/纹理/造型不符合试题要求。</w:t>
      </w:r>
    </w:p>
    <w:p w14:paraId="1B4A2C7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（2）主观评价（35分/模块）</w:t>
      </w:r>
    </w:p>
    <w:p w14:paraId="0798D9C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裁判从整体造型观感、</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修剪吹风</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效果、前后侧分区细节、整体设计连贯性综合打分。</w:t>
      </w:r>
    </w:p>
    <w:p w14:paraId="0DE672A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3.成绩排名规则</w:t>
      </w:r>
    </w:p>
    <w:p w14:paraId="5CC8D9E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全部模块得分相加为选手最终总分；若多名选手总分相同，优先对比模块A实操得分，模块A分数更高者排名靠前；竞赛组委会有权根据实际情况调整评分、排名规则并提前公示。</w:t>
      </w:r>
    </w:p>
    <w:p w14:paraId="205BD14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三、竞赛细则</w:t>
      </w:r>
    </w:p>
    <w:p w14:paraId="7D78554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（一）比赛基本流程</w:t>
      </w:r>
    </w:p>
    <w:p w14:paraId="0C6C5F6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1.赛前工位抽签：选手赛前统一抽取竞赛工位；</w:t>
      </w:r>
    </w:p>
    <w:p w14:paraId="3493FD4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2.赛前检录：选手清空随身物品，违禁物品统一收纳；检查赛场设备、头模、耗材，设备故障当场向裁判报备；</w:t>
      </w:r>
    </w:p>
    <w:p w14:paraId="2C6976D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15分钟：裁判长发放对应模块试题；</w:t>
      </w:r>
    </w:p>
    <w:p w14:paraId="650130A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4.竞赛操作：选手独立完成全部实操，全程举手示意裁判方可沟通；</w:t>
      </w:r>
    </w:p>
    <w:p w14:paraId="79B578D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5.竞赛结束：停止所有操作，清理工位，等待裁判统一评分；</w:t>
      </w:r>
    </w:p>
    <w:p w14:paraId="41E9FD6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6.评分阶段：选手离场等候成绩公示。</w:t>
      </w:r>
    </w:p>
    <w:p w14:paraId="771AF77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p w14:paraId="3DD5DC0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p w14:paraId="48ABAA9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（二）评分基本流程</w:t>
      </w:r>
    </w:p>
    <w:p w14:paraId="7CBC4FF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1.客观裁判现场记录选手违规行为，两名及以上裁判确认后方可扣分；</w:t>
      </w:r>
    </w:p>
    <w:p w14:paraId="5F54091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2.主观裁判分组独立打分，互不交流评判意见；</w:t>
      </w:r>
    </w:p>
    <w:p w14:paraId="35EDEC9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3.记分裁判汇总客观分、主观分，核算各模块总分与总成绩；</w:t>
      </w:r>
    </w:p>
    <w:p w14:paraId="039ADF1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4.成绩复核完成后统一公示排名。</w:t>
      </w:r>
    </w:p>
    <w:p w14:paraId="676C19B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（三）裁判分组与分工</w:t>
      </w:r>
    </w:p>
    <w:p w14:paraId="392458F4">
      <w:pPr>
        <w:spacing w:line="560" w:lineRule="exact"/>
        <w:ind w:firstLine="640" w:firstLineChars="200"/>
        <w:jc w:val="both"/>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所有安排与分工会根据比赛现场情况适当调整，最终以现场安排为准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3FE102D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（四）竞赛纪律</w:t>
      </w:r>
    </w:p>
    <w:p w14:paraId="3637986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1.通用要求</w:t>
      </w:r>
    </w:p>
    <w:p w14:paraId="0DDF53A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（1）所有参赛人员、裁判、工作人员遵守大赛规章制度，规范操作设备与化学产品；</w:t>
      </w:r>
    </w:p>
    <w:p w14:paraId="4B9927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（2）赛场严禁携带手机、智能手表、摄像设备、存储 U 盘、手绘发型草图、外部参考资料；</w:t>
      </w:r>
    </w:p>
    <w:p w14:paraId="4D8D40A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（3）除裁判、参赛选手外，其他人员禁止进入操作区域；候场选手不得进入赛场观摩；</w:t>
      </w:r>
    </w:p>
    <w:p w14:paraId="3EF70B4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（4）赛务人员统一佩戴大赛证件，非经裁判许可不得触碰选手作品、赛场设备。</w:t>
      </w:r>
    </w:p>
    <w:p w14:paraId="2677B7B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2.裁判员工作内容和要求</w:t>
      </w:r>
    </w:p>
    <w:p w14:paraId="59CFF86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（1）赛前统一培训，熟悉美发竞赛评分细则、违规扣分标准、化学品安全管理要求；</w:t>
      </w:r>
    </w:p>
    <w:p w14:paraId="1A78F96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（2）按组别分工执裁，现场裁判全程监督选手操作，及时记录违规行为；</w:t>
      </w:r>
    </w:p>
    <w:p w14:paraId="2E04E5E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（3）评分裁判独立打分，禁止互相讨论、引导打分，不得随意靠近选手工位评论作品；</w:t>
      </w:r>
    </w:p>
    <w:p w14:paraId="0CF4573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（4）所有扣分、评分记录需两名裁判签字确认，成绩统计全程留档，正式公示前严禁泄露分数；</w:t>
      </w:r>
    </w:p>
    <w:p w14:paraId="14C378D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（5）发现设备故障、安全事故第一时间上报裁判长，统一处置。</w:t>
      </w:r>
    </w:p>
    <w:p w14:paraId="2A003E2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3.选手条件和工作内容</w:t>
      </w:r>
    </w:p>
    <w:p w14:paraId="665D3AC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（1）选手基础要求：熟练掌握美发全套实操技能，服从裁判管理，遵守赛场安全、卫生规范；</w:t>
      </w:r>
    </w:p>
    <w:p w14:paraId="21A4D19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（2）赛前准备：抽签确定工位，入场清点组委会提供设备耗材，发现缺失、损坏立即报备；自带工具提前贴标识入场，电热设备仅限220V规格；</w:t>
      </w:r>
    </w:p>
    <w:p w14:paraId="4B0A4E6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（3）赛场行为规范：</w:t>
      </w:r>
    </w:p>
    <w:p w14:paraId="656E7B2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①竞赛期间禁止互相交谈、借用工具，不得与场外人员沟通；如厕、身体不适需举手申请，由工作人员陪同，不补时；</w:t>
      </w:r>
    </w:p>
    <w:p w14:paraId="5A76F6F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②禁止在赛场跑动、拖拽桌椅，仅可在头模左右侧操作，更换站位从后方绕行；</w:t>
      </w:r>
    </w:p>
    <w:p w14:paraId="20EDF26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③着装规范：不得穿裙装、过短短裤、凉鞋，需穿戴大赛配发围裙、围布；</w:t>
      </w:r>
    </w:p>
    <w:p w14:paraId="6378E62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④操作限制：头模倾斜角度不超过45，禁止暴力梳理、化妆、穿戴服饰；工具不可落地，掉落必须消毒后方可复用；</w:t>
      </w:r>
    </w:p>
    <w:p w14:paraId="302261B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（4）赛后要求：比赛终止立即停止操作，完整清理工位、分类处理垃圾，工具清洗收纳整齐，经裁判检查后方可离场；超时触碰作品视为严重违规。</w:t>
      </w:r>
    </w:p>
    <w:p w14:paraId="320BE43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4.关于其他人员</w:t>
      </w:r>
    </w:p>
    <w:p w14:paraId="0D3E6B3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（1）设备技术支持、领队、指导老师不得进入选手操作区，禁止携带手机、摄像设备进入赛场；</w:t>
      </w:r>
    </w:p>
    <w:p w14:paraId="2EA506E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（2）未经裁判长批准，媒体、观摩人员禁止拍照、录像、采访选手；</w:t>
      </w:r>
    </w:p>
    <w:p w14:paraId="0C05F26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（3）场外人员不得向选手传递任何资料、工具、信息，不得干扰裁判执裁。</w:t>
      </w:r>
    </w:p>
    <w:p w14:paraId="5B304AC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四、竞赛场地、设施设备等安排</w:t>
      </w:r>
    </w:p>
    <w:p w14:paraId="66B0ADF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（一）场地布局说明</w:t>
      </w:r>
    </w:p>
    <w:p w14:paraId="230E02F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每位选手独立配置单人操作工位，统一配备操作台、工具推车、洗头区域、公共垃圾分类区；场地布局以现场实际摆放为准。</w:t>
      </w:r>
    </w:p>
    <w:p w14:paraId="6B94A6B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（二）基础设施清单</w:t>
      </w:r>
    </w:p>
    <w:p w14:paraId="40CC339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赛场提供设施、设备清单</w:t>
      </w:r>
    </w:p>
    <w:p w14:paraId="74E3E66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表格</w:t>
      </w:r>
    </w:p>
    <w:tbl>
      <w:tblPr>
        <w:tblStyle w:val="20"/>
        <w:tblW w:w="0" w:type="auto"/>
        <w:jc w:val="center"/>
        <w:tblLayout w:type="autofit"/>
        <w:tblCellMar>
          <w:top w:w="0" w:type="dxa"/>
          <w:left w:w="0" w:type="dxa"/>
          <w:bottom w:w="0" w:type="dxa"/>
          <w:right w:w="0" w:type="dxa"/>
        </w:tblCellMar>
      </w:tblPr>
      <w:tblGrid>
        <w:gridCol w:w="1287"/>
        <w:gridCol w:w="4434"/>
        <w:gridCol w:w="3125"/>
      </w:tblGrid>
      <w:tr w14:paraId="7A42E87B">
        <w:tblPrEx>
          <w:tblCellMar>
            <w:top w:w="0" w:type="dxa"/>
            <w:left w:w="0" w:type="dxa"/>
            <w:bottom w:w="0" w:type="dxa"/>
            <w:right w:w="0" w:type="dxa"/>
          </w:tblCellMar>
        </w:tblPrEx>
        <w:trPr>
          <w:tblHeade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660B8A69">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63C9BB94">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名称</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4D2E0A03">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单位配置</w:t>
            </w:r>
          </w:p>
        </w:tc>
      </w:tr>
      <w:tr w14:paraId="09AE28D2">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0FE6ECC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2915EA8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头模支架</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48D40AC6">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1个/选手</w:t>
            </w:r>
          </w:p>
        </w:tc>
      </w:tr>
      <w:tr w14:paraId="4217D366">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298F84F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01ECCCD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操作台</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747B87D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1张/选手</w:t>
            </w:r>
          </w:p>
        </w:tc>
      </w:tr>
      <w:tr w14:paraId="2CC9543A">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2715BDC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081D7CD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4层工具推车</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6E4A206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1个/选手</w:t>
            </w:r>
          </w:p>
        </w:tc>
      </w:tr>
      <w:tr w14:paraId="6E349B0D">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42B0FC0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1AC172E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TONY 头模、DLANA 头模</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0A620A5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各1套/选手</w:t>
            </w:r>
          </w:p>
        </w:tc>
      </w:tr>
      <w:tr w14:paraId="466B5EA9">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732D38E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28EE025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垃圾桶、扫把簸箕、黑色垃圾袋</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4DDD860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1套/选手</w:t>
            </w:r>
          </w:p>
        </w:tc>
      </w:tr>
      <w:tr w14:paraId="4C851BB2">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1A504FA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160DA72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喷水壶、计时器、电插座、碎发清洁毛刷</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24D2F81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1个/选手</w:t>
            </w:r>
          </w:p>
        </w:tc>
      </w:tr>
      <w:tr w14:paraId="14A68831">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2984471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52A9205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U 型夹、一字夹、一次性围脖纸</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3D4B8127">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1盒/选手</w:t>
            </w:r>
          </w:p>
        </w:tc>
      </w:tr>
      <w:tr w14:paraId="38B13F7E">
        <w:tblPrEx>
          <w:tblCellMar>
            <w:top w:w="0" w:type="dxa"/>
            <w:left w:w="0" w:type="dxa"/>
            <w:bottom w:w="0" w:type="dxa"/>
            <w:right w:w="0" w:type="dxa"/>
          </w:tblCellMar>
        </w:tblPrEx>
        <w:trPr>
          <w:jc w:val="center"/>
        </w:trPr>
        <w:tc>
          <w:tcPr>
            <w:tcW w:w="1287"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41CFA96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8</w:t>
            </w:r>
          </w:p>
        </w:tc>
        <w:tc>
          <w:tcPr>
            <w:tcW w:w="4434" w:type="dxa"/>
            <w:tcBorders>
              <w:top w:val="single" w:color="auto" w:sz="2" w:space="0"/>
              <w:left w:val="single" w:color="auto" w:sz="2" w:space="0"/>
              <w:bottom w:val="single" w:color="auto" w:sz="2" w:space="0"/>
            </w:tcBorders>
            <w:tcMar>
              <w:top w:w="180" w:type="dxa"/>
              <w:left w:w="270" w:type="dxa"/>
              <w:bottom w:w="180" w:type="dxa"/>
              <w:right w:w="270" w:type="dxa"/>
            </w:tcMar>
            <w:vAlign w:val="center"/>
          </w:tcPr>
          <w:p w14:paraId="56A23519">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发油、发胶</w:t>
            </w:r>
          </w:p>
        </w:tc>
        <w:tc>
          <w:tcPr>
            <w:tcW w:w="3125" w:type="dxa"/>
            <w:tcBorders>
              <w:top w:val="single" w:color="auto" w:sz="2" w:space="0"/>
              <w:left w:val="single" w:color="auto" w:sz="2" w:space="0"/>
              <w:bottom w:val="single" w:color="auto" w:sz="2" w:space="0"/>
              <w:right w:val="single" w:color="auto" w:sz="2" w:space="0"/>
            </w:tcBorders>
            <w:tcMar>
              <w:top w:w="180" w:type="dxa"/>
              <w:left w:w="270" w:type="dxa"/>
              <w:bottom w:w="180" w:type="dxa"/>
              <w:right w:w="270" w:type="dxa"/>
            </w:tcMar>
            <w:vAlign w:val="center"/>
          </w:tcPr>
          <w:p w14:paraId="27DBDCC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各1瓶/选手</w:t>
            </w:r>
          </w:p>
        </w:tc>
      </w:tr>
    </w:tbl>
    <w:p w14:paraId="02DD9B0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选手自带工具、材料清单表</w:t>
      </w:r>
    </w:p>
    <w:p w14:paraId="0A90C4E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（1）允许自带工具：平剪、打薄剪、削刀等全套剪发工具；吹风机；剪裁梳、尖尾梳、滚刷、排骨刷等各类造型梳；卷棒等220V加热电器；无痕夹、铝夹等盘发夹子；工具箱、工具腰包。</w:t>
      </w:r>
    </w:p>
    <w:p w14:paraId="6EDF246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（2）自带工具限制：禁止自制、非专业工具；全部电器、工具赛前检测粘贴标识；禁止自带染色产品、造型饰品、临时彩色喷雾。</w:t>
      </w:r>
    </w:p>
    <w:p w14:paraId="018409E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五、安全、健康要求</w:t>
      </w:r>
    </w:p>
    <w:p w14:paraId="405E6FE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一</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）医疗设备和应急处置措施</w:t>
      </w:r>
    </w:p>
    <w:p w14:paraId="01F7324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1.赛场配备医护人员、基础急救药品，处理划伤、化学试剂皮肤灼伤、滑倒扭伤等突发情况；</w:t>
      </w:r>
    </w:p>
    <w:p w14:paraId="0350AD5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2.选手操作受伤必须立刻停止操作，举手呼叫裁判处理，未停止操作视为违规；伤口处理不额外补时；</w:t>
      </w:r>
    </w:p>
    <w:p w14:paraId="491639B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3.电器短路、设备损坏第一时间断电报备裁判，禁止私自维修设备。</w:t>
      </w:r>
    </w:p>
    <w:p w14:paraId="5A0D20BE">
      <w:pPr>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br w:type="page"/>
      </w:r>
    </w:p>
    <w:p w14:paraId="74B04BC1">
      <w:pPr>
        <w:spacing w:line="560" w:lineRule="exact"/>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附件1：客观分违规扣分细则</w:t>
      </w:r>
    </w:p>
    <w:p w14:paraId="2A572B7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1.工具耗材违规：使用试题、赛场图标禁止的设备、产品；工具杂乱堆放、落地未消毒；工具长期放置地面、工位架子；</w:t>
      </w:r>
    </w:p>
    <w:p w14:paraId="6D2B53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2.操作行为违规：违规站位、赛场跑动、跨工位观摩；暴力梳理头模、头模倾斜超45°；金属尖刺类饰品接触头模皮肤；长时间遮挡头模面部；喷雾不遮挡面部；</w:t>
      </w:r>
    </w:p>
    <w:p w14:paraId="323F102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3.环境卫生违规：碎发堆积不及时清扫；垃圾不分类投放；锡纸、塑料、纸质垃圾混放；废弃物堆积工具车；</w:t>
      </w:r>
    </w:p>
    <w:p w14:paraId="385A667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4.化学品使用违规：过量使用造型喷雾；化学产品容器脏污不清理；锡纸折叠杂乱；</w:t>
      </w:r>
    </w:p>
    <w:p w14:paraId="7F1A41C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5.设备电器违规：使用后未冷却加热工具直接收纳；干手拔插头、拖拽电线；剪刀、剃刀未闭合随意摆放；锐器未收纳进锐器盒；电线缠绕头模；吹风机高温近距离刺激头皮；</w:t>
      </w:r>
    </w:p>
    <w:p w14:paraId="2D59E82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6.赛场管理违规：携带手机、草图等违禁物品；选手间私下交流、借用工具；赛后超时触碰作品；工具箱占用操作工位；公共耗材带回个人工位；</w:t>
      </w:r>
    </w:p>
    <w:p w14:paraId="6D2CD67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7.全部违规行为单次扣0.5分，同一条款可多次重复扣分，扣完对应模块15分客观分为止；违规判定需两名裁判共同见证签字生效。</w:t>
      </w:r>
    </w:p>
    <w:p w14:paraId="234F7E62">
      <w:pPr>
        <w:spacing w:line="560" w:lineRule="exact"/>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br w:type="page"/>
      </w:r>
    </w:p>
    <w:p w14:paraId="2D5BA4C6">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317" w:name="_Toc2003991157"/>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美甲</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17"/>
    </w:p>
    <w:p w14:paraId="7F7A697E">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3B143F5D">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p>
    <w:p w14:paraId="2EC403E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初级美甲师》技术为比赛基础。理论试题从《初级美甲师》题库中抽取题目；实操试题以光疗甲与命题彩绘组成。理论试题主要为掌握初级美甲师职业道德、技术标准、基础理论知识；实操为初级美甲师应掌握的技术难度、技术要点以及创意设计。</w:t>
      </w:r>
    </w:p>
    <w:p w14:paraId="6B450F4F">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p>
    <w:p w14:paraId="30FAB57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次竞赛是通过参加本次竞赛，能使选手掌握初级美甲师需要掌握的技术重点和操作程序，通过规范化的要求和对操作流程的掌控，能有效的提升选手的专业技能。并充分发挥自主创意，提高对美的认识，为从事美甲行业打下良好的基础。</w:t>
      </w:r>
    </w:p>
    <w:p w14:paraId="7E3162D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p>
    <w:p w14:paraId="4BD793F2">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简述本项目选手应具备的知识和基本技能</w:t>
      </w:r>
    </w:p>
    <w:p w14:paraId="4C18D01E">
      <w:pPr>
        <w:pageBreakBefore w:val="0"/>
        <w:widowControl w:val="0"/>
        <w:kinsoku/>
        <w:wordWrap/>
        <w:overflowPunct/>
        <w:topLinePunct w:val="0"/>
        <w:autoSpaceDE/>
        <w:autoSpaceDN/>
        <w:bidi w:val="0"/>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理论部分：应掌握的基础指甲构造、指甲病变原因、初级美甲技术操作流程、美甲师职业道德、初级美甲师基础理论。</w:t>
      </w:r>
    </w:p>
    <w:p w14:paraId="2BC3776E">
      <w:pPr>
        <w:pageBreakBefore w:val="0"/>
        <w:widowControl w:val="0"/>
        <w:kinsoku/>
        <w:wordWrap/>
        <w:overflowPunct/>
        <w:topLinePunct w:val="0"/>
        <w:autoSpaceDE/>
        <w:autoSpaceDN/>
        <w:bidi w:val="0"/>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实操部分：法式贴片光疗甲的操作流程、法式甲微笑线标准、光疗甲的形态标准、彩绘构图的和谐性、颜色搭配的和谐性、创意设计的合理性等。</w:t>
      </w:r>
    </w:p>
    <w:p w14:paraId="00C699B8">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p>
    <w:p w14:paraId="48B1FC48">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（一）试题命制办法</w:t>
      </w:r>
    </w:p>
    <w:p w14:paraId="6BE9C34A">
      <w:pPr>
        <w:pageBreakBefore w:val="0"/>
        <w:widowControl w:val="0"/>
        <w:kinsoku/>
        <w:wordWrap/>
        <w:overflowPunct/>
        <w:topLinePunct w:val="0"/>
        <w:autoSpaceDE/>
        <w:autoSpaceDN/>
        <w:bidi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本项目试题参照国家职业标准《</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初级美甲师</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》中规定的国家职业资格</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五</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级(</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初</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级工)技术要求设计。</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比赛分为理论考核和实操考核两部分。</w:t>
      </w:r>
    </w:p>
    <w:p w14:paraId="70EAC363">
      <w:pPr>
        <w:pageBreakBefore w:val="0"/>
        <w:widowControl w:val="0"/>
        <w:kinsoku/>
        <w:wordWrap/>
        <w:overflowPunct/>
        <w:topLinePunct w:val="0"/>
        <w:autoSpaceDE/>
        <w:autoSpaceDN/>
        <w:bidi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理论考核时长</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90</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分钟，满分100分，占总成绩的30%。理论考核为标准化试题，为客观题，赛前公布理论题库一套。</w:t>
      </w:r>
    </w:p>
    <w:p w14:paraId="66DCDD7E">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实操考试：</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穿戴甲（法式贴片光疗、甲油胶彩绘），考核时长为180分钟，满分100分，占总成绩的70%。</w:t>
      </w:r>
    </w:p>
    <w:p w14:paraId="54FD2ABD">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p>
    <w:p w14:paraId="1A74E1AB">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1.比赛时间安排</w:t>
      </w:r>
    </w:p>
    <w:p w14:paraId="2A2CA611">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187DCBD7">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2.试题模块</w:t>
      </w:r>
    </w:p>
    <w:p w14:paraId="3B33ECF7">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本项目为单人赛，由选手独立操作完成，完成后由评分裁判进行评分。</w:t>
      </w:r>
    </w:p>
    <w:p w14:paraId="265854A5">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试题要素包含</w:t>
      </w: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理论和实操两部分</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w:t>
      </w:r>
    </w:p>
    <w:p w14:paraId="5B9196F5">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材料</w:t>
      </w: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与产品规格</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、考核要素、评判点、比赛时间与流程、</w:t>
      </w: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评</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分标准等由本技术文件进行规范。    </w:t>
      </w:r>
    </w:p>
    <w:p w14:paraId="4CCEE3F0">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p>
    <w:p w14:paraId="216C29E1">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1.分数权重</w:t>
      </w:r>
    </w:p>
    <w:p w14:paraId="3EC963CB">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本项目评分标准分为：</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理论部分满分100分，占总成绩的30%，实操部分满分100分，占总成绩的70%。</w:t>
      </w:r>
    </w:p>
    <w:p w14:paraId="680372A0">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2.评判方法</w:t>
      </w:r>
    </w:p>
    <w:p w14:paraId="230EDFA6">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实操部分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评判采取</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主观评价与客观评价</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相结合的方式</w:t>
      </w:r>
    </w:p>
    <w:p w14:paraId="57F357DD">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（1）主观评价</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甲油胶彩绘以命题进行设计，色彩搭配、构图与设计的合理性。</w:t>
      </w:r>
    </w:p>
    <w:p w14:paraId="48A4F1D3">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（2）客观评价</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法式贴片光疗甲以评分表上技术操作要点、难点及评分点进行评分；甲油胶彩绘线条流畅度、底色自然过渡、纯色涂抹技术标准以评分表上技术评分点进行评分。</w:t>
      </w:r>
    </w:p>
    <w:p w14:paraId="177D2FD2">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实操部分评分表如下：</w:t>
      </w:r>
    </w:p>
    <w:tbl>
      <w:tblPr>
        <w:tblStyle w:val="20"/>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39"/>
        <w:gridCol w:w="6833"/>
      </w:tblGrid>
      <w:tr w14:paraId="569F1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239" w:type="dxa"/>
            <w:tcBorders>
              <w:top w:val="single" w:color="auto" w:sz="12" w:space="0"/>
              <w:bottom w:val="single" w:color="auto" w:sz="4" w:space="0"/>
            </w:tcBorders>
            <w:shd w:val="clear" w:color="auto" w:fill="D9D9D9"/>
            <w:noWrap/>
            <w:vAlign w:val="center"/>
          </w:tcPr>
          <w:p w14:paraId="77BC462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操作题目</w:t>
            </w:r>
          </w:p>
        </w:tc>
        <w:tc>
          <w:tcPr>
            <w:tcW w:w="6833" w:type="dxa"/>
            <w:tcBorders>
              <w:top w:val="single" w:color="auto" w:sz="12" w:space="0"/>
              <w:bottom w:val="single" w:color="auto" w:sz="4" w:space="0"/>
            </w:tcBorders>
            <w:shd w:val="clear" w:color="auto" w:fill="D9D9D9"/>
            <w:noWrap/>
            <w:vAlign w:val="center"/>
          </w:tcPr>
          <w:p w14:paraId="020D286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评分要求</w:t>
            </w:r>
          </w:p>
        </w:tc>
      </w:tr>
      <w:tr w14:paraId="3E8C3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2239" w:type="dxa"/>
            <w:tcBorders>
              <w:top w:val="single" w:color="auto" w:sz="4" w:space="0"/>
            </w:tcBorders>
            <w:noWrap/>
            <w:vAlign w:val="center"/>
          </w:tcPr>
          <w:p w14:paraId="5FF2DBB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一</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消毒</w:t>
            </w:r>
          </w:p>
          <w:p w14:paraId="27AAD92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（10分）</w:t>
            </w:r>
          </w:p>
        </w:tc>
        <w:tc>
          <w:tcPr>
            <w:tcW w:w="6833" w:type="dxa"/>
            <w:tcBorders>
              <w:top w:val="single" w:color="auto" w:sz="4" w:space="0"/>
            </w:tcBorders>
            <w:noWrap/>
            <w:vAlign w:val="center"/>
          </w:tcPr>
          <w:p w14:paraId="48B0C28A">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未消毒自己和模特的双手此项得分为0分未消毒操作台此项得分为0分</w:t>
            </w:r>
          </w:p>
        </w:tc>
      </w:tr>
      <w:tr w14:paraId="775AF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restart"/>
            <w:noWrap/>
            <w:vAlign w:val="center"/>
          </w:tcPr>
          <w:p w14:paraId="68487FD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二</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、法式光疗甲</w:t>
            </w:r>
          </w:p>
          <w:p w14:paraId="6D9B169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（40分）</w:t>
            </w:r>
          </w:p>
        </w:tc>
        <w:tc>
          <w:tcPr>
            <w:tcW w:w="6833" w:type="dxa"/>
            <w:noWrap/>
            <w:vAlign w:val="center"/>
          </w:tcPr>
          <w:p w14:paraId="3570FC6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微笑线不清晰扣1-4分</w:t>
            </w:r>
          </w:p>
        </w:tc>
      </w:tr>
      <w:tr w14:paraId="251E8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0F40F7F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6DD5FB53">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AB点不等高笑线弧度不一致扣1-4分</w:t>
            </w:r>
          </w:p>
        </w:tc>
      </w:tr>
      <w:tr w14:paraId="6268DF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2D4D1D6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04FE9E39">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笑线宽度不一致扣1-4分</w:t>
            </w:r>
          </w:p>
        </w:tc>
      </w:tr>
      <w:tr w14:paraId="24B0F2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585D6CB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30EC1D1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比例不为1:1扣1-4分</w:t>
            </w:r>
          </w:p>
        </w:tc>
      </w:tr>
      <w:tr w14:paraId="4894E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1285D0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19431CF9">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高点位置未在1/2处扣1-4分</w:t>
            </w:r>
          </w:p>
        </w:tc>
      </w:tr>
      <w:tr w14:paraId="5C86DC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3CE7F73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0A0646D1">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指甲表面不平整扣1-4分</w:t>
            </w:r>
          </w:p>
        </w:tc>
      </w:tr>
      <w:tr w14:paraId="61764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7ACE0E3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27BAA13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有夹层气泡扣1-3分</w:t>
            </w:r>
          </w:p>
        </w:tc>
      </w:tr>
      <w:tr w14:paraId="00DFCD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3070B7C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4E39E4DB">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表面有划痕扣1-3分</w:t>
            </w:r>
          </w:p>
        </w:tc>
      </w:tr>
      <w:tr w14:paraId="63E9E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093F70C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1983BB59">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薄厚不均匀扣1-3分</w:t>
            </w:r>
          </w:p>
        </w:tc>
      </w:tr>
      <w:tr w14:paraId="642CC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496B847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2E2B863B">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甲型未做成方形扣1-3分</w:t>
            </w:r>
          </w:p>
        </w:tc>
      </w:tr>
      <w:tr w14:paraId="50755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508B8A7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094A4CAB">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侧视弧度不一致扣1-4分</w:t>
            </w:r>
          </w:p>
        </w:tc>
      </w:tr>
      <w:tr w14:paraId="134CF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restart"/>
            <w:noWrap/>
            <w:vAlign w:val="center"/>
          </w:tcPr>
          <w:p w14:paraId="43BDF5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三</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、甲油胶渐变</w:t>
            </w:r>
          </w:p>
          <w:p w14:paraId="63F13A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（10分）</w:t>
            </w:r>
          </w:p>
        </w:tc>
        <w:tc>
          <w:tcPr>
            <w:tcW w:w="6833" w:type="dxa"/>
            <w:noWrap/>
            <w:vAlign w:val="center"/>
          </w:tcPr>
          <w:p w14:paraId="01B210A8">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涂抹不均匀扣1-3分</w:t>
            </w:r>
          </w:p>
        </w:tc>
      </w:tr>
      <w:tr w14:paraId="3AF96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1567D98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6EDC5AEF">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过渡不自然扣1-4分</w:t>
            </w:r>
          </w:p>
        </w:tc>
      </w:tr>
      <w:tr w14:paraId="49156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69B8B15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47A6CCC8">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比例超过甲面1/2扣1-3分</w:t>
            </w:r>
          </w:p>
        </w:tc>
      </w:tr>
      <w:tr w14:paraId="471B2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restart"/>
            <w:tcBorders>
              <w:top w:val="single" w:color="auto" w:sz="4" w:space="0"/>
              <w:bottom w:val="single" w:color="auto" w:sz="4" w:space="0"/>
            </w:tcBorders>
            <w:noWrap/>
            <w:vAlign w:val="center"/>
          </w:tcPr>
          <w:p w14:paraId="25011E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四</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、甲油胶彩绘（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0分）</w:t>
            </w:r>
          </w:p>
        </w:tc>
        <w:tc>
          <w:tcPr>
            <w:tcW w:w="6833" w:type="dxa"/>
            <w:noWrap/>
            <w:vAlign w:val="center"/>
          </w:tcPr>
          <w:p w14:paraId="2030FDD3">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线条不流畅扣1-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c>
      </w:tr>
      <w:tr w14:paraId="68792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tcBorders>
              <w:top w:val="single" w:color="auto" w:sz="4" w:space="0"/>
              <w:bottom w:val="single" w:color="auto" w:sz="4" w:space="0"/>
            </w:tcBorders>
            <w:noWrap/>
            <w:vAlign w:val="center"/>
          </w:tcPr>
          <w:p w14:paraId="581564E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3CBEA9FB">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构图</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创意</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不合理扣1-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c>
      </w:tr>
      <w:tr w14:paraId="566E8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239" w:type="dxa"/>
            <w:vMerge w:val="continue"/>
            <w:tcBorders>
              <w:top w:val="single" w:color="auto" w:sz="4" w:space="0"/>
              <w:bottom w:val="single" w:color="auto" w:sz="4" w:space="0"/>
            </w:tcBorders>
            <w:noWrap/>
            <w:vAlign w:val="center"/>
          </w:tcPr>
          <w:p w14:paraId="7D5478E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3FF4D611">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底色颜色搭配不合理扣1-5分</w:t>
            </w:r>
          </w:p>
        </w:tc>
      </w:tr>
      <w:tr w14:paraId="0783C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tcBorders>
              <w:top w:val="single" w:color="auto" w:sz="4" w:space="0"/>
              <w:bottom w:val="single" w:color="auto" w:sz="4" w:space="0"/>
            </w:tcBorders>
            <w:noWrap/>
            <w:vAlign w:val="center"/>
          </w:tcPr>
          <w:p w14:paraId="08AA288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0074321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底色过渡不自然扣1-5分</w:t>
            </w:r>
          </w:p>
        </w:tc>
      </w:tr>
      <w:tr w14:paraId="3F876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restart"/>
            <w:tcBorders>
              <w:top w:val="single" w:color="auto" w:sz="4" w:space="0"/>
            </w:tcBorders>
            <w:noWrap/>
            <w:vAlign w:val="center"/>
          </w:tcPr>
          <w:p w14:paraId="6A60273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五</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、甲油镶嵌</w:t>
            </w:r>
          </w:p>
          <w:p w14:paraId="481EFA8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（10分）</w:t>
            </w:r>
          </w:p>
        </w:tc>
        <w:tc>
          <w:tcPr>
            <w:tcW w:w="6833" w:type="dxa"/>
            <w:noWrap/>
            <w:vAlign w:val="center"/>
          </w:tcPr>
          <w:p w14:paraId="1C8303B2">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搭配不合理扣1-4分</w:t>
            </w:r>
          </w:p>
        </w:tc>
      </w:tr>
      <w:tr w14:paraId="58ABF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noWrap/>
            <w:vAlign w:val="center"/>
          </w:tcPr>
          <w:p w14:paraId="5E89C46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3DA714E9">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构图不合理扣1-4分</w:t>
            </w:r>
          </w:p>
        </w:tc>
      </w:tr>
      <w:tr w14:paraId="44BF5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vMerge w:val="continue"/>
            <w:tcBorders>
              <w:bottom w:val="single" w:color="auto" w:sz="4" w:space="0"/>
            </w:tcBorders>
            <w:noWrap/>
            <w:vAlign w:val="center"/>
          </w:tcPr>
          <w:p w14:paraId="127E31F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6833" w:type="dxa"/>
            <w:noWrap/>
            <w:vAlign w:val="center"/>
          </w:tcPr>
          <w:p w14:paraId="709F850C">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底色涂抹不均匀扣1-2分</w:t>
            </w:r>
          </w:p>
        </w:tc>
      </w:tr>
      <w:tr w14:paraId="5EDF6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dxa"/>
            <w:tcBorders>
              <w:top w:val="single" w:color="auto" w:sz="4" w:space="0"/>
            </w:tcBorders>
            <w:noWrap/>
            <w:vAlign w:val="center"/>
          </w:tcPr>
          <w:p w14:paraId="5A2A385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总分：</w:t>
            </w:r>
          </w:p>
        </w:tc>
        <w:tc>
          <w:tcPr>
            <w:tcW w:w="6833" w:type="dxa"/>
            <w:noWrap/>
            <w:vAlign w:val="center"/>
          </w:tcPr>
          <w:p w14:paraId="5EC46DC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100</w:t>
            </w:r>
          </w:p>
        </w:tc>
      </w:tr>
    </w:tbl>
    <w:p w14:paraId="1542E3A0">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3.成绩排名</w:t>
      </w:r>
    </w:p>
    <w:p w14:paraId="58C5F5F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若实操分数一致则按照作品完成时间优先</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39CBF1E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p>
    <w:p w14:paraId="0237C4D7">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（一）比赛基本流程</w:t>
      </w:r>
    </w:p>
    <w:p w14:paraId="2353A55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1.裁判长向选手宣读竞赛标准及注意事项；发出竞赛开始指令。</w:t>
      </w:r>
    </w:p>
    <w:p w14:paraId="3B54F6F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2.先进行理论试题竞赛，比赛开始后进行答题，对题目有疑问的选手举手示意，由裁判进行解答。</w:t>
      </w:r>
    </w:p>
    <w:p w14:paraId="35EEDFF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3.比赛开始30分钟后可提前交卷，提前完成答题的选手举手示意，由裁判将试卷收回，选手即离开比赛场地，在等待区等待理论比赛结束。</w:t>
      </w:r>
    </w:p>
    <w:p w14:paraId="723C54A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4.待裁判长宣布理论比赛结束，所有选手离开场地，由裁判和工作人员整理完场地，选手统一进入实操比赛场地。</w:t>
      </w:r>
    </w:p>
    <w:p w14:paraId="5039DDD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5.选手入场后，对比赛产品和材料进行检查，产品或材料有任何问题举手示意，由裁判进行更换。</w:t>
      </w:r>
    </w:p>
    <w:p w14:paraId="171BFE1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6.实操比赛开始30分钟后，可提前交作品。完成作品的选手举手示意，由裁判将作品收回，即可离开场地。</w:t>
      </w:r>
    </w:p>
    <w:p w14:paraId="3DFFAB7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7.待比赛结束后，所有选手离开比赛场地，由裁判对作品进行统一评分。</w:t>
      </w:r>
    </w:p>
    <w:p w14:paraId="2310145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8.评分结束后，由裁判长进行分数汇总、填写成绩表，上交给组委会，公示比赛成绩。</w:t>
      </w:r>
    </w:p>
    <w:p w14:paraId="5F597CB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9.有分数异议的选手，在成绩公示后30分钟内进行沟通。</w:t>
      </w:r>
    </w:p>
    <w:p w14:paraId="74263B3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（二）评分基本流程</w:t>
      </w:r>
    </w:p>
    <w:p w14:paraId="6852FCD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1.在实操比赛时，由裁判长和组委会工作人员（如果配备的情况下）在评分区进行理论试题的评分及成绩汇总。</w:t>
      </w:r>
    </w:p>
    <w:p w14:paraId="3AA3EAA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2.实操比赛结束、选手清场后，由裁判在评分区进行实操作品的评分工作。</w:t>
      </w:r>
    </w:p>
    <w:p w14:paraId="0AA1B9F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3.裁判进行成绩汇总，填写成绩表，上报组委会公示比赛成绩。</w:t>
      </w:r>
    </w:p>
    <w:p w14:paraId="30A8626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4.选手若对成绩有异议，在成绩公示后30分钟内与裁判进行沟通。</w:t>
      </w:r>
    </w:p>
    <w:p w14:paraId="1887FDA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5.若选手无异议，评分工作结束。</w:t>
      </w:r>
    </w:p>
    <w:p w14:paraId="51B36106">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（三）裁判分组与分工</w:t>
      </w:r>
    </w:p>
    <w:p w14:paraId="412B47C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086A2164">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p>
    <w:p w14:paraId="651A89F4">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1.通用要求</w:t>
      </w:r>
    </w:p>
    <w:p w14:paraId="08A5858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7F199415">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（2）所有参赛人员应遵守相关文件规定。</w:t>
      </w:r>
    </w:p>
    <w:p w14:paraId="0C59B10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0CC0602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54CB2205">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7DFF6CA6">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2.裁判员工作内容和要求</w:t>
      </w:r>
    </w:p>
    <w:p w14:paraId="63E2009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（1）裁判员的工作内容</w:t>
      </w:r>
    </w:p>
    <w:p w14:paraId="504D32D5">
      <w:pPr>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39477BE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2FBE2AAD">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6043E595">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比赛中现场裁判需做好赛场纪律的维护，对有违规行为的选手提出警告。现场裁判适时提醒选手比赛剩余时间，负责检查选手</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是否</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携带</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产品或材料</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，一律清出赛场。比赛结束后裁判员要命令选手停止操作，监督选手提交作品、试卷、草稿纸等一切文件。比赛换场期间，现场裁判须做好选手的隔离工作。</w:t>
      </w:r>
    </w:p>
    <w:p w14:paraId="51CB042A">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4ABE43A8">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6）检测监督。裁判将对第三方检测人员工作进行现场监督。</w:t>
      </w:r>
    </w:p>
    <w:p w14:paraId="339D0D35">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7）竞赛材料和作品管理。现场裁判须在规定时间发放试卷、竞赛材料，于赛后回收所有竞赛作品和资料。</w:t>
      </w:r>
    </w:p>
    <w:p w14:paraId="2C23D345">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41115AF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631F50EC">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1）裁判员要根据评</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方式进行成绩评定。填写相应的评分表格后签字确认。</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裁判长</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在监督下负责完成统分工作，统分表须由记分裁判</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员</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、裁判长共同签字确认。各模块统分结束后，</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裁判长</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完成汇总计分工作，填写成绩汇总表。在正式公布比赛成绩之前，任何人员不得泄露评分结果。</w:t>
      </w:r>
    </w:p>
    <w:p w14:paraId="370A9B1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）裁判员在评判中的纪律和要求</w:t>
      </w:r>
    </w:p>
    <w:p w14:paraId="3E6724F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709FA5E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7DA678E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）主观评判时不得相互讨论商量，不得引导他人判断。</w:t>
      </w:r>
    </w:p>
    <w:p w14:paraId="2BF5EB4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现场</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裁判不得接近正在比赛的选手，不得在比赛选手附近评论或讨论任何问题。现场裁判须负责比赛全过程的安全检查。</w:t>
      </w:r>
    </w:p>
    <w:p w14:paraId="78BB9D8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）裁判长有权对评判结果造成不良影响等情况的裁判人员做出终止其裁判工作的处理。</w:t>
      </w:r>
    </w:p>
    <w:p w14:paraId="130465E4">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3.选手条件和工作内容</w:t>
      </w:r>
    </w:p>
    <w:p w14:paraId="56DEB0C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（1）选手的条件和要求</w:t>
      </w:r>
    </w:p>
    <w:p w14:paraId="4B8108B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按照</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北京市残联职业技能大赛标准进行选拔，可操作美甲项目实操的选手即可</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p>
    <w:p w14:paraId="071D915B">
      <w:pPr>
        <w:pageBreakBefore w:val="0"/>
        <w:widowControl w:val="0"/>
        <w:numPr>
          <w:ilvl w:val="0"/>
          <w:numId w:val="0"/>
        </w:numPr>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选手的工作内容</w:t>
      </w:r>
    </w:p>
    <w:p w14:paraId="26CD1FC6">
      <w:pPr>
        <w:pageBreakBefore w:val="0"/>
        <w:widowControl w:val="0"/>
        <w:numPr>
          <w:ilvl w:val="0"/>
          <w:numId w:val="0"/>
        </w:numPr>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1）赛前安排参赛选手统一有序的熟悉操作场地、竞赛材料及产品，不允许携带任何产品、材料、半成品进入赛场。</w:t>
      </w:r>
    </w:p>
    <w:p w14:paraId="68E27080">
      <w:pPr>
        <w:pageBreakBefore w:val="0"/>
        <w:widowControl w:val="0"/>
        <w:numPr>
          <w:ilvl w:val="0"/>
          <w:numId w:val="0"/>
        </w:numPr>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2）熟悉场地时不发表没有根据以及有损大赛形象的言论。</w:t>
      </w:r>
    </w:p>
    <w:p w14:paraId="4BD74FF0">
      <w:pPr>
        <w:pageBreakBefore w:val="0"/>
        <w:widowControl w:val="0"/>
        <w:numPr>
          <w:ilvl w:val="0"/>
          <w:numId w:val="0"/>
        </w:numPr>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3）严格遵守大赛各种制度，严禁拥挤，喧哗，以免发生意外事故。如需更换产品或材料，向裁判员进行沟通。</w:t>
      </w:r>
    </w:p>
    <w:p w14:paraId="4A66BC31">
      <w:pPr>
        <w:pageBreakBefore w:val="0"/>
        <w:widowControl w:val="0"/>
        <w:numPr>
          <w:ilvl w:val="0"/>
          <w:numId w:val="0"/>
        </w:numPr>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4）到比赛结束时间，选手按照裁判要求停止工作。</w:t>
      </w:r>
    </w:p>
    <w:p w14:paraId="1B7EE50E">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（3）赛场纪律</w:t>
      </w:r>
    </w:p>
    <w:p w14:paraId="592422D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24A6D50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2）正式比赛期间，除现场裁判长外任何人员不得主动接近选手及其工作区域，不许主动与选手接触与交流。</w:t>
      </w:r>
    </w:p>
    <w:p w14:paraId="78631705">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427F356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6359923E">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1F0B529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（4）选手文明参赛要求</w:t>
      </w:r>
    </w:p>
    <w:p w14:paraId="4F55040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1）不允许携带使用大赛提供产品工具以外的任何材料。不允许将制作好的作品或半成品带入比赛现场，如有违反当视作作弊，裁判有权取消其比赛资格，成绩记录为零分，并上报大赛组委会。</w:t>
      </w:r>
    </w:p>
    <w:p w14:paraId="0A5A0C1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2）选手不得携带任何书籍、材料进入赛场，比赛中不可以使用手机、平板电脑等电子产品，如有违反当视为作弊，裁判有权取消其比赛资格，成绩记录为零分，并上报大赛组委会。</w:t>
      </w:r>
    </w:p>
    <w:p w14:paraId="1F7C7EE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3）参赛选手进入赛场时须佩戴胸牌。</w:t>
      </w:r>
    </w:p>
    <w:p w14:paraId="54319B3E">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4）为确保竞赛的公平公正，完成作品表面不得落款或标记任何体现作者身份的标识。</w:t>
      </w:r>
    </w:p>
    <w:p w14:paraId="421185D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5）进入赛场后所有参赛选手的手机一律关机上交统一保管，直至竞赛结束。</w:t>
      </w:r>
    </w:p>
    <w:p w14:paraId="12B1F56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6）选手如携带提包进入赛场，交于现场裁判统一放置，待比赛结束时取回。</w:t>
      </w:r>
    </w:p>
    <w:p w14:paraId="03090B1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7）选手完成作品后将作品平放在各自座位上并举手示意，由工作人员将作品收回，选手需尽快离场，离场时不可拍摄自己和其他选手的作品，不可大声喧哗、交头接耳。</w:t>
      </w:r>
    </w:p>
    <w:p w14:paraId="1BFD174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8）参赛选手须遵守裁判组的各项安排。</w:t>
      </w:r>
    </w:p>
    <w:p w14:paraId="77F2EAFE">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）参赛选手按照参赛场次进入比赛场地，利用现场提供的所有条件，在规定时间内完成竞赛任务。</w:t>
      </w:r>
    </w:p>
    <w:p w14:paraId="7C33453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）实际操作竞赛，参赛选手在赛前30分钟，凭参赛证和身份证（证明必须齐全）进入赛场检录，由裁判长进行安全教育，赛前统一时间进入赛场，确认现场条件，裁判长宣布比赛开始后才可工作。</w:t>
      </w:r>
    </w:p>
    <w:p w14:paraId="45BE6E63">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）比赛过程中，选手若需休息、饮水或去洗手间，一律计算在比赛时间内。</w:t>
      </w:r>
    </w:p>
    <w:p w14:paraId="29E9B72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7A9E70B3">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）如果选手提前结束比赛，应报裁判员批准，比赛终止时间由裁判员记录在案，选手提前结束比赛后不得再进行任何比赛相关工作。选手提前结束竞赛后，需原地等待，不得离开赛场，直至本场比赛结束。</w:t>
      </w:r>
    </w:p>
    <w:p w14:paraId="5F7CA1F0">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4.关于其他人员</w:t>
      </w:r>
    </w:p>
    <w:p w14:paraId="339B7D5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（1）所有工作人员必须服从竞赛规则和裁判长要求，认真履行相关工作职责和流程。工作人员没有裁判长批准的情况下，在工作期间不得使用手机、照相机、录像机等通信和数据存储设备进入赛场。</w:t>
      </w:r>
    </w:p>
    <w:p w14:paraId="09D0B633">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0F2AF44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（3）不能向场外人员泄露任何关于比赛的信息。不得干扰选手比赛、裁判执裁和检测工作。</w:t>
      </w:r>
    </w:p>
    <w:p w14:paraId="2647D88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（4）裁判长有权对比赛造成不良影响等情况的技术支持人员做出警告或终止其工作的处理。</w:t>
      </w:r>
    </w:p>
    <w:p w14:paraId="434ACF3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（5）未经裁判组允许的记者、摄影等人员不允许在比赛期间采访选手、拍照等。</w:t>
      </w:r>
    </w:p>
    <w:p w14:paraId="0DBF50DE">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p>
    <w:p w14:paraId="72496CA9">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（一）场地布局图</w:t>
      </w:r>
    </w:p>
    <w:p w14:paraId="2F726C5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最终以场地实际布局为准</w:t>
      </w:r>
    </w:p>
    <w:p w14:paraId="5B70DFA3">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p>
    <w:p w14:paraId="73B11808">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赛场提供设施、设备清单</w:t>
      </w:r>
    </w:p>
    <w:tbl>
      <w:tblPr>
        <w:tblStyle w:val="20"/>
        <w:tblW w:w="93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669"/>
        <w:gridCol w:w="3653"/>
        <w:gridCol w:w="744"/>
        <w:gridCol w:w="769"/>
        <w:gridCol w:w="1733"/>
      </w:tblGrid>
      <w:tr w14:paraId="159DC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62" w:type="dxa"/>
            <w:tcBorders>
              <w:top w:val="single" w:color="auto" w:sz="12" w:space="0"/>
              <w:bottom w:val="single" w:color="auto" w:sz="4" w:space="0"/>
            </w:tcBorders>
            <w:shd w:val="clear" w:color="auto" w:fill="D9D9D9"/>
            <w:noWrap/>
            <w:tcMar>
              <w:left w:w="0" w:type="dxa"/>
              <w:right w:w="0" w:type="dxa"/>
            </w:tcMar>
            <w:vAlign w:val="center"/>
          </w:tcPr>
          <w:p w14:paraId="3FAD9F2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序号</w:t>
            </w:r>
          </w:p>
        </w:tc>
        <w:tc>
          <w:tcPr>
            <w:tcW w:w="1669" w:type="dxa"/>
            <w:tcBorders>
              <w:top w:val="single" w:color="auto" w:sz="12" w:space="0"/>
              <w:bottom w:val="single" w:color="auto" w:sz="4" w:space="0"/>
            </w:tcBorders>
            <w:shd w:val="clear" w:color="auto" w:fill="D9D9D9"/>
            <w:noWrap/>
            <w:tcMar>
              <w:left w:w="0" w:type="dxa"/>
              <w:right w:w="0" w:type="dxa"/>
            </w:tcMar>
            <w:vAlign w:val="center"/>
          </w:tcPr>
          <w:p w14:paraId="43C7D4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名称</w:t>
            </w:r>
          </w:p>
        </w:tc>
        <w:tc>
          <w:tcPr>
            <w:tcW w:w="3653" w:type="dxa"/>
            <w:tcBorders>
              <w:top w:val="single" w:color="auto" w:sz="12" w:space="0"/>
              <w:bottom w:val="single" w:color="auto" w:sz="4" w:space="0"/>
            </w:tcBorders>
            <w:shd w:val="clear" w:color="auto" w:fill="D9D9D9"/>
            <w:noWrap/>
            <w:tcMar>
              <w:left w:w="0" w:type="dxa"/>
              <w:right w:w="0" w:type="dxa"/>
            </w:tcMar>
            <w:vAlign w:val="center"/>
          </w:tcPr>
          <w:p w14:paraId="66B0233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型号与规格</w:t>
            </w:r>
          </w:p>
        </w:tc>
        <w:tc>
          <w:tcPr>
            <w:tcW w:w="744" w:type="dxa"/>
            <w:tcBorders>
              <w:top w:val="single" w:color="auto" w:sz="12" w:space="0"/>
              <w:bottom w:val="single" w:color="auto" w:sz="4" w:space="0"/>
            </w:tcBorders>
            <w:shd w:val="clear" w:color="auto" w:fill="D9D9D9"/>
            <w:noWrap/>
            <w:tcMar>
              <w:left w:w="0" w:type="dxa"/>
              <w:right w:w="0" w:type="dxa"/>
            </w:tcMar>
            <w:vAlign w:val="center"/>
          </w:tcPr>
          <w:p w14:paraId="22405FF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单位</w:t>
            </w:r>
          </w:p>
        </w:tc>
        <w:tc>
          <w:tcPr>
            <w:tcW w:w="769" w:type="dxa"/>
            <w:tcBorders>
              <w:top w:val="single" w:color="auto" w:sz="12" w:space="0"/>
              <w:bottom w:val="single" w:color="auto" w:sz="4" w:space="0"/>
            </w:tcBorders>
            <w:shd w:val="clear" w:color="auto" w:fill="D9D9D9"/>
            <w:noWrap/>
            <w:tcMar>
              <w:left w:w="0" w:type="dxa"/>
              <w:right w:w="0" w:type="dxa"/>
            </w:tcMar>
            <w:vAlign w:val="center"/>
          </w:tcPr>
          <w:p w14:paraId="5B9C2A1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数量</w:t>
            </w:r>
          </w:p>
        </w:tc>
        <w:tc>
          <w:tcPr>
            <w:tcW w:w="1733" w:type="dxa"/>
            <w:tcBorders>
              <w:top w:val="single" w:color="auto" w:sz="12" w:space="0"/>
              <w:bottom w:val="single" w:color="auto" w:sz="4" w:space="0"/>
            </w:tcBorders>
            <w:shd w:val="clear" w:color="auto" w:fill="D9D9D9"/>
            <w:noWrap/>
            <w:tcMar>
              <w:left w:w="0" w:type="dxa"/>
              <w:right w:w="0" w:type="dxa"/>
            </w:tcMar>
            <w:vAlign w:val="center"/>
          </w:tcPr>
          <w:p w14:paraId="6DC1DB1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备注</w:t>
            </w:r>
          </w:p>
        </w:tc>
      </w:tr>
      <w:tr w14:paraId="71461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62" w:type="dxa"/>
            <w:tcBorders>
              <w:top w:val="single" w:color="auto" w:sz="4" w:space="0"/>
            </w:tcBorders>
            <w:noWrap/>
            <w:vAlign w:val="center"/>
          </w:tcPr>
          <w:p w14:paraId="5F544C4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669" w:type="dxa"/>
            <w:tcBorders>
              <w:top w:val="single" w:color="auto" w:sz="4" w:space="0"/>
            </w:tcBorders>
            <w:noWrap/>
            <w:vAlign w:val="center"/>
          </w:tcPr>
          <w:p w14:paraId="6DCF9CB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操作台</w:t>
            </w:r>
          </w:p>
        </w:tc>
        <w:tc>
          <w:tcPr>
            <w:tcW w:w="3653" w:type="dxa"/>
            <w:tcBorders>
              <w:top w:val="single" w:color="auto" w:sz="4" w:space="0"/>
            </w:tcBorders>
            <w:noWrap/>
            <w:vAlign w:val="center"/>
          </w:tcPr>
          <w:p w14:paraId="45FE62F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120CM*40CM*75CM</w:t>
            </w:r>
          </w:p>
        </w:tc>
        <w:tc>
          <w:tcPr>
            <w:tcW w:w="744" w:type="dxa"/>
            <w:tcBorders>
              <w:top w:val="single" w:color="auto" w:sz="4" w:space="0"/>
            </w:tcBorders>
            <w:noWrap/>
            <w:vAlign w:val="center"/>
          </w:tcPr>
          <w:p w14:paraId="3A0F54F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台</w:t>
            </w:r>
          </w:p>
        </w:tc>
        <w:tc>
          <w:tcPr>
            <w:tcW w:w="769" w:type="dxa"/>
            <w:tcBorders>
              <w:top w:val="single" w:color="auto" w:sz="4" w:space="0"/>
            </w:tcBorders>
            <w:noWrap/>
            <w:vAlign w:val="center"/>
          </w:tcPr>
          <w:p w14:paraId="49B8A95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40</w:t>
            </w:r>
          </w:p>
        </w:tc>
        <w:tc>
          <w:tcPr>
            <w:tcW w:w="1733" w:type="dxa"/>
            <w:tcBorders>
              <w:top w:val="single" w:color="auto" w:sz="4" w:space="0"/>
            </w:tcBorders>
            <w:noWrap/>
            <w:vAlign w:val="center"/>
          </w:tcPr>
          <w:p w14:paraId="4D981A0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考场准备</w:t>
            </w:r>
          </w:p>
        </w:tc>
      </w:tr>
      <w:tr w14:paraId="7657C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62" w:type="dxa"/>
            <w:noWrap/>
            <w:vAlign w:val="center"/>
          </w:tcPr>
          <w:p w14:paraId="4A9C15F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669" w:type="dxa"/>
            <w:noWrap/>
            <w:vAlign w:val="center"/>
          </w:tcPr>
          <w:p w14:paraId="57D588D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椅子</w:t>
            </w:r>
          </w:p>
        </w:tc>
        <w:tc>
          <w:tcPr>
            <w:tcW w:w="3653" w:type="dxa"/>
            <w:noWrap/>
            <w:vAlign w:val="center"/>
          </w:tcPr>
          <w:p w14:paraId="2A80407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普通会议椅</w:t>
            </w:r>
          </w:p>
        </w:tc>
        <w:tc>
          <w:tcPr>
            <w:tcW w:w="744" w:type="dxa"/>
            <w:noWrap/>
            <w:vAlign w:val="center"/>
          </w:tcPr>
          <w:p w14:paraId="4FB0003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把</w:t>
            </w:r>
          </w:p>
        </w:tc>
        <w:tc>
          <w:tcPr>
            <w:tcW w:w="769" w:type="dxa"/>
            <w:noWrap/>
            <w:vAlign w:val="center"/>
          </w:tcPr>
          <w:p w14:paraId="687023D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40</w:t>
            </w:r>
          </w:p>
        </w:tc>
        <w:tc>
          <w:tcPr>
            <w:tcW w:w="1733" w:type="dxa"/>
            <w:noWrap/>
            <w:vAlign w:val="center"/>
          </w:tcPr>
          <w:p w14:paraId="265086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考场准备</w:t>
            </w:r>
          </w:p>
        </w:tc>
      </w:tr>
      <w:tr w14:paraId="58270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62" w:type="dxa"/>
            <w:noWrap/>
            <w:vAlign w:val="center"/>
          </w:tcPr>
          <w:p w14:paraId="5A7723A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1669" w:type="dxa"/>
            <w:noWrap/>
            <w:vAlign w:val="center"/>
          </w:tcPr>
          <w:p w14:paraId="1600DD2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工作台灯</w:t>
            </w:r>
          </w:p>
        </w:tc>
        <w:tc>
          <w:tcPr>
            <w:tcW w:w="3653" w:type="dxa"/>
            <w:noWrap/>
            <w:vAlign w:val="center"/>
          </w:tcPr>
          <w:p w14:paraId="0CA78C4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根据实际情况确定</w:t>
            </w:r>
          </w:p>
        </w:tc>
        <w:tc>
          <w:tcPr>
            <w:tcW w:w="744" w:type="dxa"/>
            <w:noWrap/>
            <w:vAlign w:val="center"/>
          </w:tcPr>
          <w:p w14:paraId="0CFB887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台</w:t>
            </w:r>
          </w:p>
        </w:tc>
        <w:tc>
          <w:tcPr>
            <w:tcW w:w="769" w:type="dxa"/>
            <w:noWrap/>
            <w:vAlign w:val="center"/>
          </w:tcPr>
          <w:p w14:paraId="78E26E7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40</w:t>
            </w:r>
          </w:p>
        </w:tc>
        <w:tc>
          <w:tcPr>
            <w:tcW w:w="1733" w:type="dxa"/>
            <w:noWrap/>
            <w:vAlign w:val="center"/>
          </w:tcPr>
          <w:p w14:paraId="1AE4A9E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考场准备</w:t>
            </w:r>
          </w:p>
        </w:tc>
      </w:tr>
      <w:tr w14:paraId="6A492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noWrap/>
            <w:vAlign w:val="center"/>
          </w:tcPr>
          <w:p w14:paraId="2572B0A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1669" w:type="dxa"/>
            <w:noWrap/>
            <w:vAlign w:val="center"/>
          </w:tcPr>
          <w:p w14:paraId="7E7B580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考场面积</w:t>
            </w:r>
          </w:p>
        </w:tc>
        <w:tc>
          <w:tcPr>
            <w:tcW w:w="3653" w:type="dxa"/>
            <w:noWrap/>
            <w:vAlign w:val="center"/>
          </w:tcPr>
          <w:p w14:paraId="1B5B2B0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每名考生不少于2平方米</w:t>
            </w:r>
          </w:p>
        </w:tc>
        <w:tc>
          <w:tcPr>
            <w:tcW w:w="744" w:type="dxa"/>
            <w:noWrap/>
            <w:vAlign w:val="center"/>
          </w:tcPr>
          <w:p w14:paraId="46C8BB8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69" w:type="dxa"/>
            <w:noWrap/>
            <w:vAlign w:val="center"/>
          </w:tcPr>
          <w:p w14:paraId="660E5D4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733" w:type="dxa"/>
            <w:noWrap/>
            <w:vAlign w:val="center"/>
          </w:tcPr>
          <w:p w14:paraId="01A3E70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考场准备</w:t>
            </w:r>
          </w:p>
        </w:tc>
      </w:tr>
      <w:tr w14:paraId="25948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762" w:type="dxa"/>
            <w:noWrap/>
            <w:vAlign w:val="center"/>
          </w:tcPr>
          <w:p w14:paraId="1E37A5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w:t>
            </w:r>
          </w:p>
        </w:tc>
        <w:tc>
          <w:tcPr>
            <w:tcW w:w="1669" w:type="dxa"/>
            <w:noWrap/>
            <w:vAlign w:val="center"/>
          </w:tcPr>
          <w:p w14:paraId="4B6D16C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裁判员与参赛者</w:t>
            </w:r>
          </w:p>
        </w:tc>
        <w:tc>
          <w:tcPr>
            <w:tcW w:w="3653" w:type="dxa"/>
            <w:noWrap/>
            <w:vAlign w:val="center"/>
          </w:tcPr>
          <w:p w14:paraId="46D404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比例为1:10</w:t>
            </w:r>
          </w:p>
        </w:tc>
        <w:tc>
          <w:tcPr>
            <w:tcW w:w="744" w:type="dxa"/>
            <w:noWrap/>
            <w:vAlign w:val="center"/>
          </w:tcPr>
          <w:p w14:paraId="35CAAE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w:t>
            </w:r>
          </w:p>
        </w:tc>
        <w:tc>
          <w:tcPr>
            <w:tcW w:w="769" w:type="dxa"/>
            <w:noWrap/>
            <w:vAlign w:val="center"/>
          </w:tcPr>
          <w:p w14:paraId="1CBADF9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1733" w:type="dxa"/>
            <w:noWrap/>
            <w:vAlign w:val="center"/>
          </w:tcPr>
          <w:p w14:paraId="45DC63A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考场准备</w:t>
            </w:r>
          </w:p>
        </w:tc>
      </w:tr>
      <w:tr w14:paraId="5B3AD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762" w:type="dxa"/>
            <w:noWrap/>
            <w:vAlign w:val="center"/>
          </w:tcPr>
          <w:p w14:paraId="208E5FF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w:t>
            </w:r>
          </w:p>
        </w:tc>
        <w:tc>
          <w:tcPr>
            <w:tcW w:w="1669" w:type="dxa"/>
            <w:noWrap/>
            <w:vAlign w:val="center"/>
          </w:tcPr>
          <w:p w14:paraId="29D719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安全与用电</w:t>
            </w:r>
          </w:p>
        </w:tc>
        <w:tc>
          <w:tcPr>
            <w:tcW w:w="3653" w:type="dxa"/>
            <w:noWrap/>
            <w:vAlign w:val="center"/>
          </w:tcPr>
          <w:p w14:paraId="60CD7AB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相应的电源供应、通风、照明、防静电、安全防火</w:t>
            </w:r>
          </w:p>
        </w:tc>
        <w:tc>
          <w:tcPr>
            <w:tcW w:w="744" w:type="dxa"/>
            <w:noWrap/>
            <w:vAlign w:val="center"/>
          </w:tcPr>
          <w:p w14:paraId="148FF21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69" w:type="dxa"/>
            <w:noWrap/>
            <w:vAlign w:val="center"/>
          </w:tcPr>
          <w:p w14:paraId="6264750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733" w:type="dxa"/>
            <w:noWrap/>
            <w:vAlign w:val="center"/>
          </w:tcPr>
          <w:p w14:paraId="50BED12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考场准备</w:t>
            </w:r>
          </w:p>
        </w:tc>
      </w:tr>
      <w:tr w14:paraId="5E186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762" w:type="dxa"/>
            <w:noWrap/>
            <w:vAlign w:val="center"/>
          </w:tcPr>
          <w:p w14:paraId="3D20F00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w:t>
            </w:r>
          </w:p>
        </w:tc>
        <w:tc>
          <w:tcPr>
            <w:tcW w:w="1669" w:type="dxa"/>
            <w:noWrap/>
            <w:vAlign w:val="center"/>
          </w:tcPr>
          <w:p w14:paraId="7AC07F3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电源供应</w:t>
            </w:r>
          </w:p>
        </w:tc>
        <w:tc>
          <w:tcPr>
            <w:tcW w:w="3653" w:type="dxa"/>
            <w:noWrap/>
            <w:vAlign w:val="center"/>
          </w:tcPr>
          <w:p w14:paraId="51FDEC9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插线板，按人数配置</w:t>
            </w:r>
          </w:p>
        </w:tc>
        <w:tc>
          <w:tcPr>
            <w:tcW w:w="744" w:type="dxa"/>
            <w:noWrap/>
            <w:vAlign w:val="center"/>
          </w:tcPr>
          <w:p w14:paraId="31B39DC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69" w:type="dxa"/>
            <w:noWrap/>
            <w:vAlign w:val="center"/>
          </w:tcPr>
          <w:p w14:paraId="715709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733" w:type="dxa"/>
            <w:noWrap/>
            <w:vAlign w:val="center"/>
          </w:tcPr>
          <w:p w14:paraId="61A72FF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考场准备</w:t>
            </w:r>
          </w:p>
        </w:tc>
      </w:tr>
    </w:tbl>
    <w:p w14:paraId="6C1540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2.比赛使用的美甲材料和产品清单</w:t>
      </w:r>
    </w:p>
    <w:tbl>
      <w:tblPr>
        <w:tblStyle w:val="20"/>
        <w:tblW w:w="81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91"/>
        <w:gridCol w:w="2082"/>
        <w:gridCol w:w="1162"/>
        <w:gridCol w:w="2325"/>
        <w:gridCol w:w="1743"/>
      </w:tblGrid>
      <w:tr w14:paraId="74741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791"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487016A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序号</w:t>
            </w:r>
          </w:p>
        </w:tc>
        <w:tc>
          <w:tcPr>
            <w:tcW w:w="2082"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D7D1D2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名称</w:t>
            </w:r>
          </w:p>
        </w:tc>
        <w:tc>
          <w:tcPr>
            <w:tcW w:w="1162"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56F0363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单位</w:t>
            </w:r>
          </w:p>
        </w:tc>
        <w:tc>
          <w:tcPr>
            <w:tcW w:w="2325"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4DCBF2C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数量</w:t>
            </w:r>
          </w:p>
        </w:tc>
        <w:tc>
          <w:tcPr>
            <w:tcW w:w="1743"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191829D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备注</w:t>
            </w:r>
          </w:p>
        </w:tc>
      </w:tr>
      <w:tr w14:paraId="7A8CA6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2D56232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2082" w:type="dxa"/>
            <w:tcBorders>
              <w:top w:val="single" w:color="auto" w:sz="4" w:space="0"/>
              <w:left w:val="single" w:color="auto" w:sz="4" w:space="0"/>
              <w:bottom w:val="single" w:color="auto" w:sz="4" w:space="0"/>
              <w:right w:val="single" w:color="auto" w:sz="4" w:space="0"/>
            </w:tcBorders>
            <w:noWrap/>
            <w:vAlign w:val="center"/>
          </w:tcPr>
          <w:p w14:paraId="71450D3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工作服及口罩</w:t>
            </w:r>
          </w:p>
        </w:tc>
        <w:tc>
          <w:tcPr>
            <w:tcW w:w="1162" w:type="dxa"/>
            <w:tcBorders>
              <w:top w:val="single" w:color="auto" w:sz="4" w:space="0"/>
              <w:left w:val="single" w:color="auto" w:sz="4" w:space="0"/>
              <w:bottom w:val="single" w:color="auto" w:sz="4" w:space="0"/>
              <w:right w:val="single" w:color="auto" w:sz="4" w:space="0"/>
            </w:tcBorders>
            <w:noWrap/>
            <w:vAlign w:val="center"/>
          </w:tcPr>
          <w:p w14:paraId="5C8916B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套</w:t>
            </w:r>
          </w:p>
        </w:tc>
        <w:tc>
          <w:tcPr>
            <w:tcW w:w="2325" w:type="dxa"/>
            <w:tcBorders>
              <w:top w:val="single" w:color="auto" w:sz="4" w:space="0"/>
              <w:left w:val="single" w:color="auto" w:sz="4" w:space="0"/>
              <w:bottom w:val="single" w:color="auto" w:sz="4" w:space="0"/>
              <w:right w:val="single" w:color="auto" w:sz="4" w:space="0"/>
            </w:tcBorders>
            <w:noWrap/>
            <w:vAlign w:val="center"/>
          </w:tcPr>
          <w:p w14:paraId="743876C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2C0EEC9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35B8A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436B2E1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2082" w:type="dxa"/>
            <w:tcBorders>
              <w:top w:val="single" w:color="auto" w:sz="4" w:space="0"/>
              <w:left w:val="single" w:color="auto" w:sz="4" w:space="0"/>
              <w:bottom w:val="single" w:color="auto" w:sz="4" w:space="0"/>
              <w:right w:val="single" w:color="auto" w:sz="4" w:space="0"/>
            </w:tcBorders>
            <w:noWrap/>
            <w:vAlign w:val="center"/>
          </w:tcPr>
          <w:p w14:paraId="13E868B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消毒喷雾</w:t>
            </w:r>
          </w:p>
        </w:tc>
        <w:tc>
          <w:tcPr>
            <w:tcW w:w="1162" w:type="dxa"/>
            <w:tcBorders>
              <w:top w:val="single" w:color="auto" w:sz="4" w:space="0"/>
              <w:left w:val="single" w:color="auto" w:sz="4" w:space="0"/>
              <w:bottom w:val="single" w:color="auto" w:sz="4" w:space="0"/>
              <w:right w:val="single" w:color="auto" w:sz="4" w:space="0"/>
            </w:tcBorders>
            <w:noWrap/>
            <w:vAlign w:val="center"/>
          </w:tcPr>
          <w:p w14:paraId="39B3F06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瓶</w:t>
            </w:r>
          </w:p>
        </w:tc>
        <w:tc>
          <w:tcPr>
            <w:tcW w:w="2325" w:type="dxa"/>
            <w:tcBorders>
              <w:top w:val="single" w:color="auto" w:sz="4" w:space="0"/>
              <w:left w:val="single" w:color="auto" w:sz="4" w:space="0"/>
              <w:bottom w:val="single" w:color="auto" w:sz="4" w:space="0"/>
              <w:right w:val="single" w:color="auto" w:sz="4" w:space="0"/>
            </w:tcBorders>
            <w:noWrap/>
            <w:vAlign w:val="center"/>
          </w:tcPr>
          <w:p w14:paraId="3A8CFB6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6D359C4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4199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52CCC7F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2082" w:type="dxa"/>
            <w:tcBorders>
              <w:top w:val="single" w:color="auto" w:sz="4" w:space="0"/>
              <w:left w:val="single" w:color="auto" w:sz="4" w:space="0"/>
              <w:bottom w:val="single" w:color="auto" w:sz="4" w:space="0"/>
              <w:right w:val="single" w:color="auto" w:sz="4" w:space="0"/>
            </w:tcBorders>
            <w:noWrap/>
            <w:vAlign w:val="center"/>
          </w:tcPr>
          <w:p w14:paraId="0C27545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洗甲棉片</w:t>
            </w:r>
          </w:p>
        </w:tc>
        <w:tc>
          <w:tcPr>
            <w:tcW w:w="1162" w:type="dxa"/>
            <w:tcBorders>
              <w:top w:val="single" w:color="auto" w:sz="4" w:space="0"/>
              <w:left w:val="single" w:color="auto" w:sz="4" w:space="0"/>
              <w:bottom w:val="single" w:color="auto" w:sz="4" w:space="0"/>
              <w:right w:val="single" w:color="auto" w:sz="4" w:space="0"/>
            </w:tcBorders>
            <w:noWrap/>
            <w:vAlign w:val="center"/>
          </w:tcPr>
          <w:p w14:paraId="1247386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片</w:t>
            </w:r>
          </w:p>
        </w:tc>
        <w:tc>
          <w:tcPr>
            <w:tcW w:w="2325" w:type="dxa"/>
            <w:tcBorders>
              <w:top w:val="single" w:color="auto" w:sz="4" w:space="0"/>
              <w:left w:val="single" w:color="auto" w:sz="4" w:space="0"/>
              <w:bottom w:val="single" w:color="auto" w:sz="4" w:space="0"/>
              <w:right w:val="single" w:color="auto" w:sz="4" w:space="0"/>
            </w:tcBorders>
            <w:noWrap/>
            <w:vAlign w:val="center"/>
          </w:tcPr>
          <w:p w14:paraId="667C869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w:t>
            </w:r>
          </w:p>
        </w:tc>
        <w:tc>
          <w:tcPr>
            <w:tcW w:w="1743" w:type="dxa"/>
            <w:tcBorders>
              <w:top w:val="single" w:color="auto" w:sz="4" w:space="0"/>
              <w:left w:val="single" w:color="auto" w:sz="4" w:space="0"/>
              <w:bottom w:val="single" w:color="auto" w:sz="4" w:space="0"/>
              <w:right w:val="single" w:color="auto" w:sz="4" w:space="0"/>
            </w:tcBorders>
            <w:noWrap/>
            <w:vAlign w:val="center"/>
          </w:tcPr>
          <w:p w14:paraId="0B3A2B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DC7CF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41C364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2082" w:type="dxa"/>
            <w:tcBorders>
              <w:top w:val="single" w:color="auto" w:sz="4" w:space="0"/>
              <w:left w:val="single" w:color="auto" w:sz="4" w:space="0"/>
              <w:bottom w:val="single" w:color="auto" w:sz="4" w:space="0"/>
              <w:right w:val="single" w:color="auto" w:sz="4" w:space="0"/>
            </w:tcBorders>
            <w:noWrap/>
            <w:vAlign w:val="center"/>
          </w:tcPr>
          <w:p w14:paraId="730DA38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甲托</w:t>
            </w:r>
          </w:p>
        </w:tc>
        <w:tc>
          <w:tcPr>
            <w:tcW w:w="1162" w:type="dxa"/>
            <w:tcBorders>
              <w:top w:val="single" w:color="auto" w:sz="4" w:space="0"/>
              <w:left w:val="single" w:color="auto" w:sz="4" w:space="0"/>
              <w:bottom w:val="single" w:color="auto" w:sz="4" w:space="0"/>
              <w:right w:val="single" w:color="auto" w:sz="4" w:space="0"/>
            </w:tcBorders>
            <w:noWrap/>
            <w:vAlign w:val="center"/>
          </w:tcPr>
          <w:p w14:paraId="0639ED9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2325" w:type="dxa"/>
            <w:tcBorders>
              <w:top w:val="single" w:color="auto" w:sz="4" w:space="0"/>
              <w:left w:val="single" w:color="auto" w:sz="4" w:space="0"/>
              <w:bottom w:val="single" w:color="auto" w:sz="4" w:space="0"/>
              <w:right w:val="single" w:color="auto" w:sz="4" w:space="0"/>
            </w:tcBorders>
            <w:noWrap/>
            <w:vAlign w:val="center"/>
          </w:tcPr>
          <w:p w14:paraId="0C6558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4B146D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D53C1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22399C2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082" w:type="dxa"/>
            <w:tcBorders>
              <w:top w:val="single" w:color="auto" w:sz="4" w:space="0"/>
              <w:left w:val="single" w:color="auto" w:sz="4" w:space="0"/>
              <w:bottom w:val="single" w:color="auto" w:sz="4" w:space="0"/>
              <w:right w:val="single" w:color="auto" w:sz="4" w:space="0"/>
            </w:tcBorders>
            <w:noWrap/>
            <w:vAlign w:val="center"/>
          </w:tcPr>
          <w:p w14:paraId="4630D18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粘钻胶</w:t>
            </w:r>
          </w:p>
        </w:tc>
        <w:tc>
          <w:tcPr>
            <w:tcW w:w="1162" w:type="dxa"/>
            <w:tcBorders>
              <w:top w:val="single" w:color="auto" w:sz="4" w:space="0"/>
              <w:left w:val="single" w:color="auto" w:sz="4" w:space="0"/>
              <w:bottom w:val="single" w:color="auto" w:sz="4" w:space="0"/>
              <w:right w:val="single" w:color="auto" w:sz="4" w:space="0"/>
            </w:tcBorders>
            <w:noWrap/>
            <w:vAlign w:val="center"/>
          </w:tcPr>
          <w:p w14:paraId="4DFBCB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盒</w:t>
            </w:r>
          </w:p>
        </w:tc>
        <w:tc>
          <w:tcPr>
            <w:tcW w:w="2325" w:type="dxa"/>
            <w:tcBorders>
              <w:top w:val="single" w:color="auto" w:sz="4" w:space="0"/>
              <w:left w:val="single" w:color="auto" w:sz="4" w:space="0"/>
              <w:bottom w:val="single" w:color="auto" w:sz="4" w:space="0"/>
              <w:right w:val="single" w:color="auto" w:sz="4" w:space="0"/>
            </w:tcBorders>
            <w:noWrap/>
            <w:vAlign w:val="center"/>
          </w:tcPr>
          <w:p w14:paraId="4F00769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14A112C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B9A6B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0FF4DA6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c>
          <w:tcPr>
            <w:tcW w:w="2082" w:type="dxa"/>
            <w:tcBorders>
              <w:top w:val="single" w:color="auto" w:sz="4" w:space="0"/>
              <w:left w:val="single" w:color="auto" w:sz="4" w:space="0"/>
              <w:bottom w:val="single" w:color="auto" w:sz="4" w:space="0"/>
              <w:right w:val="single" w:color="auto" w:sz="4" w:space="0"/>
            </w:tcBorders>
            <w:noWrap/>
            <w:vAlign w:val="center"/>
          </w:tcPr>
          <w:p w14:paraId="2506243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光疗延长胶</w:t>
            </w:r>
          </w:p>
        </w:tc>
        <w:tc>
          <w:tcPr>
            <w:tcW w:w="1162" w:type="dxa"/>
            <w:tcBorders>
              <w:top w:val="single" w:color="auto" w:sz="4" w:space="0"/>
              <w:left w:val="single" w:color="auto" w:sz="4" w:space="0"/>
              <w:bottom w:val="single" w:color="auto" w:sz="4" w:space="0"/>
              <w:right w:val="single" w:color="auto" w:sz="4" w:space="0"/>
            </w:tcBorders>
            <w:noWrap/>
            <w:vAlign w:val="center"/>
          </w:tcPr>
          <w:p w14:paraId="2C92EDD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盒</w:t>
            </w:r>
          </w:p>
        </w:tc>
        <w:tc>
          <w:tcPr>
            <w:tcW w:w="2325" w:type="dxa"/>
            <w:tcBorders>
              <w:top w:val="single" w:color="auto" w:sz="4" w:space="0"/>
              <w:left w:val="single" w:color="auto" w:sz="4" w:space="0"/>
              <w:bottom w:val="single" w:color="auto" w:sz="4" w:space="0"/>
              <w:right w:val="single" w:color="auto" w:sz="4" w:space="0"/>
            </w:tcBorders>
            <w:noWrap/>
            <w:vAlign w:val="center"/>
          </w:tcPr>
          <w:p w14:paraId="25BAF9E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0DFB632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A692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284DC9A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w:t>
            </w:r>
          </w:p>
        </w:tc>
        <w:tc>
          <w:tcPr>
            <w:tcW w:w="2082" w:type="dxa"/>
            <w:tcBorders>
              <w:top w:val="single" w:color="auto" w:sz="4" w:space="0"/>
              <w:left w:val="single" w:color="auto" w:sz="4" w:space="0"/>
              <w:bottom w:val="single" w:color="auto" w:sz="4" w:space="0"/>
              <w:right w:val="single" w:color="auto" w:sz="4" w:space="0"/>
            </w:tcBorders>
            <w:noWrap/>
            <w:vAlign w:val="center"/>
          </w:tcPr>
          <w:p w14:paraId="151FADF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打磨砂条</w:t>
            </w:r>
          </w:p>
        </w:tc>
        <w:tc>
          <w:tcPr>
            <w:tcW w:w="1162" w:type="dxa"/>
            <w:tcBorders>
              <w:top w:val="single" w:color="auto" w:sz="4" w:space="0"/>
              <w:left w:val="single" w:color="auto" w:sz="4" w:space="0"/>
              <w:bottom w:val="single" w:color="auto" w:sz="4" w:space="0"/>
              <w:right w:val="single" w:color="auto" w:sz="4" w:space="0"/>
            </w:tcBorders>
            <w:noWrap/>
            <w:vAlign w:val="center"/>
          </w:tcPr>
          <w:p w14:paraId="2BAB489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78FC20F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743" w:type="dxa"/>
            <w:tcBorders>
              <w:top w:val="single" w:color="auto" w:sz="4" w:space="0"/>
              <w:left w:val="single" w:color="auto" w:sz="4" w:space="0"/>
              <w:bottom w:val="single" w:color="auto" w:sz="4" w:space="0"/>
              <w:right w:val="single" w:color="auto" w:sz="4" w:space="0"/>
            </w:tcBorders>
            <w:noWrap/>
            <w:vAlign w:val="center"/>
          </w:tcPr>
          <w:p w14:paraId="0A471ED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C6123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2B7918A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w:t>
            </w:r>
          </w:p>
        </w:tc>
        <w:tc>
          <w:tcPr>
            <w:tcW w:w="2082" w:type="dxa"/>
            <w:tcBorders>
              <w:top w:val="single" w:color="auto" w:sz="4" w:space="0"/>
              <w:left w:val="single" w:color="auto" w:sz="4" w:space="0"/>
              <w:bottom w:val="single" w:color="auto" w:sz="4" w:space="0"/>
              <w:right w:val="single" w:color="auto" w:sz="4" w:space="0"/>
            </w:tcBorders>
            <w:noWrap/>
            <w:vAlign w:val="center"/>
          </w:tcPr>
          <w:p w14:paraId="07D40D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抛光条</w:t>
            </w:r>
          </w:p>
        </w:tc>
        <w:tc>
          <w:tcPr>
            <w:tcW w:w="1162" w:type="dxa"/>
            <w:tcBorders>
              <w:top w:val="single" w:color="auto" w:sz="4" w:space="0"/>
              <w:left w:val="single" w:color="auto" w:sz="4" w:space="0"/>
              <w:bottom w:val="single" w:color="auto" w:sz="4" w:space="0"/>
              <w:right w:val="single" w:color="auto" w:sz="4" w:space="0"/>
            </w:tcBorders>
            <w:noWrap/>
            <w:vAlign w:val="center"/>
          </w:tcPr>
          <w:p w14:paraId="56A2C4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1389A80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575D650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6932B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0EE60AA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w:t>
            </w:r>
          </w:p>
        </w:tc>
        <w:tc>
          <w:tcPr>
            <w:tcW w:w="2082" w:type="dxa"/>
            <w:tcBorders>
              <w:top w:val="single" w:color="auto" w:sz="4" w:space="0"/>
              <w:left w:val="single" w:color="auto" w:sz="4" w:space="0"/>
              <w:bottom w:val="single" w:color="auto" w:sz="4" w:space="0"/>
              <w:right w:val="single" w:color="auto" w:sz="4" w:space="0"/>
            </w:tcBorders>
            <w:noWrap/>
            <w:vAlign w:val="center"/>
          </w:tcPr>
          <w:p w14:paraId="4280C94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精抛</w:t>
            </w:r>
          </w:p>
        </w:tc>
        <w:tc>
          <w:tcPr>
            <w:tcW w:w="1162" w:type="dxa"/>
            <w:tcBorders>
              <w:top w:val="single" w:color="auto" w:sz="4" w:space="0"/>
              <w:left w:val="single" w:color="auto" w:sz="4" w:space="0"/>
              <w:bottom w:val="single" w:color="auto" w:sz="4" w:space="0"/>
              <w:right w:val="single" w:color="auto" w:sz="4" w:space="0"/>
            </w:tcBorders>
            <w:noWrap/>
            <w:vAlign w:val="center"/>
          </w:tcPr>
          <w:p w14:paraId="7905EFC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2180CCC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032010C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DD0A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6F53EAA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w:t>
            </w:r>
          </w:p>
        </w:tc>
        <w:tc>
          <w:tcPr>
            <w:tcW w:w="2082" w:type="dxa"/>
            <w:tcBorders>
              <w:top w:val="single" w:color="auto" w:sz="4" w:space="0"/>
              <w:left w:val="single" w:color="auto" w:sz="4" w:space="0"/>
              <w:bottom w:val="single" w:color="auto" w:sz="4" w:space="0"/>
              <w:right w:val="single" w:color="auto" w:sz="4" w:space="0"/>
            </w:tcBorders>
            <w:noWrap/>
            <w:vAlign w:val="center"/>
          </w:tcPr>
          <w:p w14:paraId="5AEBBDF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镊子</w:t>
            </w:r>
          </w:p>
        </w:tc>
        <w:tc>
          <w:tcPr>
            <w:tcW w:w="1162" w:type="dxa"/>
            <w:tcBorders>
              <w:top w:val="single" w:color="auto" w:sz="4" w:space="0"/>
              <w:left w:val="single" w:color="auto" w:sz="4" w:space="0"/>
              <w:bottom w:val="single" w:color="auto" w:sz="4" w:space="0"/>
              <w:right w:val="single" w:color="auto" w:sz="4" w:space="0"/>
            </w:tcBorders>
            <w:noWrap/>
            <w:vAlign w:val="center"/>
          </w:tcPr>
          <w:p w14:paraId="1B4D2615">
            <w:pPr>
              <w:pageBreakBefore w:val="0"/>
              <w:widowControl w:val="0"/>
              <w:tabs>
                <w:tab w:val="left" w:pos="347"/>
              </w:tabs>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把</w:t>
            </w:r>
          </w:p>
        </w:tc>
        <w:tc>
          <w:tcPr>
            <w:tcW w:w="2325" w:type="dxa"/>
            <w:tcBorders>
              <w:top w:val="single" w:color="auto" w:sz="4" w:space="0"/>
              <w:left w:val="single" w:color="auto" w:sz="4" w:space="0"/>
              <w:bottom w:val="single" w:color="auto" w:sz="4" w:space="0"/>
              <w:right w:val="single" w:color="auto" w:sz="4" w:space="0"/>
            </w:tcBorders>
            <w:noWrap/>
            <w:vAlign w:val="center"/>
          </w:tcPr>
          <w:p w14:paraId="2EC038D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57FC0B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9B29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23749C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11</w:t>
            </w:r>
          </w:p>
        </w:tc>
        <w:tc>
          <w:tcPr>
            <w:tcW w:w="2082" w:type="dxa"/>
            <w:tcBorders>
              <w:top w:val="single" w:color="auto" w:sz="4" w:space="0"/>
              <w:left w:val="single" w:color="auto" w:sz="4" w:space="0"/>
              <w:bottom w:val="single" w:color="auto" w:sz="4" w:space="0"/>
              <w:right w:val="single" w:color="auto" w:sz="4" w:space="0"/>
            </w:tcBorders>
            <w:noWrap/>
            <w:vAlign w:val="center"/>
          </w:tcPr>
          <w:p w14:paraId="55FCAA8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棉片</w:t>
            </w:r>
          </w:p>
        </w:tc>
        <w:tc>
          <w:tcPr>
            <w:tcW w:w="1162" w:type="dxa"/>
            <w:tcBorders>
              <w:top w:val="single" w:color="auto" w:sz="4" w:space="0"/>
              <w:left w:val="single" w:color="auto" w:sz="4" w:space="0"/>
              <w:bottom w:val="single" w:color="auto" w:sz="4" w:space="0"/>
              <w:right w:val="single" w:color="auto" w:sz="4" w:space="0"/>
            </w:tcBorders>
            <w:noWrap/>
            <w:vAlign w:val="center"/>
          </w:tcPr>
          <w:p w14:paraId="561364A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包</w:t>
            </w:r>
          </w:p>
        </w:tc>
        <w:tc>
          <w:tcPr>
            <w:tcW w:w="2325" w:type="dxa"/>
            <w:tcBorders>
              <w:top w:val="single" w:color="auto" w:sz="4" w:space="0"/>
              <w:left w:val="single" w:color="auto" w:sz="4" w:space="0"/>
              <w:bottom w:val="single" w:color="auto" w:sz="4" w:space="0"/>
              <w:right w:val="single" w:color="auto" w:sz="4" w:space="0"/>
            </w:tcBorders>
            <w:noWrap/>
            <w:vAlign w:val="center"/>
          </w:tcPr>
          <w:p w14:paraId="48BF4EF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34D28F7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5BAFF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7D177E8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12</w:t>
            </w:r>
          </w:p>
        </w:tc>
        <w:tc>
          <w:tcPr>
            <w:tcW w:w="2082" w:type="dxa"/>
            <w:tcBorders>
              <w:top w:val="single" w:color="auto" w:sz="4" w:space="0"/>
              <w:left w:val="single" w:color="auto" w:sz="4" w:space="0"/>
              <w:bottom w:val="single" w:color="auto" w:sz="4" w:space="0"/>
              <w:right w:val="single" w:color="auto" w:sz="4" w:space="0"/>
            </w:tcBorders>
            <w:noWrap/>
            <w:vAlign w:val="center"/>
          </w:tcPr>
          <w:p w14:paraId="002127F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彩绘笔</w:t>
            </w:r>
          </w:p>
        </w:tc>
        <w:tc>
          <w:tcPr>
            <w:tcW w:w="1162" w:type="dxa"/>
            <w:tcBorders>
              <w:top w:val="single" w:color="auto" w:sz="4" w:space="0"/>
              <w:left w:val="single" w:color="auto" w:sz="4" w:space="0"/>
              <w:bottom w:val="single" w:color="auto" w:sz="4" w:space="0"/>
              <w:right w:val="single" w:color="auto" w:sz="4" w:space="0"/>
            </w:tcBorders>
            <w:noWrap/>
            <w:vAlign w:val="center"/>
          </w:tcPr>
          <w:p w14:paraId="086EE91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2325" w:type="dxa"/>
            <w:tcBorders>
              <w:top w:val="single" w:color="auto" w:sz="4" w:space="0"/>
              <w:left w:val="single" w:color="auto" w:sz="4" w:space="0"/>
              <w:bottom w:val="single" w:color="auto" w:sz="4" w:space="0"/>
              <w:right w:val="single" w:color="auto" w:sz="4" w:space="0"/>
            </w:tcBorders>
            <w:noWrap/>
            <w:vAlign w:val="center"/>
          </w:tcPr>
          <w:p w14:paraId="64255CC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4D04862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2C09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7E550F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13</w:t>
            </w:r>
          </w:p>
        </w:tc>
        <w:tc>
          <w:tcPr>
            <w:tcW w:w="2082" w:type="dxa"/>
            <w:tcBorders>
              <w:top w:val="single" w:color="auto" w:sz="4" w:space="0"/>
              <w:left w:val="single" w:color="auto" w:sz="4" w:space="0"/>
              <w:bottom w:val="single" w:color="auto" w:sz="4" w:space="0"/>
              <w:right w:val="single" w:color="auto" w:sz="4" w:space="0"/>
            </w:tcBorders>
            <w:noWrap/>
            <w:vAlign w:val="center"/>
          </w:tcPr>
          <w:p w14:paraId="3233124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小圆头笔</w:t>
            </w:r>
          </w:p>
        </w:tc>
        <w:tc>
          <w:tcPr>
            <w:tcW w:w="1162" w:type="dxa"/>
            <w:tcBorders>
              <w:top w:val="single" w:color="auto" w:sz="4" w:space="0"/>
              <w:left w:val="single" w:color="auto" w:sz="4" w:space="0"/>
              <w:bottom w:val="single" w:color="auto" w:sz="4" w:space="0"/>
              <w:right w:val="single" w:color="auto" w:sz="4" w:space="0"/>
            </w:tcBorders>
            <w:noWrap/>
            <w:vAlign w:val="center"/>
          </w:tcPr>
          <w:p w14:paraId="74B62DD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2325" w:type="dxa"/>
            <w:tcBorders>
              <w:top w:val="single" w:color="auto" w:sz="4" w:space="0"/>
              <w:left w:val="single" w:color="auto" w:sz="4" w:space="0"/>
              <w:bottom w:val="single" w:color="auto" w:sz="4" w:space="0"/>
              <w:right w:val="single" w:color="auto" w:sz="4" w:space="0"/>
            </w:tcBorders>
            <w:noWrap/>
            <w:vAlign w:val="center"/>
          </w:tcPr>
          <w:p w14:paraId="4C2F644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5A00216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597B4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7F11A92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14</w:t>
            </w:r>
          </w:p>
        </w:tc>
        <w:tc>
          <w:tcPr>
            <w:tcW w:w="2082" w:type="dxa"/>
            <w:tcBorders>
              <w:top w:val="single" w:color="auto" w:sz="4" w:space="0"/>
              <w:left w:val="single" w:color="auto" w:sz="4" w:space="0"/>
              <w:bottom w:val="single" w:color="auto" w:sz="4" w:space="0"/>
              <w:right w:val="single" w:color="auto" w:sz="4" w:space="0"/>
            </w:tcBorders>
            <w:noWrap/>
            <w:vAlign w:val="center"/>
          </w:tcPr>
          <w:p w14:paraId="2E22BCC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渐变笔</w:t>
            </w:r>
          </w:p>
        </w:tc>
        <w:tc>
          <w:tcPr>
            <w:tcW w:w="1162" w:type="dxa"/>
            <w:tcBorders>
              <w:top w:val="single" w:color="auto" w:sz="4" w:space="0"/>
              <w:left w:val="single" w:color="auto" w:sz="4" w:space="0"/>
              <w:bottom w:val="single" w:color="auto" w:sz="4" w:space="0"/>
              <w:right w:val="single" w:color="auto" w:sz="4" w:space="0"/>
            </w:tcBorders>
            <w:noWrap/>
            <w:vAlign w:val="center"/>
          </w:tcPr>
          <w:p w14:paraId="10C62C2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2325" w:type="dxa"/>
            <w:tcBorders>
              <w:top w:val="single" w:color="auto" w:sz="4" w:space="0"/>
              <w:left w:val="single" w:color="auto" w:sz="4" w:space="0"/>
              <w:bottom w:val="single" w:color="auto" w:sz="4" w:space="0"/>
              <w:right w:val="single" w:color="auto" w:sz="4" w:space="0"/>
            </w:tcBorders>
            <w:noWrap/>
            <w:vAlign w:val="center"/>
          </w:tcPr>
          <w:p w14:paraId="753A2DD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05A907B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131C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101A7AB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15</w:t>
            </w:r>
          </w:p>
        </w:tc>
        <w:tc>
          <w:tcPr>
            <w:tcW w:w="2082" w:type="dxa"/>
            <w:tcBorders>
              <w:top w:val="single" w:color="auto" w:sz="4" w:space="0"/>
              <w:left w:val="single" w:color="auto" w:sz="4" w:space="0"/>
              <w:bottom w:val="single" w:color="auto" w:sz="4" w:space="0"/>
              <w:right w:val="single" w:color="auto" w:sz="4" w:space="0"/>
            </w:tcBorders>
            <w:noWrap/>
            <w:vAlign w:val="center"/>
          </w:tcPr>
          <w:p w14:paraId="42C9C51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线条笔</w:t>
            </w:r>
          </w:p>
        </w:tc>
        <w:tc>
          <w:tcPr>
            <w:tcW w:w="1162" w:type="dxa"/>
            <w:tcBorders>
              <w:top w:val="single" w:color="auto" w:sz="4" w:space="0"/>
              <w:left w:val="single" w:color="auto" w:sz="4" w:space="0"/>
              <w:bottom w:val="single" w:color="auto" w:sz="4" w:space="0"/>
              <w:right w:val="single" w:color="auto" w:sz="4" w:space="0"/>
            </w:tcBorders>
            <w:noWrap/>
            <w:vAlign w:val="center"/>
          </w:tcPr>
          <w:p w14:paraId="06833B0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2325" w:type="dxa"/>
            <w:tcBorders>
              <w:top w:val="single" w:color="auto" w:sz="4" w:space="0"/>
              <w:left w:val="single" w:color="auto" w:sz="4" w:space="0"/>
              <w:bottom w:val="single" w:color="auto" w:sz="4" w:space="0"/>
              <w:right w:val="single" w:color="auto" w:sz="4" w:space="0"/>
            </w:tcBorders>
            <w:noWrap/>
            <w:vAlign w:val="center"/>
          </w:tcPr>
          <w:p w14:paraId="1EDE27A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743" w:type="dxa"/>
            <w:tcBorders>
              <w:top w:val="single" w:color="auto" w:sz="4" w:space="0"/>
              <w:left w:val="single" w:color="auto" w:sz="4" w:space="0"/>
              <w:bottom w:val="single" w:color="auto" w:sz="4" w:space="0"/>
              <w:right w:val="single" w:color="auto" w:sz="4" w:space="0"/>
            </w:tcBorders>
            <w:noWrap/>
            <w:vAlign w:val="center"/>
          </w:tcPr>
          <w:p w14:paraId="1F21E01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长短、粗细不同</w:t>
            </w:r>
          </w:p>
        </w:tc>
      </w:tr>
      <w:tr w14:paraId="3D8DF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078A91E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16</w:t>
            </w:r>
          </w:p>
        </w:tc>
        <w:tc>
          <w:tcPr>
            <w:tcW w:w="2082" w:type="dxa"/>
            <w:tcBorders>
              <w:top w:val="single" w:color="auto" w:sz="4" w:space="0"/>
              <w:left w:val="single" w:color="auto" w:sz="4" w:space="0"/>
              <w:bottom w:val="single" w:color="auto" w:sz="4" w:space="0"/>
              <w:right w:val="single" w:color="auto" w:sz="4" w:space="0"/>
            </w:tcBorders>
            <w:noWrap/>
            <w:vAlign w:val="center"/>
          </w:tcPr>
          <w:p w14:paraId="6764F2F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调色盘</w:t>
            </w:r>
          </w:p>
        </w:tc>
        <w:tc>
          <w:tcPr>
            <w:tcW w:w="1162" w:type="dxa"/>
            <w:tcBorders>
              <w:top w:val="single" w:color="auto" w:sz="4" w:space="0"/>
              <w:left w:val="single" w:color="auto" w:sz="4" w:space="0"/>
              <w:bottom w:val="single" w:color="auto" w:sz="4" w:space="0"/>
              <w:right w:val="single" w:color="auto" w:sz="4" w:space="0"/>
            </w:tcBorders>
            <w:noWrap/>
            <w:vAlign w:val="center"/>
          </w:tcPr>
          <w:p w14:paraId="61E88D5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10ECE35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6AD665D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2706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63A2C70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17</w:t>
            </w:r>
          </w:p>
        </w:tc>
        <w:tc>
          <w:tcPr>
            <w:tcW w:w="2082" w:type="dxa"/>
            <w:tcBorders>
              <w:top w:val="single" w:color="auto" w:sz="4" w:space="0"/>
              <w:left w:val="single" w:color="auto" w:sz="4" w:space="0"/>
              <w:bottom w:val="single" w:color="auto" w:sz="4" w:space="0"/>
              <w:right w:val="single" w:color="auto" w:sz="4" w:space="0"/>
            </w:tcBorders>
            <w:noWrap/>
            <w:vAlign w:val="center"/>
          </w:tcPr>
          <w:p w14:paraId="0F25819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粉尘刷</w:t>
            </w:r>
          </w:p>
        </w:tc>
        <w:tc>
          <w:tcPr>
            <w:tcW w:w="1162" w:type="dxa"/>
            <w:tcBorders>
              <w:top w:val="single" w:color="auto" w:sz="4" w:space="0"/>
              <w:left w:val="single" w:color="auto" w:sz="4" w:space="0"/>
              <w:bottom w:val="single" w:color="auto" w:sz="4" w:space="0"/>
              <w:right w:val="single" w:color="auto" w:sz="4" w:space="0"/>
            </w:tcBorders>
            <w:noWrap/>
            <w:vAlign w:val="center"/>
          </w:tcPr>
          <w:p w14:paraId="7D99171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把</w:t>
            </w:r>
          </w:p>
        </w:tc>
        <w:tc>
          <w:tcPr>
            <w:tcW w:w="2325" w:type="dxa"/>
            <w:tcBorders>
              <w:top w:val="single" w:color="auto" w:sz="4" w:space="0"/>
              <w:left w:val="single" w:color="auto" w:sz="4" w:space="0"/>
              <w:bottom w:val="single" w:color="auto" w:sz="4" w:space="0"/>
              <w:right w:val="single" w:color="auto" w:sz="4" w:space="0"/>
            </w:tcBorders>
            <w:noWrap/>
            <w:vAlign w:val="center"/>
          </w:tcPr>
          <w:p w14:paraId="44C09A1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7267489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3460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61D7502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18</w:t>
            </w:r>
          </w:p>
        </w:tc>
        <w:tc>
          <w:tcPr>
            <w:tcW w:w="2082" w:type="dxa"/>
            <w:tcBorders>
              <w:top w:val="single" w:color="auto" w:sz="4" w:space="0"/>
              <w:left w:val="single" w:color="auto" w:sz="4" w:space="0"/>
              <w:bottom w:val="single" w:color="auto" w:sz="4" w:space="0"/>
              <w:right w:val="single" w:color="auto" w:sz="4" w:space="0"/>
            </w:tcBorders>
            <w:noWrap/>
            <w:vAlign w:val="center"/>
          </w:tcPr>
          <w:p w14:paraId="7DD47E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甲油胶</w:t>
            </w:r>
          </w:p>
        </w:tc>
        <w:tc>
          <w:tcPr>
            <w:tcW w:w="1162" w:type="dxa"/>
            <w:tcBorders>
              <w:top w:val="single" w:color="auto" w:sz="4" w:space="0"/>
              <w:left w:val="single" w:color="auto" w:sz="4" w:space="0"/>
              <w:bottom w:val="single" w:color="auto" w:sz="4" w:space="0"/>
              <w:right w:val="single" w:color="auto" w:sz="4" w:space="0"/>
            </w:tcBorders>
            <w:noWrap/>
            <w:vAlign w:val="center"/>
          </w:tcPr>
          <w:p w14:paraId="37D5327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瓶</w:t>
            </w:r>
          </w:p>
        </w:tc>
        <w:tc>
          <w:tcPr>
            <w:tcW w:w="2325" w:type="dxa"/>
            <w:tcBorders>
              <w:top w:val="single" w:color="auto" w:sz="4" w:space="0"/>
              <w:left w:val="single" w:color="auto" w:sz="4" w:space="0"/>
              <w:bottom w:val="single" w:color="auto" w:sz="4" w:space="0"/>
              <w:right w:val="single" w:color="auto" w:sz="4" w:space="0"/>
            </w:tcBorders>
            <w:noWrap/>
            <w:vAlign w:val="center"/>
          </w:tcPr>
          <w:p w14:paraId="64052FF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c>
          <w:tcPr>
            <w:tcW w:w="1743" w:type="dxa"/>
            <w:tcBorders>
              <w:top w:val="single" w:color="auto" w:sz="4" w:space="0"/>
              <w:left w:val="single" w:color="auto" w:sz="4" w:space="0"/>
              <w:bottom w:val="single" w:color="auto" w:sz="4" w:space="0"/>
              <w:right w:val="single" w:color="auto" w:sz="4" w:space="0"/>
            </w:tcBorders>
            <w:noWrap/>
            <w:vAlign w:val="center"/>
          </w:tcPr>
          <w:p w14:paraId="1774A4D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5265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21C6188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19</w:t>
            </w:r>
          </w:p>
        </w:tc>
        <w:tc>
          <w:tcPr>
            <w:tcW w:w="2082" w:type="dxa"/>
            <w:tcBorders>
              <w:top w:val="single" w:color="auto" w:sz="4" w:space="0"/>
              <w:left w:val="single" w:color="auto" w:sz="4" w:space="0"/>
              <w:bottom w:val="single" w:color="auto" w:sz="4" w:space="0"/>
              <w:right w:val="single" w:color="auto" w:sz="4" w:space="0"/>
            </w:tcBorders>
            <w:noWrap/>
            <w:vAlign w:val="center"/>
          </w:tcPr>
          <w:p w14:paraId="63E63ED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可卸底胶</w:t>
            </w:r>
          </w:p>
        </w:tc>
        <w:tc>
          <w:tcPr>
            <w:tcW w:w="1162" w:type="dxa"/>
            <w:tcBorders>
              <w:top w:val="single" w:color="auto" w:sz="4" w:space="0"/>
              <w:left w:val="single" w:color="auto" w:sz="4" w:space="0"/>
              <w:bottom w:val="single" w:color="auto" w:sz="4" w:space="0"/>
              <w:right w:val="single" w:color="auto" w:sz="4" w:space="0"/>
            </w:tcBorders>
            <w:noWrap/>
            <w:vAlign w:val="center"/>
          </w:tcPr>
          <w:p w14:paraId="1BAE874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瓶</w:t>
            </w:r>
          </w:p>
        </w:tc>
        <w:tc>
          <w:tcPr>
            <w:tcW w:w="2325" w:type="dxa"/>
            <w:tcBorders>
              <w:top w:val="single" w:color="auto" w:sz="4" w:space="0"/>
              <w:left w:val="single" w:color="auto" w:sz="4" w:space="0"/>
              <w:bottom w:val="single" w:color="auto" w:sz="4" w:space="0"/>
              <w:right w:val="single" w:color="auto" w:sz="4" w:space="0"/>
            </w:tcBorders>
            <w:noWrap/>
            <w:vAlign w:val="center"/>
          </w:tcPr>
          <w:p w14:paraId="77EBEBC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64A6AFF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F528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16423C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20</w:t>
            </w:r>
          </w:p>
        </w:tc>
        <w:tc>
          <w:tcPr>
            <w:tcW w:w="2082" w:type="dxa"/>
            <w:tcBorders>
              <w:top w:val="single" w:color="auto" w:sz="4" w:space="0"/>
              <w:left w:val="single" w:color="auto" w:sz="4" w:space="0"/>
              <w:bottom w:val="single" w:color="auto" w:sz="4" w:space="0"/>
              <w:right w:val="single" w:color="auto" w:sz="4" w:space="0"/>
            </w:tcBorders>
            <w:noWrap/>
            <w:vAlign w:val="center"/>
          </w:tcPr>
          <w:p w14:paraId="6E188E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可卸封层</w:t>
            </w:r>
          </w:p>
        </w:tc>
        <w:tc>
          <w:tcPr>
            <w:tcW w:w="1162" w:type="dxa"/>
            <w:tcBorders>
              <w:top w:val="single" w:color="auto" w:sz="4" w:space="0"/>
              <w:left w:val="single" w:color="auto" w:sz="4" w:space="0"/>
              <w:bottom w:val="single" w:color="auto" w:sz="4" w:space="0"/>
              <w:right w:val="single" w:color="auto" w:sz="4" w:space="0"/>
            </w:tcBorders>
            <w:noWrap/>
            <w:vAlign w:val="center"/>
          </w:tcPr>
          <w:p w14:paraId="0C2868B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瓶</w:t>
            </w:r>
          </w:p>
        </w:tc>
        <w:tc>
          <w:tcPr>
            <w:tcW w:w="2325" w:type="dxa"/>
            <w:tcBorders>
              <w:top w:val="single" w:color="auto" w:sz="4" w:space="0"/>
              <w:left w:val="single" w:color="auto" w:sz="4" w:space="0"/>
              <w:bottom w:val="single" w:color="auto" w:sz="4" w:space="0"/>
              <w:right w:val="single" w:color="auto" w:sz="4" w:space="0"/>
            </w:tcBorders>
            <w:noWrap/>
            <w:vAlign w:val="center"/>
          </w:tcPr>
          <w:p w14:paraId="30813B0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29DED39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C9C1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3CB4A98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21</w:t>
            </w:r>
          </w:p>
        </w:tc>
        <w:tc>
          <w:tcPr>
            <w:tcW w:w="2082" w:type="dxa"/>
            <w:tcBorders>
              <w:top w:val="single" w:color="auto" w:sz="4" w:space="0"/>
              <w:left w:val="single" w:color="auto" w:sz="4" w:space="0"/>
              <w:bottom w:val="single" w:color="auto" w:sz="4" w:space="0"/>
              <w:right w:val="single" w:color="auto" w:sz="4" w:space="0"/>
            </w:tcBorders>
            <w:noWrap/>
            <w:vAlign w:val="center"/>
          </w:tcPr>
          <w:p w14:paraId="1D5BA64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彩绘胶</w:t>
            </w:r>
          </w:p>
        </w:tc>
        <w:tc>
          <w:tcPr>
            <w:tcW w:w="1162" w:type="dxa"/>
            <w:tcBorders>
              <w:top w:val="single" w:color="auto" w:sz="4" w:space="0"/>
              <w:left w:val="single" w:color="auto" w:sz="4" w:space="0"/>
              <w:bottom w:val="single" w:color="auto" w:sz="4" w:space="0"/>
              <w:right w:val="single" w:color="auto" w:sz="4" w:space="0"/>
            </w:tcBorders>
            <w:noWrap/>
            <w:vAlign w:val="center"/>
          </w:tcPr>
          <w:p w14:paraId="7899898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套</w:t>
            </w:r>
          </w:p>
        </w:tc>
        <w:tc>
          <w:tcPr>
            <w:tcW w:w="2325" w:type="dxa"/>
            <w:tcBorders>
              <w:top w:val="single" w:color="auto" w:sz="4" w:space="0"/>
              <w:left w:val="single" w:color="auto" w:sz="4" w:space="0"/>
              <w:bottom w:val="single" w:color="auto" w:sz="4" w:space="0"/>
              <w:right w:val="single" w:color="auto" w:sz="4" w:space="0"/>
            </w:tcBorders>
            <w:noWrap/>
            <w:vAlign w:val="center"/>
          </w:tcPr>
          <w:p w14:paraId="6F59B4F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2268C82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3E0D9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6157312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22</w:t>
            </w:r>
          </w:p>
        </w:tc>
        <w:tc>
          <w:tcPr>
            <w:tcW w:w="2082" w:type="dxa"/>
            <w:tcBorders>
              <w:top w:val="single" w:color="auto" w:sz="4" w:space="0"/>
              <w:left w:val="single" w:color="auto" w:sz="4" w:space="0"/>
              <w:bottom w:val="single" w:color="auto" w:sz="4" w:space="0"/>
              <w:right w:val="single" w:color="auto" w:sz="4" w:space="0"/>
            </w:tcBorders>
            <w:noWrap/>
            <w:vAlign w:val="center"/>
          </w:tcPr>
          <w:p w14:paraId="67E37EC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洗笔杯</w:t>
            </w:r>
          </w:p>
        </w:tc>
        <w:tc>
          <w:tcPr>
            <w:tcW w:w="1162" w:type="dxa"/>
            <w:tcBorders>
              <w:top w:val="single" w:color="auto" w:sz="4" w:space="0"/>
              <w:left w:val="single" w:color="auto" w:sz="4" w:space="0"/>
              <w:bottom w:val="single" w:color="auto" w:sz="4" w:space="0"/>
              <w:right w:val="single" w:color="auto" w:sz="4" w:space="0"/>
            </w:tcBorders>
            <w:noWrap/>
            <w:vAlign w:val="center"/>
          </w:tcPr>
          <w:p w14:paraId="39FD264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327795B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04884FB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5A6D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440A3B2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23</w:t>
            </w:r>
          </w:p>
        </w:tc>
        <w:tc>
          <w:tcPr>
            <w:tcW w:w="2082" w:type="dxa"/>
            <w:tcBorders>
              <w:top w:val="single" w:color="auto" w:sz="4" w:space="0"/>
              <w:left w:val="single" w:color="auto" w:sz="4" w:space="0"/>
              <w:bottom w:val="single" w:color="auto" w:sz="4" w:space="0"/>
              <w:right w:val="single" w:color="auto" w:sz="4" w:space="0"/>
            </w:tcBorders>
            <w:noWrap/>
            <w:vAlign w:val="center"/>
          </w:tcPr>
          <w:p w14:paraId="2D48D42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清洁液</w:t>
            </w:r>
          </w:p>
        </w:tc>
        <w:tc>
          <w:tcPr>
            <w:tcW w:w="1162" w:type="dxa"/>
            <w:tcBorders>
              <w:top w:val="single" w:color="auto" w:sz="4" w:space="0"/>
              <w:left w:val="single" w:color="auto" w:sz="4" w:space="0"/>
              <w:bottom w:val="single" w:color="auto" w:sz="4" w:space="0"/>
              <w:right w:val="single" w:color="auto" w:sz="4" w:space="0"/>
            </w:tcBorders>
            <w:noWrap/>
            <w:vAlign w:val="center"/>
          </w:tcPr>
          <w:p w14:paraId="763824C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瓶</w:t>
            </w:r>
          </w:p>
        </w:tc>
        <w:tc>
          <w:tcPr>
            <w:tcW w:w="2325" w:type="dxa"/>
            <w:tcBorders>
              <w:top w:val="single" w:color="auto" w:sz="4" w:space="0"/>
              <w:left w:val="single" w:color="auto" w:sz="4" w:space="0"/>
              <w:bottom w:val="single" w:color="auto" w:sz="4" w:space="0"/>
              <w:right w:val="single" w:color="auto" w:sz="4" w:space="0"/>
            </w:tcBorders>
            <w:noWrap/>
            <w:vAlign w:val="center"/>
          </w:tcPr>
          <w:p w14:paraId="0CED96C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0BBC723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047FD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1BD02E3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24</w:t>
            </w:r>
          </w:p>
        </w:tc>
        <w:tc>
          <w:tcPr>
            <w:tcW w:w="2082" w:type="dxa"/>
            <w:tcBorders>
              <w:top w:val="single" w:color="auto" w:sz="4" w:space="0"/>
              <w:left w:val="single" w:color="auto" w:sz="4" w:space="0"/>
              <w:bottom w:val="single" w:color="auto" w:sz="4" w:space="0"/>
              <w:right w:val="single" w:color="auto" w:sz="4" w:space="0"/>
            </w:tcBorders>
            <w:noWrap/>
            <w:vAlign w:val="center"/>
          </w:tcPr>
          <w:p w14:paraId="4B18542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甲片胶</w:t>
            </w:r>
          </w:p>
        </w:tc>
        <w:tc>
          <w:tcPr>
            <w:tcW w:w="1162" w:type="dxa"/>
            <w:tcBorders>
              <w:top w:val="single" w:color="auto" w:sz="4" w:space="0"/>
              <w:left w:val="single" w:color="auto" w:sz="4" w:space="0"/>
              <w:bottom w:val="single" w:color="auto" w:sz="4" w:space="0"/>
              <w:right w:val="single" w:color="auto" w:sz="4" w:space="0"/>
            </w:tcBorders>
            <w:noWrap/>
            <w:vAlign w:val="center"/>
          </w:tcPr>
          <w:p w14:paraId="23EA2B0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瓶</w:t>
            </w:r>
          </w:p>
        </w:tc>
        <w:tc>
          <w:tcPr>
            <w:tcW w:w="2325" w:type="dxa"/>
            <w:tcBorders>
              <w:top w:val="single" w:color="auto" w:sz="4" w:space="0"/>
              <w:left w:val="single" w:color="auto" w:sz="4" w:space="0"/>
              <w:bottom w:val="single" w:color="auto" w:sz="4" w:space="0"/>
              <w:right w:val="single" w:color="auto" w:sz="4" w:space="0"/>
            </w:tcBorders>
            <w:noWrap/>
            <w:vAlign w:val="center"/>
          </w:tcPr>
          <w:p w14:paraId="420C21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5384557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25E51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34C6474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25</w:t>
            </w:r>
          </w:p>
        </w:tc>
        <w:tc>
          <w:tcPr>
            <w:tcW w:w="2082" w:type="dxa"/>
            <w:tcBorders>
              <w:top w:val="single" w:color="auto" w:sz="4" w:space="0"/>
              <w:left w:val="single" w:color="auto" w:sz="4" w:space="0"/>
              <w:bottom w:val="single" w:color="auto" w:sz="4" w:space="0"/>
              <w:right w:val="single" w:color="auto" w:sz="4" w:space="0"/>
            </w:tcBorders>
            <w:noWrap/>
            <w:vAlign w:val="center"/>
          </w:tcPr>
          <w:p w14:paraId="5A71240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钻饰</w:t>
            </w:r>
          </w:p>
        </w:tc>
        <w:tc>
          <w:tcPr>
            <w:tcW w:w="1162" w:type="dxa"/>
            <w:tcBorders>
              <w:top w:val="single" w:color="auto" w:sz="4" w:space="0"/>
              <w:left w:val="single" w:color="auto" w:sz="4" w:space="0"/>
              <w:bottom w:val="single" w:color="auto" w:sz="4" w:space="0"/>
              <w:right w:val="single" w:color="auto" w:sz="4" w:space="0"/>
            </w:tcBorders>
            <w:noWrap/>
            <w:vAlign w:val="center"/>
          </w:tcPr>
          <w:p w14:paraId="4CE8005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盒</w:t>
            </w:r>
          </w:p>
        </w:tc>
        <w:tc>
          <w:tcPr>
            <w:tcW w:w="2325" w:type="dxa"/>
            <w:tcBorders>
              <w:top w:val="single" w:color="auto" w:sz="4" w:space="0"/>
              <w:left w:val="single" w:color="auto" w:sz="4" w:space="0"/>
              <w:bottom w:val="single" w:color="auto" w:sz="4" w:space="0"/>
              <w:right w:val="single" w:color="auto" w:sz="4" w:space="0"/>
            </w:tcBorders>
            <w:noWrap/>
            <w:vAlign w:val="center"/>
          </w:tcPr>
          <w:p w14:paraId="3CD7B78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743" w:type="dxa"/>
            <w:tcBorders>
              <w:top w:val="single" w:color="auto" w:sz="4" w:space="0"/>
              <w:left w:val="single" w:color="auto" w:sz="4" w:space="0"/>
              <w:bottom w:val="single" w:color="auto" w:sz="4" w:space="0"/>
              <w:right w:val="single" w:color="auto" w:sz="4" w:space="0"/>
            </w:tcBorders>
            <w:noWrap/>
            <w:vAlign w:val="center"/>
          </w:tcPr>
          <w:p w14:paraId="40C45DD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4B637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4A32896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26</w:t>
            </w:r>
          </w:p>
        </w:tc>
        <w:tc>
          <w:tcPr>
            <w:tcW w:w="2082" w:type="dxa"/>
            <w:tcBorders>
              <w:top w:val="single" w:color="auto" w:sz="4" w:space="0"/>
              <w:left w:val="single" w:color="auto" w:sz="4" w:space="0"/>
              <w:bottom w:val="single" w:color="auto" w:sz="4" w:space="0"/>
              <w:right w:val="single" w:color="auto" w:sz="4" w:space="0"/>
            </w:tcBorders>
            <w:noWrap/>
            <w:vAlign w:val="center"/>
          </w:tcPr>
          <w:p w14:paraId="6C774CD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穿戴甲</w:t>
            </w:r>
          </w:p>
        </w:tc>
        <w:tc>
          <w:tcPr>
            <w:tcW w:w="1162" w:type="dxa"/>
            <w:tcBorders>
              <w:top w:val="single" w:color="auto" w:sz="4" w:space="0"/>
              <w:left w:val="single" w:color="auto" w:sz="4" w:space="0"/>
              <w:bottom w:val="single" w:color="auto" w:sz="4" w:space="0"/>
              <w:right w:val="single" w:color="auto" w:sz="4" w:space="0"/>
            </w:tcBorders>
            <w:noWrap/>
            <w:vAlign w:val="center"/>
          </w:tcPr>
          <w:p w14:paraId="231C36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2325" w:type="dxa"/>
            <w:tcBorders>
              <w:top w:val="single" w:color="auto" w:sz="4" w:space="0"/>
              <w:left w:val="single" w:color="auto" w:sz="4" w:space="0"/>
              <w:bottom w:val="single" w:color="auto" w:sz="4" w:space="0"/>
              <w:right w:val="single" w:color="auto" w:sz="4" w:space="0"/>
            </w:tcBorders>
            <w:noWrap/>
            <w:vAlign w:val="center"/>
          </w:tcPr>
          <w:p w14:paraId="3929519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743" w:type="dxa"/>
            <w:tcBorders>
              <w:top w:val="single" w:color="auto" w:sz="4" w:space="0"/>
              <w:left w:val="single" w:color="auto" w:sz="4" w:space="0"/>
              <w:bottom w:val="single" w:color="auto" w:sz="4" w:space="0"/>
              <w:right w:val="single" w:color="auto" w:sz="4" w:space="0"/>
            </w:tcBorders>
            <w:noWrap/>
            <w:vAlign w:val="center"/>
          </w:tcPr>
          <w:p w14:paraId="43A5E38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70FFA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1CF739D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27</w:t>
            </w:r>
          </w:p>
        </w:tc>
        <w:tc>
          <w:tcPr>
            <w:tcW w:w="2082" w:type="dxa"/>
            <w:tcBorders>
              <w:top w:val="single" w:color="auto" w:sz="4" w:space="0"/>
              <w:left w:val="single" w:color="auto" w:sz="4" w:space="0"/>
              <w:bottom w:val="single" w:color="auto" w:sz="4" w:space="0"/>
              <w:right w:val="single" w:color="auto" w:sz="4" w:space="0"/>
            </w:tcBorders>
            <w:noWrap/>
            <w:vAlign w:val="center"/>
          </w:tcPr>
          <w:p w14:paraId="1A2DF4E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黏土</w:t>
            </w:r>
          </w:p>
        </w:tc>
        <w:tc>
          <w:tcPr>
            <w:tcW w:w="1162" w:type="dxa"/>
            <w:tcBorders>
              <w:top w:val="single" w:color="auto" w:sz="4" w:space="0"/>
              <w:left w:val="single" w:color="auto" w:sz="4" w:space="0"/>
              <w:bottom w:val="single" w:color="auto" w:sz="4" w:space="0"/>
              <w:right w:val="single" w:color="auto" w:sz="4" w:space="0"/>
            </w:tcBorders>
            <w:noWrap/>
            <w:vAlign w:val="center"/>
          </w:tcPr>
          <w:p w14:paraId="11D4F0A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条</w:t>
            </w:r>
          </w:p>
        </w:tc>
        <w:tc>
          <w:tcPr>
            <w:tcW w:w="2325" w:type="dxa"/>
            <w:tcBorders>
              <w:top w:val="single" w:color="auto" w:sz="4" w:space="0"/>
              <w:left w:val="single" w:color="auto" w:sz="4" w:space="0"/>
              <w:bottom w:val="single" w:color="auto" w:sz="4" w:space="0"/>
              <w:right w:val="single" w:color="auto" w:sz="4" w:space="0"/>
            </w:tcBorders>
            <w:noWrap/>
            <w:vAlign w:val="center"/>
          </w:tcPr>
          <w:p w14:paraId="649F5F8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3AA276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6F44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2310B8D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28</w:t>
            </w:r>
          </w:p>
        </w:tc>
        <w:tc>
          <w:tcPr>
            <w:tcW w:w="2082" w:type="dxa"/>
            <w:tcBorders>
              <w:top w:val="single" w:color="auto" w:sz="4" w:space="0"/>
              <w:left w:val="single" w:color="auto" w:sz="4" w:space="0"/>
              <w:bottom w:val="single" w:color="auto" w:sz="4" w:space="0"/>
              <w:right w:val="single" w:color="auto" w:sz="4" w:space="0"/>
            </w:tcBorders>
            <w:noWrap/>
            <w:vAlign w:val="center"/>
          </w:tcPr>
          <w:p w14:paraId="4171679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假手</w:t>
            </w:r>
          </w:p>
        </w:tc>
        <w:tc>
          <w:tcPr>
            <w:tcW w:w="1162" w:type="dxa"/>
            <w:tcBorders>
              <w:top w:val="single" w:color="auto" w:sz="4" w:space="0"/>
              <w:left w:val="single" w:color="auto" w:sz="4" w:space="0"/>
              <w:bottom w:val="single" w:color="auto" w:sz="4" w:space="0"/>
              <w:right w:val="single" w:color="auto" w:sz="4" w:space="0"/>
            </w:tcBorders>
            <w:noWrap/>
            <w:vAlign w:val="center"/>
          </w:tcPr>
          <w:p w14:paraId="37AE315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55B3C52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743" w:type="dxa"/>
            <w:tcBorders>
              <w:top w:val="single" w:color="auto" w:sz="4" w:space="0"/>
              <w:left w:val="single" w:color="auto" w:sz="4" w:space="0"/>
              <w:bottom w:val="single" w:color="auto" w:sz="4" w:space="0"/>
              <w:right w:val="single" w:color="auto" w:sz="4" w:space="0"/>
            </w:tcBorders>
            <w:noWrap/>
            <w:vAlign w:val="center"/>
          </w:tcPr>
          <w:p w14:paraId="114820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F1EA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1E1F72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29</w:t>
            </w:r>
          </w:p>
        </w:tc>
        <w:tc>
          <w:tcPr>
            <w:tcW w:w="2082" w:type="dxa"/>
            <w:tcBorders>
              <w:top w:val="single" w:color="auto" w:sz="4" w:space="0"/>
              <w:left w:val="single" w:color="auto" w:sz="4" w:space="0"/>
              <w:bottom w:val="single" w:color="auto" w:sz="4" w:space="0"/>
              <w:right w:val="single" w:color="auto" w:sz="4" w:space="0"/>
            </w:tcBorders>
            <w:noWrap/>
            <w:vAlign w:val="center"/>
          </w:tcPr>
          <w:p w14:paraId="3CE4DD0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LED光疗灯</w:t>
            </w:r>
          </w:p>
        </w:tc>
        <w:tc>
          <w:tcPr>
            <w:tcW w:w="1162" w:type="dxa"/>
            <w:tcBorders>
              <w:top w:val="single" w:color="auto" w:sz="4" w:space="0"/>
              <w:left w:val="single" w:color="auto" w:sz="4" w:space="0"/>
              <w:bottom w:val="single" w:color="auto" w:sz="4" w:space="0"/>
              <w:right w:val="single" w:color="auto" w:sz="4" w:space="0"/>
            </w:tcBorders>
            <w:noWrap/>
            <w:vAlign w:val="center"/>
          </w:tcPr>
          <w:p w14:paraId="2DA98A4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台</w:t>
            </w:r>
          </w:p>
        </w:tc>
        <w:tc>
          <w:tcPr>
            <w:tcW w:w="2325" w:type="dxa"/>
            <w:tcBorders>
              <w:top w:val="single" w:color="auto" w:sz="4" w:space="0"/>
              <w:left w:val="single" w:color="auto" w:sz="4" w:space="0"/>
              <w:bottom w:val="single" w:color="auto" w:sz="4" w:space="0"/>
              <w:right w:val="single" w:color="auto" w:sz="4" w:space="0"/>
            </w:tcBorders>
            <w:noWrap/>
            <w:vAlign w:val="center"/>
          </w:tcPr>
          <w:p w14:paraId="2596EEC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6863337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D039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630AD27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30</w:t>
            </w:r>
          </w:p>
        </w:tc>
        <w:tc>
          <w:tcPr>
            <w:tcW w:w="2082" w:type="dxa"/>
            <w:tcBorders>
              <w:top w:val="single" w:color="auto" w:sz="4" w:space="0"/>
              <w:left w:val="single" w:color="auto" w:sz="4" w:space="0"/>
              <w:bottom w:val="single" w:color="auto" w:sz="4" w:space="0"/>
              <w:right w:val="single" w:color="auto" w:sz="4" w:space="0"/>
            </w:tcBorders>
            <w:noWrap/>
            <w:vAlign w:val="center"/>
          </w:tcPr>
          <w:p w14:paraId="740DB5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光疗笔</w:t>
            </w:r>
          </w:p>
        </w:tc>
        <w:tc>
          <w:tcPr>
            <w:tcW w:w="1162" w:type="dxa"/>
            <w:tcBorders>
              <w:top w:val="single" w:color="auto" w:sz="4" w:space="0"/>
              <w:left w:val="single" w:color="auto" w:sz="4" w:space="0"/>
              <w:bottom w:val="single" w:color="auto" w:sz="4" w:space="0"/>
              <w:right w:val="single" w:color="auto" w:sz="4" w:space="0"/>
            </w:tcBorders>
            <w:noWrap/>
            <w:vAlign w:val="center"/>
          </w:tcPr>
          <w:p w14:paraId="75B5300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2325" w:type="dxa"/>
            <w:tcBorders>
              <w:top w:val="single" w:color="auto" w:sz="4" w:space="0"/>
              <w:left w:val="single" w:color="auto" w:sz="4" w:space="0"/>
              <w:bottom w:val="single" w:color="auto" w:sz="4" w:space="0"/>
              <w:right w:val="single" w:color="auto" w:sz="4" w:space="0"/>
            </w:tcBorders>
            <w:noWrap/>
            <w:vAlign w:val="center"/>
          </w:tcPr>
          <w:p w14:paraId="39054D5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0A3899A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35EA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1A31EEF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31</w:t>
            </w:r>
          </w:p>
        </w:tc>
        <w:tc>
          <w:tcPr>
            <w:tcW w:w="2082" w:type="dxa"/>
            <w:tcBorders>
              <w:top w:val="single" w:color="auto" w:sz="4" w:space="0"/>
              <w:left w:val="single" w:color="auto" w:sz="4" w:space="0"/>
              <w:bottom w:val="single" w:color="auto" w:sz="4" w:space="0"/>
              <w:right w:val="single" w:color="auto" w:sz="4" w:space="0"/>
            </w:tcBorders>
            <w:noWrap/>
            <w:vAlign w:val="center"/>
          </w:tcPr>
          <w:p w14:paraId="426B588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号码不干胶</w:t>
            </w:r>
          </w:p>
        </w:tc>
        <w:tc>
          <w:tcPr>
            <w:tcW w:w="1162" w:type="dxa"/>
            <w:tcBorders>
              <w:top w:val="single" w:color="auto" w:sz="4" w:space="0"/>
              <w:left w:val="single" w:color="auto" w:sz="4" w:space="0"/>
              <w:bottom w:val="single" w:color="auto" w:sz="4" w:space="0"/>
              <w:right w:val="single" w:color="auto" w:sz="4" w:space="0"/>
            </w:tcBorders>
            <w:noWrap/>
            <w:vAlign w:val="center"/>
          </w:tcPr>
          <w:p w14:paraId="3EF3C6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1B5B8F4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p>
        </w:tc>
        <w:tc>
          <w:tcPr>
            <w:tcW w:w="1743" w:type="dxa"/>
            <w:tcBorders>
              <w:top w:val="single" w:color="auto" w:sz="4" w:space="0"/>
              <w:left w:val="single" w:color="auto" w:sz="4" w:space="0"/>
              <w:bottom w:val="single" w:color="auto" w:sz="4" w:space="0"/>
              <w:right w:val="single" w:color="auto" w:sz="4" w:space="0"/>
            </w:tcBorders>
            <w:noWrap/>
            <w:vAlign w:val="center"/>
          </w:tcPr>
          <w:p w14:paraId="05E66D2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36E1B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3959B04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32</w:t>
            </w:r>
          </w:p>
        </w:tc>
        <w:tc>
          <w:tcPr>
            <w:tcW w:w="2082" w:type="dxa"/>
            <w:tcBorders>
              <w:top w:val="single" w:color="auto" w:sz="4" w:space="0"/>
              <w:left w:val="single" w:color="auto" w:sz="4" w:space="0"/>
              <w:bottom w:val="single" w:color="auto" w:sz="4" w:space="0"/>
              <w:right w:val="single" w:color="auto" w:sz="4" w:space="0"/>
            </w:tcBorders>
            <w:noWrap/>
            <w:vAlign w:val="center"/>
          </w:tcPr>
          <w:p w14:paraId="1F72B63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收纳袋</w:t>
            </w:r>
          </w:p>
        </w:tc>
        <w:tc>
          <w:tcPr>
            <w:tcW w:w="1162" w:type="dxa"/>
            <w:tcBorders>
              <w:top w:val="single" w:color="auto" w:sz="4" w:space="0"/>
              <w:left w:val="single" w:color="auto" w:sz="4" w:space="0"/>
              <w:bottom w:val="single" w:color="auto" w:sz="4" w:space="0"/>
              <w:right w:val="single" w:color="auto" w:sz="4" w:space="0"/>
            </w:tcBorders>
            <w:noWrap/>
            <w:vAlign w:val="center"/>
          </w:tcPr>
          <w:p w14:paraId="4D3B62F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717B6EA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57C1BA0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6899F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6D690B1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33</w:t>
            </w:r>
          </w:p>
        </w:tc>
        <w:tc>
          <w:tcPr>
            <w:tcW w:w="2082" w:type="dxa"/>
            <w:tcBorders>
              <w:top w:val="single" w:color="auto" w:sz="4" w:space="0"/>
              <w:left w:val="single" w:color="auto" w:sz="4" w:space="0"/>
              <w:bottom w:val="single" w:color="auto" w:sz="4" w:space="0"/>
              <w:right w:val="single" w:color="auto" w:sz="4" w:space="0"/>
            </w:tcBorders>
            <w:noWrap/>
            <w:vAlign w:val="center"/>
          </w:tcPr>
          <w:p w14:paraId="46451A2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手提箱</w:t>
            </w:r>
          </w:p>
        </w:tc>
        <w:tc>
          <w:tcPr>
            <w:tcW w:w="1162" w:type="dxa"/>
            <w:tcBorders>
              <w:top w:val="single" w:color="auto" w:sz="4" w:space="0"/>
              <w:left w:val="single" w:color="auto" w:sz="4" w:space="0"/>
              <w:bottom w:val="single" w:color="auto" w:sz="4" w:space="0"/>
              <w:right w:val="single" w:color="auto" w:sz="4" w:space="0"/>
            </w:tcBorders>
            <w:noWrap/>
            <w:vAlign w:val="center"/>
          </w:tcPr>
          <w:p w14:paraId="4273881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2325" w:type="dxa"/>
            <w:tcBorders>
              <w:top w:val="single" w:color="auto" w:sz="4" w:space="0"/>
              <w:left w:val="single" w:color="auto" w:sz="4" w:space="0"/>
              <w:bottom w:val="single" w:color="auto" w:sz="4" w:space="0"/>
              <w:right w:val="single" w:color="auto" w:sz="4" w:space="0"/>
            </w:tcBorders>
            <w:noWrap/>
            <w:vAlign w:val="center"/>
          </w:tcPr>
          <w:p w14:paraId="6D96684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3AAE7E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47A9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39C732C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34</w:t>
            </w:r>
          </w:p>
        </w:tc>
        <w:tc>
          <w:tcPr>
            <w:tcW w:w="2082" w:type="dxa"/>
            <w:tcBorders>
              <w:top w:val="single" w:color="auto" w:sz="4" w:space="0"/>
              <w:left w:val="single" w:color="auto" w:sz="4" w:space="0"/>
              <w:bottom w:val="single" w:color="auto" w:sz="4" w:space="0"/>
              <w:right w:val="single" w:color="auto" w:sz="4" w:space="0"/>
            </w:tcBorders>
            <w:noWrap/>
            <w:vAlign w:val="center"/>
          </w:tcPr>
          <w:p w14:paraId="67A22AC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桌布</w:t>
            </w:r>
          </w:p>
        </w:tc>
        <w:tc>
          <w:tcPr>
            <w:tcW w:w="1162" w:type="dxa"/>
            <w:tcBorders>
              <w:top w:val="single" w:color="auto" w:sz="4" w:space="0"/>
              <w:left w:val="single" w:color="auto" w:sz="4" w:space="0"/>
              <w:bottom w:val="single" w:color="auto" w:sz="4" w:space="0"/>
              <w:right w:val="single" w:color="auto" w:sz="4" w:space="0"/>
            </w:tcBorders>
            <w:noWrap/>
            <w:vAlign w:val="center"/>
          </w:tcPr>
          <w:p w14:paraId="4D29A2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张</w:t>
            </w:r>
          </w:p>
        </w:tc>
        <w:tc>
          <w:tcPr>
            <w:tcW w:w="2325" w:type="dxa"/>
            <w:tcBorders>
              <w:top w:val="single" w:color="auto" w:sz="4" w:space="0"/>
              <w:left w:val="single" w:color="auto" w:sz="4" w:space="0"/>
              <w:bottom w:val="single" w:color="auto" w:sz="4" w:space="0"/>
              <w:right w:val="single" w:color="auto" w:sz="4" w:space="0"/>
            </w:tcBorders>
            <w:noWrap/>
            <w:vAlign w:val="center"/>
          </w:tcPr>
          <w:p w14:paraId="6957A9C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743" w:type="dxa"/>
            <w:tcBorders>
              <w:top w:val="single" w:color="auto" w:sz="4" w:space="0"/>
              <w:left w:val="single" w:color="auto" w:sz="4" w:space="0"/>
              <w:bottom w:val="single" w:color="auto" w:sz="4" w:space="0"/>
              <w:right w:val="single" w:color="auto" w:sz="4" w:space="0"/>
            </w:tcBorders>
            <w:noWrap/>
            <w:vAlign w:val="center"/>
          </w:tcPr>
          <w:p w14:paraId="3A9490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3F2FC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4F4E02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35</w:t>
            </w:r>
          </w:p>
        </w:tc>
        <w:tc>
          <w:tcPr>
            <w:tcW w:w="2082" w:type="dxa"/>
            <w:tcBorders>
              <w:top w:val="single" w:color="auto" w:sz="4" w:space="0"/>
              <w:left w:val="single" w:color="auto" w:sz="4" w:space="0"/>
              <w:bottom w:val="single" w:color="auto" w:sz="4" w:space="0"/>
              <w:right w:val="single" w:color="auto" w:sz="4" w:space="0"/>
            </w:tcBorders>
            <w:noWrap/>
            <w:vAlign w:val="center"/>
          </w:tcPr>
          <w:p w14:paraId="0B41216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围裙</w:t>
            </w:r>
          </w:p>
        </w:tc>
        <w:tc>
          <w:tcPr>
            <w:tcW w:w="1162" w:type="dxa"/>
            <w:tcBorders>
              <w:top w:val="single" w:color="auto" w:sz="4" w:space="0"/>
              <w:left w:val="single" w:color="auto" w:sz="4" w:space="0"/>
              <w:bottom w:val="single" w:color="auto" w:sz="4" w:space="0"/>
              <w:right w:val="single" w:color="auto" w:sz="4" w:space="0"/>
            </w:tcBorders>
            <w:noWrap/>
            <w:vAlign w:val="center"/>
          </w:tcPr>
          <w:p w14:paraId="040E735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件</w:t>
            </w:r>
          </w:p>
        </w:tc>
        <w:tc>
          <w:tcPr>
            <w:tcW w:w="2325" w:type="dxa"/>
            <w:tcBorders>
              <w:top w:val="single" w:color="auto" w:sz="4" w:space="0"/>
              <w:left w:val="single" w:color="auto" w:sz="4" w:space="0"/>
              <w:bottom w:val="single" w:color="auto" w:sz="4" w:space="0"/>
              <w:right w:val="single" w:color="auto" w:sz="4" w:space="0"/>
            </w:tcBorders>
            <w:noWrap/>
            <w:vAlign w:val="center"/>
          </w:tcPr>
          <w:p w14:paraId="223538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33B80D4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070CA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479B1C7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36</w:t>
            </w:r>
          </w:p>
        </w:tc>
        <w:tc>
          <w:tcPr>
            <w:tcW w:w="2082" w:type="dxa"/>
            <w:tcBorders>
              <w:top w:val="single" w:color="auto" w:sz="4" w:space="0"/>
              <w:left w:val="single" w:color="auto" w:sz="4" w:space="0"/>
              <w:bottom w:val="single" w:color="auto" w:sz="4" w:space="0"/>
              <w:right w:val="single" w:color="auto" w:sz="4" w:space="0"/>
            </w:tcBorders>
            <w:noWrap/>
            <w:vAlign w:val="center"/>
          </w:tcPr>
          <w:p w14:paraId="792C3FB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扇形笔</w:t>
            </w:r>
          </w:p>
        </w:tc>
        <w:tc>
          <w:tcPr>
            <w:tcW w:w="1162" w:type="dxa"/>
            <w:tcBorders>
              <w:top w:val="single" w:color="auto" w:sz="4" w:space="0"/>
              <w:left w:val="single" w:color="auto" w:sz="4" w:space="0"/>
              <w:bottom w:val="single" w:color="auto" w:sz="4" w:space="0"/>
              <w:right w:val="single" w:color="auto" w:sz="4" w:space="0"/>
            </w:tcBorders>
            <w:noWrap/>
            <w:vAlign w:val="center"/>
          </w:tcPr>
          <w:p w14:paraId="2E6D46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支</w:t>
            </w:r>
          </w:p>
        </w:tc>
        <w:tc>
          <w:tcPr>
            <w:tcW w:w="2325" w:type="dxa"/>
            <w:tcBorders>
              <w:top w:val="single" w:color="auto" w:sz="4" w:space="0"/>
              <w:left w:val="single" w:color="auto" w:sz="4" w:space="0"/>
              <w:bottom w:val="single" w:color="auto" w:sz="4" w:space="0"/>
              <w:right w:val="single" w:color="auto" w:sz="4" w:space="0"/>
            </w:tcBorders>
            <w:noWrap/>
            <w:vAlign w:val="center"/>
          </w:tcPr>
          <w:p w14:paraId="11D093F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76C5E89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1986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1057282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37</w:t>
            </w:r>
          </w:p>
        </w:tc>
        <w:tc>
          <w:tcPr>
            <w:tcW w:w="2082" w:type="dxa"/>
            <w:tcBorders>
              <w:top w:val="single" w:color="auto" w:sz="4" w:space="0"/>
              <w:left w:val="single" w:color="auto" w:sz="4" w:space="0"/>
              <w:bottom w:val="single" w:color="auto" w:sz="4" w:space="0"/>
              <w:right w:val="single" w:color="auto" w:sz="4" w:space="0"/>
            </w:tcBorders>
            <w:noWrap/>
            <w:vAlign w:val="center"/>
          </w:tcPr>
          <w:p w14:paraId="43CA43E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穿戴甲甲托</w:t>
            </w:r>
          </w:p>
        </w:tc>
        <w:tc>
          <w:tcPr>
            <w:tcW w:w="1162" w:type="dxa"/>
            <w:tcBorders>
              <w:top w:val="single" w:color="auto" w:sz="4" w:space="0"/>
              <w:left w:val="single" w:color="auto" w:sz="4" w:space="0"/>
              <w:bottom w:val="single" w:color="auto" w:sz="4" w:space="0"/>
              <w:right w:val="single" w:color="auto" w:sz="4" w:space="0"/>
            </w:tcBorders>
            <w:noWrap/>
            <w:vAlign w:val="center"/>
          </w:tcPr>
          <w:p w14:paraId="1148EC0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2325" w:type="dxa"/>
            <w:tcBorders>
              <w:top w:val="single" w:color="auto" w:sz="4" w:space="0"/>
              <w:left w:val="single" w:color="auto" w:sz="4" w:space="0"/>
              <w:bottom w:val="single" w:color="auto" w:sz="4" w:space="0"/>
              <w:right w:val="single" w:color="auto" w:sz="4" w:space="0"/>
            </w:tcBorders>
            <w:noWrap/>
            <w:vAlign w:val="center"/>
          </w:tcPr>
          <w:p w14:paraId="14D1F4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743" w:type="dxa"/>
            <w:tcBorders>
              <w:top w:val="single" w:color="auto" w:sz="4" w:space="0"/>
              <w:left w:val="single" w:color="auto" w:sz="4" w:space="0"/>
              <w:bottom w:val="single" w:color="auto" w:sz="4" w:space="0"/>
              <w:right w:val="single" w:color="auto" w:sz="4" w:space="0"/>
            </w:tcBorders>
            <w:noWrap/>
            <w:vAlign w:val="center"/>
          </w:tcPr>
          <w:p w14:paraId="7200798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bl>
    <w:p w14:paraId="25646307">
      <w:pPr>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pPr>
    </w:p>
    <w:p w14:paraId="4AD85620">
      <w:pPr>
        <w:spacing w:line="560" w:lineRule="exact"/>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br w:type="page"/>
      </w:r>
    </w:p>
    <w:p w14:paraId="043E04BE">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pPr>
      <w:bookmarkStart w:id="318" w:name="_Toc2093339798"/>
      <w:r>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t>中式面点师项目技术文件</w:t>
      </w:r>
      <w:bookmarkEnd w:id="318"/>
    </w:p>
    <w:p w14:paraId="0B003575">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val="0"/>
          <w:color w:val="000000" w:themeColor="text1"/>
          <w:sz w:val="32"/>
          <w:szCs w:val="32"/>
          <w:highlight w:val="none"/>
          <w:lang w:val="en-US" w:eastAsia="zh-CN"/>
          <w14:textFill>
            <w14:solidFill>
              <w14:schemeClr w14:val="tx1"/>
            </w14:solidFill>
          </w14:textFill>
        </w:rPr>
      </w:pPr>
    </w:p>
    <w:p w14:paraId="0457D798">
      <w:pPr>
        <w:keepNext w:val="0"/>
        <w:keepLines w:val="0"/>
        <w:pageBreakBefore w:val="0"/>
        <w:numPr>
          <w:ilvl w:val="0"/>
          <w:numId w:val="41"/>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技术描述</w:t>
      </w:r>
    </w:p>
    <w:p w14:paraId="1AD373ED">
      <w:pPr>
        <w:pStyle w:val="3"/>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
          <w:bCs w:val="0"/>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highlight w:val="none"/>
          <w14:textFill>
            <w14:solidFill>
              <w14:schemeClr w14:val="tx1"/>
            </w14:solidFill>
          </w14:textFill>
        </w:rPr>
        <w:t>（一）项目概要</w:t>
      </w:r>
    </w:p>
    <w:p w14:paraId="6E585F6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24"/>
          <w:highlight w:val="none"/>
          <w:lang w:val="en-US" w:eastAsia="zh-CN" w:bidi="ar-SA"/>
          <w14:textFill>
            <w14:solidFill>
              <w14:schemeClr w14:val="tx1"/>
            </w14:solidFill>
          </w14:textFill>
        </w:rPr>
        <w:t>中式面点师项目是基于中式面点师职业技能标准，制作不同的主食、点心和小吃，结合面点传统装饰技艺进行展示。 比赛要求选手具备以下技能：考核选手传统技法功底与创新设计能力，涵盖面团调制、馅心制作、成型、熟制及艺术呈现。选手根据面团类型，精准控制原料配比与操作手法。成型环节要求手法娴熟，成品符合技术要求。熟制阶段需根据面团特性选择蒸、炸、烤等方式，火候精准且无卫生、安全隐</w:t>
      </w:r>
      <w:r>
        <w:rPr>
          <w:rFonts w:hint="eastAsia" w:ascii="方正仿宋_GB2312" w:hAnsi="方正仿宋_GB2312" w:eastAsia="方正仿宋_GB2312" w:cs="方正仿宋_GB2312"/>
          <w:b w:val="0"/>
          <w:bCs w:val="0"/>
          <w:color w:val="000000" w:themeColor="text1"/>
          <w:kern w:val="2"/>
          <w:sz w:val="32"/>
          <w:szCs w:val="24"/>
          <w:highlight w:val="none"/>
          <w:lang w:val="en-US" w:eastAsia="zh-CN" w:bidi="ar-SA"/>
          <w14:textFill>
            <w14:solidFill>
              <w14:schemeClr w14:val="tx1"/>
            </w14:solidFill>
          </w14:textFill>
        </w:rPr>
        <w:t>患。全程需遵守食品、操作安全规范，制作高效有序。</w:t>
      </w:r>
    </w:p>
    <w:p w14:paraId="6E34ABA9">
      <w:pPr>
        <w:pStyle w:val="3"/>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highlight w:val="none"/>
          <w14:textFill>
            <w14:solidFill>
              <w14:schemeClr w14:val="tx1"/>
            </w14:solidFill>
          </w14:textFill>
        </w:rPr>
        <w:t>（二）基本知识与能力要求</w:t>
      </w:r>
    </w:p>
    <w:tbl>
      <w:tblPr>
        <w:tblStyle w:val="31"/>
        <w:tblW w:w="86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5"/>
        <w:gridCol w:w="5841"/>
        <w:gridCol w:w="1064"/>
      </w:tblGrid>
      <w:tr w14:paraId="42602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jc w:val="center"/>
        </w:trPr>
        <w:tc>
          <w:tcPr>
            <w:tcW w:w="7626" w:type="dxa"/>
            <w:gridSpan w:val="2"/>
            <w:vAlign w:val="center"/>
          </w:tcPr>
          <w:p w14:paraId="0340A83A">
            <w:pPr>
              <w:widowControl w:val="0"/>
              <w:autoSpaceDE w:val="0"/>
              <w:autoSpaceDN w:val="0"/>
              <w:spacing w:before="299" w:line="560" w:lineRule="exact"/>
              <w:ind w:left="3237"/>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7"/>
                <w:sz w:val="32"/>
                <w:szCs w:val="32"/>
                <w:highlight w:val="none"/>
                <w14:textFill>
                  <w14:solidFill>
                    <w14:schemeClr w14:val="tx1"/>
                  </w14:solidFill>
                </w14:textFill>
              </w:rPr>
              <w:t>相关要求</w:t>
            </w:r>
          </w:p>
        </w:tc>
        <w:tc>
          <w:tcPr>
            <w:tcW w:w="1064" w:type="dxa"/>
            <w:vAlign w:val="center"/>
          </w:tcPr>
          <w:p w14:paraId="126BBE51">
            <w:pPr>
              <w:widowControl w:val="0"/>
              <w:autoSpaceDE w:val="0"/>
              <w:autoSpaceDN w:val="0"/>
              <w:spacing w:before="66" w:line="560" w:lineRule="exact"/>
              <w:ind w:left="62" w:right="59"/>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9"/>
                <w:sz w:val="32"/>
                <w:szCs w:val="32"/>
                <w:highlight w:val="none"/>
                <w14:textFill>
                  <w14:solidFill>
                    <w14:schemeClr w14:val="tx1"/>
                  </w14:solidFill>
                </w14:textFill>
              </w:rPr>
              <w:t>权重比例</w:t>
            </w:r>
            <w:r>
              <w:rPr>
                <w:rFonts w:hint="eastAsia" w:ascii="方正仿宋_GB2312" w:hAnsi="方正仿宋_GB2312" w:eastAsia="方正仿宋_GB2312" w:cs="方正仿宋_GB2312"/>
                <w:b/>
                <w:bCs/>
                <w:color w:val="000000" w:themeColor="text1"/>
                <w:spacing w:val="-15"/>
                <w:sz w:val="32"/>
                <w:szCs w:val="32"/>
                <w:highlight w:val="none"/>
                <w14:textFill>
                  <w14:solidFill>
                    <w14:schemeClr w14:val="tx1"/>
                  </w14:solidFill>
                </w14:textFill>
              </w:rPr>
              <w:t>（%）</w:t>
            </w:r>
          </w:p>
        </w:tc>
      </w:tr>
      <w:tr w14:paraId="4A885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1785" w:type="dxa"/>
            <w:vAlign w:val="center"/>
          </w:tcPr>
          <w:p w14:paraId="2CE4900E">
            <w:pPr>
              <w:widowControl w:val="0"/>
              <w:autoSpaceDE w:val="0"/>
              <w:autoSpaceDN w:val="0"/>
              <w:spacing w:before="81"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c>
          <w:tcPr>
            <w:tcW w:w="5841" w:type="dxa"/>
            <w:vAlign w:val="center"/>
          </w:tcPr>
          <w:p w14:paraId="62F5AADB">
            <w:pPr>
              <w:widowControl w:val="0"/>
              <w:autoSpaceDE w:val="0"/>
              <w:autoSpaceDN w:val="0"/>
              <w:spacing w:before="62" w:line="560" w:lineRule="exact"/>
              <w:ind w:left="531"/>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0"/>
                <w:sz w:val="32"/>
                <w:szCs w:val="32"/>
                <w:highlight w:val="none"/>
                <w14:textFill>
                  <w14:solidFill>
                    <w14:schemeClr w14:val="tx1"/>
                  </w14:solidFill>
                </w14:textFill>
              </w:rPr>
              <w:t>食品卫生、健康</w:t>
            </w:r>
            <w:r>
              <w:rPr>
                <w:rFonts w:hint="eastAsia" w:ascii="方正仿宋_GB2312" w:hAnsi="方正仿宋_GB2312" w:eastAsia="方正仿宋_GB2312" w:cs="方正仿宋_GB2312"/>
                <w:color w:val="000000" w:themeColor="text1"/>
                <w:spacing w:val="-55"/>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0"/>
                <w:sz w:val="32"/>
                <w:szCs w:val="32"/>
                <w:highlight w:val="none"/>
                <w14:textFill>
                  <w14:solidFill>
                    <w14:schemeClr w14:val="tx1"/>
                  </w14:solidFill>
                </w14:textFill>
              </w:rPr>
              <w:t>、安全和环境</w:t>
            </w:r>
          </w:p>
        </w:tc>
        <w:tc>
          <w:tcPr>
            <w:tcW w:w="1064" w:type="dxa"/>
            <w:vMerge w:val="restart"/>
            <w:tcBorders>
              <w:bottom w:val="nil"/>
            </w:tcBorders>
            <w:vAlign w:val="center"/>
          </w:tcPr>
          <w:p w14:paraId="1787E1DB">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265A111">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6358E80">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D06A5C4">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B7AF75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7892182">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1C645D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24A01E6">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87210FF">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902C8EB">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95ABEB7">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4DE34DA">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35E8A42">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114B542">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6B33C09">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E0FF769">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9"/>
                <w:position w:val="1"/>
                <w:sz w:val="32"/>
                <w:szCs w:val="32"/>
                <w:highlight w:val="none"/>
                <w14:textFill>
                  <w14:solidFill>
                    <w14:schemeClr w14:val="tx1"/>
                  </w14:solidFill>
                </w14:textFill>
              </w:rPr>
              <w:t>10</w:t>
            </w:r>
          </w:p>
        </w:tc>
      </w:tr>
      <w:tr w14:paraId="4B26E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9" w:hRule="atLeast"/>
          <w:jc w:val="center"/>
        </w:trPr>
        <w:tc>
          <w:tcPr>
            <w:tcW w:w="1785" w:type="dxa"/>
            <w:vAlign w:val="center"/>
          </w:tcPr>
          <w:p w14:paraId="65BBFCA1">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25A4317">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4CE196C">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F04C55D">
            <w:pPr>
              <w:widowControl w:val="0"/>
              <w:autoSpaceDE w:val="0"/>
              <w:autoSpaceDN w:val="0"/>
              <w:spacing w:before="62" w:line="560" w:lineRule="exact"/>
              <w:ind w:left="142" w:right="179" w:hanging="13"/>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7"/>
                <w:sz w:val="32"/>
                <w:szCs w:val="32"/>
                <w:highlight w:val="none"/>
                <w14:textFill>
                  <w14:solidFill>
                    <w14:schemeClr w14:val="tx1"/>
                  </w14:solidFill>
                </w14:textFill>
              </w:rPr>
              <w:t>基本</w:t>
            </w:r>
            <w:r>
              <w:rPr>
                <w:rFonts w:hint="eastAsia" w:ascii="方正仿宋_GB2312" w:hAnsi="方正仿宋_GB2312" w:eastAsia="方正仿宋_GB2312" w:cs="方正仿宋_GB2312"/>
                <w:color w:val="000000" w:themeColor="text1"/>
                <w:spacing w:val="3"/>
                <w:sz w:val="32"/>
                <w:szCs w:val="32"/>
                <w:highlight w:val="none"/>
                <w14:textFill>
                  <w14:solidFill>
                    <w14:schemeClr w14:val="tx1"/>
                  </w14:solidFill>
                </w14:textFill>
              </w:rPr>
              <w:t>知识</w:t>
            </w:r>
          </w:p>
        </w:tc>
        <w:tc>
          <w:tcPr>
            <w:tcW w:w="5841" w:type="dxa"/>
            <w:vAlign w:val="center"/>
          </w:tcPr>
          <w:p w14:paraId="68019959">
            <w:pPr>
              <w:widowControl w:val="0"/>
              <w:numPr>
                <w:ilvl w:val="0"/>
                <w:numId w:val="42"/>
              </w:numPr>
              <w:autoSpaceDE w:val="0"/>
              <w:autoSpaceDN w:val="0"/>
              <w:spacing w:before="81"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厨房基本安全规范、餐厨垃圾合理</w:t>
            </w:r>
          </w:p>
          <w:p w14:paraId="7A7F7DD7">
            <w:pPr>
              <w:widowControl w:val="0"/>
              <w:numPr>
                <w:ilvl w:val="0"/>
                <w:numId w:val="42"/>
              </w:numPr>
              <w:autoSpaceDE w:val="0"/>
              <w:autoSpaceDN w:val="0"/>
              <w:spacing w:before="81"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安全操作厨房专业设备</w:t>
            </w:r>
          </w:p>
          <w:p w14:paraId="6AE05C31">
            <w:pPr>
              <w:widowControl w:val="0"/>
              <w:numPr>
                <w:ilvl w:val="0"/>
                <w:numId w:val="42"/>
              </w:numPr>
              <w:autoSpaceDE w:val="0"/>
              <w:autoSpaceDN w:val="0"/>
              <w:spacing w:before="81"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食品原料、安全生产知识</w:t>
            </w:r>
            <w:r>
              <w:rPr>
                <w:rFonts w:hint="eastAsia" w:ascii="方正仿宋_GB2312" w:hAnsi="方正仿宋_GB2312" w:eastAsia="方正仿宋_GB2312" w:cs="方正仿宋_GB2312"/>
                <w:color w:val="000000" w:themeColor="text1"/>
                <w:spacing w:val="-40"/>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，食品安全与营养卫生知识</w:t>
            </w:r>
          </w:p>
          <w:p w14:paraId="1B9EE4FE">
            <w:pPr>
              <w:widowControl w:val="0"/>
              <w:numPr>
                <w:ilvl w:val="0"/>
                <w:numId w:val="42"/>
              </w:numPr>
              <w:autoSpaceDE w:val="0"/>
              <w:autoSpaceDN w:val="0"/>
              <w:spacing w:before="81"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8"/>
                <w:sz w:val="32"/>
                <w:szCs w:val="32"/>
                <w:highlight w:val="none"/>
                <w14:textFill>
                  <w14:solidFill>
                    <w14:schemeClr w14:val="tx1"/>
                  </w14:solidFill>
                </w14:textFill>
              </w:rPr>
              <w:t>食品安全法律法规知识</w:t>
            </w:r>
          </w:p>
        </w:tc>
        <w:tc>
          <w:tcPr>
            <w:tcW w:w="1064" w:type="dxa"/>
            <w:vMerge w:val="continue"/>
            <w:tcBorders>
              <w:top w:val="nil"/>
              <w:bottom w:val="nil"/>
            </w:tcBorders>
            <w:vAlign w:val="center"/>
          </w:tcPr>
          <w:p w14:paraId="576AAB47">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0627F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85" w:type="dxa"/>
            <w:vAlign w:val="center"/>
          </w:tcPr>
          <w:p w14:paraId="577B5AF1">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D4CDF5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B2C30EF">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CF1EC80">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75F645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A0CB26F">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6BD46FD">
            <w:pPr>
              <w:widowControl w:val="0"/>
              <w:autoSpaceDE w:val="0"/>
              <w:autoSpaceDN w:val="0"/>
              <w:spacing w:before="62" w:line="560" w:lineRule="exact"/>
              <w:ind w:left="158" w:right="169" w:hanging="19"/>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5"/>
                <w:sz w:val="32"/>
                <w:szCs w:val="32"/>
                <w:highlight w:val="none"/>
                <w14:textFill>
                  <w14:solidFill>
                    <w14:schemeClr w14:val="tx1"/>
                  </w14:solidFill>
                </w14:textFill>
              </w:rPr>
              <w:t>工作</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能力</w:t>
            </w:r>
          </w:p>
        </w:tc>
        <w:tc>
          <w:tcPr>
            <w:tcW w:w="5841" w:type="dxa"/>
            <w:vAlign w:val="center"/>
          </w:tcPr>
          <w:p w14:paraId="0BFB98CE">
            <w:pPr>
              <w:widowControl w:val="0"/>
              <w:numPr>
                <w:ilvl w:val="0"/>
                <w:numId w:val="42"/>
              </w:numPr>
              <w:autoSpaceDE w:val="0"/>
              <w:autoSpaceDN w:val="0"/>
              <w:spacing w:before="83"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0"/>
                <w:sz w:val="32"/>
                <w:szCs w:val="32"/>
                <w:highlight w:val="none"/>
                <w14:textFill>
                  <w14:solidFill>
                    <w14:schemeClr w14:val="tx1"/>
                  </w14:solidFill>
                </w14:textFill>
              </w:rPr>
              <w:t>遵循食品的保存、准备、制作和呈现的食品安全卫生要求</w:t>
            </w:r>
          </w:p>
          <w:p w14:paraId="4DDF6F6C">
            <w:pPr>
              <w:widowControl w:val="0"/>
              <w:numPr>
                <w:ilvl w:val="0"/>
                <w:numId w:val="42"/>
              </w:numPr>
              <w:autoSpaceDE w:val="0"/>
              <w:autoSpaceDN w:val="0"/>
              <w:spacing w:before="83"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2"/>
                <w:sz w:val="32"/>
                <w:szCs w:val="32"/>
                <w:highlight w:val="none"/>
                <w14:textFill>
                  <w14:solidFill>
                    <w14:schemeClr w14:val="tx1"/>
                  </w14:solidFill>
                </w14:textFill>
              </w:rPr>
              <w:t>始终注意保持良好个人卫生和操作场地卫生</w:t>
            </w:r>
          </w:p>
          <w:p w14:paraId="05011674">
            <w:pPr>
              <w:widowControl w:val="0"/>
              <w:numPr>
                <w:ilvl w:val="0"/>
                <w:numId w:val="42"/>
              </w:numPr>
              <w:autoSpaceDE w:val="0"/>
              <w:autoSpaceDN w:val="0"/>
              <w:spacing w:before="83"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安全正确使用厨房设施设备</w:t>
            </w:r>
            <w:r>
              <w:rPr>
                <w:rFonts w:hint="eastAsia" w:ascii="方正仿宋_GB2312" w:hAnsi="方正仿宋_GB2312" w:eastAsia="方正仿宋_GB2312" w:cs="方正仿宋_GB2312"/>
                <w:color w:val="000000" w:themeColor="text1"/>
                <w:spacing w:val="-48"/>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，避免安全事故发生</w:t>
            </w:r>
          </w:p>
          <w:p w14:paraId="246C2D85">
            <w:pPr>
              <w:widowControl w:val="0"/>
              <w:numPr>
                <w:ilvl w:val="0"/>
                <w:numId w:val="42"/>
              </w:numPr>
              <w:autoSpaceDE w:val="0"/>
              <w:autoSpaceDN w:val="0"/>
              <w:spacing w:before="83"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0"/>
                <w:sz w:val="32"/>
                <w:szCs w:val="32"/>
                <w:highlight w:val="none"/>
                <w14:textFill>
                  <w14:solidFill>
                    <w14:schemeClr w14:val="tx1"/>
                  </w14:solidFill>
                </w14:textFill>
              </w:rPr>
              <w:t>能在规定时间内有效合理地安排工作</w:t>
            </w:r>
          </w:p>
          <w:p w14:paraId="1C328839">
            <w:pPr>
              <w:widowControl w:val="0"/>
              <w:numPr>
                <w:ilvl w:val="0"/>
                <w:numId w:val="42"/>
              </w:numPr>
              <w:autoSpaceDE w:val="0"/>
              <w:autoSpaceDN w:val="0"/>
              <w:spacing w:before="83"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8"/>
                <w:sz w:val="32"/>
                <w:szCs w:val="32"/>
                <w:highlight w:val="none"/>
                <w14:textFill>
                  <w14:solidFill>
                    <w14:schemeClr w14:val="tx1"/>
                  </w14:solidFill>
                </w14:textFill>
              </w:rPr>
              <w:t>能正确使用和处理原材料</w:t>
            </w:r>
            <w:r>
              <w:rPr>
                <w:rFonts w:hint="eastAsia" w:ascii="方正仿宋_GB2312" w:hAnsi="方正仿宋_GB2312" w:eastAsia="方正仿宋_GB2312" w:cs="方正仿宋_GB2312"/>
                <w:color w:val="000000" w:themeColor="text1"/>
                <w:spacing w:val="-39"/>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8"/>
                <w:sz w:val="32"/>
                <w:szCs w:val="32"/>
                <w:highlight w:val="none"/>
                <w14:textFill>
                  <w14:solidFill>
                    <w14:schemeClr w14:val="tx1"/>
                  </w14:solidFill>
                </w14:textFill>
              </w:rPr>
              <w:t>，将浪费最小化</w:t>
            </w:r>
          </w:p>
          <w:p w14:paraId="18C3E0EA">
            <w:pPr>
              <w:widowControl w:val="0"/>
              <w:numPr>
                <w:ilvl w:val="0"/>
                <w:numId w:val="42"/>
              </w:numPr>
              <w:autoSpaceDE w:val="0"/>
              <w:autoSpaceDN w:val="0"/>
              <w:spacing w:before="83"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在作品设计和操作技能中展现灵感</w:t>
            </w:r>
            <w:r>
              <w:rPr>
                <w:rFonts w:hint="eastAsia" w:ascii="方正仿宋_GB2312" w:hAnsi="方正仿宋_GB2312" w:eastAsia="方正仿宋_GB2312" w:cs="方正仿宋_GB2312"/>
                <w:color w:val="000000" w:themeColor="text1"/>
                <w:spacing w:val="-40"/>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、美食天赋和创新</w:t>
            </w:r>
          </w:p>
        </w:tc>
        <w:tc>
          <w:tcPr>
            <w:tcW w:w="1064" w:type="dxa"/>
            <w:vMerge w:val="continue"/>
            <w:tcBorders>
              <w:top w:val="nil"/>
            </w:tcBorders>
            <w:vAlign w:val="center"/>
          </w:tcPr>
          <w:p w14:paraId="5828D51E">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4C56A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785" w:type="dxa"/>
            <w:vAlign w:val="center"/>
          </w:tcPr>
          <w:p w14:paraId="5DACFF9F">
            <w:pPr>
              <w:widowControl w:val="0"/>
              <w:autoSpaceDE w:val="0"/>
              <w:autoSpaceDN w:val="0"/>
              <w:spacing w:before="93"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2"/>
                <w:position w:val="1"/>
                <w:sz w:val="32"/>
                <w:szCs w:val="32"/>
                <w:highlight w:val="none"/>
                <w14:textFill>
                  <w14:solidFill>
                    <w14:schemeClr w14:val="tx1"/>
                  </w14:solidFill>
                </w14:textFill>
              </w:rPr>
              <w:t>2</w:t>
            </w:r>
          </w:p>
        </w:tc>
        <w:tc>
          <w:tcPr>
            <w:tcW w:w="5841" w:type="dxa"/>
            <w:vAlign w:val="center"/>
          </w:tcPr>
          <w:p w14:paraId="2AC880C3">
            <w:pPr>
              <w:widowControl w:val="0"/>
              <w:autoSpaceDE w:val="0"/>
              <w:autoSpaceDN w:val="0"/>
              <w:spacing w:before="74"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食材知识及食材准备</w:t>
            </w:r>
          </w:p>
        </w:tc>
        <w:tc>
          <w:tcPr>
            <w:tcW w:w="1064" w:type="dxa"/>
            <w:vMerge w:val="restart"/>
            <w:tcBorders>
              <w:bottom w:val="nil"/>
            </w:tcBorders>
            <w:vAlign w:val="center"/>
          </w:tcPr>
          <w:p w14:paraId="368D4299">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C424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jc w:val="center"/>
        </w:trPr>
        <w:tc>
          <w:tcPr>
            <w:tcW w:w="1785" w:type="dxa"/>
            <w:vAlign w:val="center"/>
          </w:tcPr>
          <w:p w14:paraId="0244B1E9">
            <w:pPr>
              <w:widowControl w:val="0"/>
              <w:autoSpaceDE w:val="0"/>
              <w:autoSpaceDN w:val="0"/>
              <w:spacing w:before="94" w:line="560" w:lineRule="exact"/>
              <w:ind w:left="142" w:right="179" w:hanging="13"/>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7"/>
                <w:sz w:val="32"/>
                <w:szCs w:val="32"/>
                <w:highlight w:val="none"/>
                <w14:textFill>
                  <w14:solidFill>
                    <w14:schemeClr w14:val="tx1"/>
                  </w14:solidFill>
                </w14:textFill>
              </w:rPr>
              <w:t>基本</w:t>
            </w:r>
            <w:r>
              <w:rPr>
                <w:rFonts w:hint="eastAsia" w:ascii="方正仿宋_GB2312" w:hAnsi="方正仿宋_GB2312" w:eastAsia="方正仿宋_GB2312" w:cs="方正仿宋_GB2312"/>
                <w:color w:val="000000" w:themeColor="text1"/>
                <w:spacing w:val="3"/>
                <w:sz w:val="32"/>
                <w:szCs w:val="32"/>
                <w:highlight w:val="none"/>
                <w14:textFill>
                  <w14:solidFill>
                    <w14:schemeClr w14:val="tx1"/>
                  </w14:solidFill>
                </w14:textFill>
              </w:rPr>
              <w:t>知识</w:t>
            </w:r>
          </w:p>
        </w:tc>
        <w:tc>
          <w:tcPr>
            <w:tcW w:w="5841" w:type="dxa"/>
            <w:vAlign w:val="center"/>
          </w:tcPr>
          <w:p w14:paraId="314A619B">
            <w:pPr>
              <w:widowControl w:val="0"/>
              <w:numPr>
                <w:ilvl w:val="0"/>
                <w:numId w:val="42"/>
              </w:numPr>
              <w:autoSpaceDE w:val="0"/>
              <w:autoSpaceDN w:val="0"/>
              <w:spacing w:before="95"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食材基本知识如何鉴别和应用</w:t>
            </w:r>
          </w:p>
          <w:p w14:paraId="4D661319">
            <w:pPr>
              <w:widowControl w:val="0"/>
              <w:numPr>
                <w:ilvl w:val="0"/>
                <w:numId w:val="42"/>
              </w:numPr>
              <w:autoSpaceDE w:val="0"/>
              <w:autoSpaceDN w:val="0"/>
              <w:spacing w:before="95"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食材的营养价值及营养平衡</w:t>
            </w:r>
          </w:p>
        </w:tc>
        <w:tc>
          <w:tcPr>
            <w:tcW w:w="1064" w:type="dxa"/>
            <w:vMerge w:val="continue"/>
            <w:tcBorders>
              <w:top w:val="nil"/>
              <w:bottom w:val="nil"/>
            </w:tcBorders>
            <w:vAlign w:val="center"/>
          </w:tcPr>
          <w:p w14:paraId="64ED5B91">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9ECF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1785" w:type="dxa"/>
            <w:vAlign w:val="top"/>
          </w:tcPr>
          <w:p w14:paraId="34DC9744">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5841" w:type="dxa"/>
            <w:vAlign w:val="top"/>
          </w:tcPr>
          <w:p w14:paraId="1B907472">
            <w:pPr>
              <w:widowControl w:val="0"/>
              <w:autoSpaceDE w:val="0"/>
              <w:autoSpaceDN w:val="0"/>
              <w:spacing w:before="65" w:line="560" w:lineRule="exact"/>
              <w:ind w:left="15"/>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食材特性</w:t>
            </w:r>
            <w:r>
              <w:rPr>
                <w:rFonts w:hint="eastAsia" w:ascii="方正仿宋_GB2312" w:hAnsi="方正仿宋_GB2312" w:eastAsia="方正仿宋_GB2312" w:cs="方正仿宋_GB2312"/>
                <w:color w:val="000000" w:themeColor="text1"/>
                <w:spacing w:val="-57"/>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，特点及用途</w:t>
            </w:r>
          </w:p>
        </w:tc>
        <w:tc>
          <w:tcPr>
            <w:tcW w:w="1064" w:type="dxa"/>
            <w:vMerge w:val="restart"/>
            <w:tcBorders>
              <w:top w:val="nil"/>
              <w:bottom w:val="nil"/>
            </w:tcBorders>
            <w:vAlign w:val="top"/>
          </w:tcPr>
          <w:p w14:paraId="2314398B">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DBBF28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F5A1DF2">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04A02A6">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F40BB11">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
                <w:position w:val="1"/>
                <w:sz w:val="32"/>
                <w:szCs w:val="32"/>
                <w:highlight w:val="none"/>
                <w14:textFill>
                  <w14:solidFill>
                    <w14:schemeClr w14:val="tx1"/>
                  </w14:solidFill>
                </w14:textFill>
              </w:rPr>
              <w:t>20</w:t>
            </w:r>
          </w:p>
        </w:tc>
      </w:tr>
      <w:tr w14:paraId="78566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3" w:hRule="atLeast"/>
          <w:jc w:val="center"/>
        </w:trPr>
        <w:tc>
          <w:tcPr>
            <w:tcW w:w="1785" w:type="dxa"/>
            <w:vAlign w:val="top"/>
          </w:tcPr>
          <w:p w14:paraId="205A562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D637ED5">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47DA5CB">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772AE3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D4BC84E">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46418C7">
            <w:pPr>
              <w:widowControl w:val="0"/>
              <w:autoSpaceDE w:val="0"/>
              <w:autoSpaceDN w:val="0"/>
              <w:spacing w:before="62" w:line="560" w:lineRule="exact"/>
              <w:ind w:left="158" w:right="169" w:hanging="19"/>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5"/>
                <w:sz w:val="32"/>
                <w:szCs w:val="32"/>
                <w:highlight w:val="none"/>
                <w14:textFill>
                  <w14:solidFill>
                    <w14:schemeClr w14:val="tx1"/>
                  </w14:solidFill>
                </w14:textFill>
              </w:rPr>
              <w:t>工作</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能力</w:t>
            </w:r>
          </w:p>
        </w:tc>
        <w:tc>
          <w:tcPr>
            <w:tcW w:w="5841" w:type="dxa"/>
            <w:vAlign w:val="top"/>
          </w:tcPr>
          <w:p w14:paraId="1F37DE8E">
            <w:pPr>
              <w:widowControl w:val="0"/>
              <w:numPr>
                <w:ilvl w:val="0"/>
                <w:numId w:val="42"/>
              </w:numPr>
              <w:autoSpaceDE w:val="0"/>
              <w:autoSpaceDN w:val="0"/>
              <w:spacing w:before="60"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5"/>
                <w:sz w:val="32"/>
                <w:szCs w:val="32"/>
                <w:highlight w:val="none"/>
                <w14:textFill>
                  <w14:solidFill>
                    <w14:schemeClr w14:val="tx1"/>
                  </w14:solidFill>
                </w14:textFill>
              </w:rPr>
              <w:t>识别食材的质量状态</w:t>
            </w:r>
            <w:r>
              <w:rPr>
                <w:rFonts w:hint="eastAsia" w:ascii="方正仿宋_GB2312" w:hAnsi="方正仿宋_GB2312" w:eastAsia="方正仿宋_GB2312" w:cs="方正仿宋_GB2312"/>
                <w:color w:val="000000" w:themeColor="text1"/>
                <w:spacing w:val="-42"/>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5"/>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pacing w:val="-52"/>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5"/>
                <w:sz w:val="32"/>
                <w:szCs w:val="32"/>
                <w:highlight w:val="none"/>
                <w14:textFill>
                  <w14:solidFill>
                    <w14:schemeClr w14:val="tx1"/>
                  </w14:solidFill>
                </w14:textFill>
              </w:rPr>
              <w:t>品质及新鲜度</w:t>
            </w:r>
          </w:p>
          <w:p w14:paraId="3324DC01">
            <w:pPr>
              <w:widowControl w:val="0"/>
              <w:numPr>
                <w:ilvl w:val="0"/>
                <w:numId w:val="42"/>
              </w:numPr>
              <w:autoSpaceDE w:val="0"/>
              <w:autoSpaceDN w:val="0"/>
              <w:spacing w:before="60"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按照标准规范操作顺序进行食材初加工处理</w:t>
            </w:r>
          </w:p>
          <w:p w14:paraId="795D7DB8">
            <w:pPr>
              <w:widowControl w:val="0"/>
              <w:numPr>
                <w:ilvl w:val="0"/>
                <w:numId w:val="42"/>
              </w:numPr>
              <w:autoSpaceDE w:val="0"/>
              <w:autoSpaceDN w:val="0"/>
              <w:spacing w:before="60"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8"/>
                <w:sz w:val="32"/>
                <w:szCs w:val="32"/>
                <w:highlight w:val="none"/>
                <w14:textFill>
                  <w14:solidFill>
                    <w14:schemeClr w14:val="tx1"/>
                  </w14:solidFill>
                </w14:textFill>
              </w:rPr>
              <w:t>计算和称量面点所需食材</w:t>
            </w:r>
          </w:p>
          <w:p w14:paraId="1B9342B7">
            <w:pPr>
              <w:widowControl w:val="0"/>
              <w:numPr>
                <w:ilvl w:val="0"/>
                <w:numId w:val="42"/>
              </w:numPr>
              <w:autoSpaceDE w:val="0"/>
              <w:autoSpaceDN w:val="0"/>
              <w:spacing w:before="60"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充分利用食材,发挥食材的最大效用</w:t>
            </w:r>
            <w:r>
              <w:rPr>
                <w:rFonts w:hint="eastAsia" w:ascii="方正仿宋_GB2312" w:hAnsi="方正仿宋_GB2312" w:eastAsia="方正仿宋_GB2312" w:cs="方正仿宋_GB2312"/>
                <w:color w:val="000000" w:themeColor="text1"/>
                <w:spacing w:val="-53"/>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，避免浪费</w:t>
            </w:r>
          </w:p>
          <w:p w14:paraId="67EC81DC">
            <w:pPr>
              <w:widowControl w:val="0"/>
              <w:numPr>
                <w:ilvl w:val="0"/>
                <w:numId w:val="42"/>
              </w:numPr>
              <w:autoSpaceDE w:val="0"/>
              <w:autoSpaceDN w:val="0"/>
              <w:spacing w:before="60"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正确运用手法和常用的制作技巧</w:t>
            </w:r>
          </w:p>
        </w:tc>
        <w:tc>
          <w:tcPr>
            <w:tcW w:w="1064" w:type="dxa"/>
            <w:vMerge w:val="continue"/>
            <w:tcBorders>
              <w:top w:val="nil"/>
            </w:tcBorders>
            <w:vAlign w:val="top"/>
          </w:tcPr>
          <w:p w14:paraId="3BFE66B9">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14C75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1785" w:type="dxa"/>
            <w:vAlign w:val="top"/>
          </w:tcPr>
          <w:p w14:paraId="0A52FFCD">
            <w:pPr>
              <w:widowControl w:val="0"/>
              <w:autoSpaceDE w:val="0"/>
              <w:autoSpaceDN w:val="0"/>
              <w:spacing w:before="82"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2"/>
                <w:position w:val="1"/>
                <w:sz w:val="32"/>
                <w:szCs w:val="32"/>
                <w:highlight w:val="none"/>
                <w14:textFill>
                  <w14:solidFill>
                    <w14:schemeClr w14:val="tx1"/>
                  </w14:solidFill>
                </w14:textFill>
              </w:rPr>
              <w:t>3</w:t>
            </w:r>
          </w:p>
        </w:tc>
        <w:tc>
          <w:tcPr>
            <w:tcW w:w="5841" w:type="dxa"/>
            <w:vAlign w:val="top"/>
          </w:tcPr>
          <w:p w14:paraId="680F3B99">
            <w:pPr>
              <w:widowControl w:val="0"/>
              <w:autoSpaceDE w:val="0"/>
              <w:autoSpaceDN w:val="0"/>
              <w:spacing w:before="65" w:line="560" w:lineRule="exact"/>
              <w:ind w:left="527"/>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面点技能和技法</w:t>
            </w:r>
          </w:p>
        </w:tc>
        <w:tc>
          <w:tcPr>
            <w:tcW w:w="1064" w:type="dxa"/>
            <w:vMerge w:val="restart"/>
            <w:tcBorders>
              <w:bottom w:val="nil"/>
            </w:tcBorders>
            <w:vAlign w:val="top"/>
          </w:tcPr>
          <w:p w14:paraId="1A4B4B3F">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F33E307">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68C6516">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8DBB53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3AD6B2C">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7815A5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3299DDB">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D128147">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5425A80">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8242BD2">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3B250B4">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632394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7404715">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position w:val="1"/>
                <w:sz w:val="32"/>
                <w:szCs w:val="32"/>
                <w:highlight w:val="none"/>
                <w14:textFill>
                  <w14:solidFill>
                    <w14:schemeClr w14:val="tx1"/>
                  </w14:solidFill>
                </w14:textFill>
              </w:rPr>
              <w:t>40</w:t>
            </w:r>
          </w:p>
        </w:tc>
      </w:tr>
      <w:tr w14:paraId="090AE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jc w:val="center"/>
        </w:trPr>
        <w:tc>
          <w:tcPr>
            <w:tcW w:w="1785" w:type="dxa"/>
            <w:vAlign w:val="top"/>
          </w:tcPr>
          <w:p w14:paraId="09A59B14">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FEEBD3A">
            <w:pPr>
              <w:widowControl w:val="0"/>
              <w:autoSpaceDE w:val="0"/>
              <w:autoSpaceDN w:val="0"/>
              <w:spacing w:before="62" w:line="560" w:lineRule="exact"/>
              <w:ind w:left="142" w:right="179" w:hanging="13"/>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7"/>
                <w:sz w:val="32"/>
                <w:szCs w:val="32"/>
                <w:highlight w:val="none"/>
                <w14:textFill>
                  <w14:solidFill>
                    <w14:schemeClr w14:val="tx1"/>
                  </w14:solidFill>
                </w14:textFill>
              </w:rPr>
              <w:t>基本</w:t>
            </w:r>
            <w:r>
              <w:rPr>
                <w:rFonts w:hint="eastAsia" w:ascii="方正仿宋_GB2312" w:hAnsi="方正仿宋_GB2312" w:eastAsia="方正仿宋_GB2312" w:cs="方正仿宋_GB2312"/>
                <w:color w:val="000000" w:themeColor="text1"/>
                <w:spacing w:val="3"/>
                <w:sz w:val="32"/>
                <w:szCs w:val="32"/>
                <w:highlight w:val="none"/>
                <w14:textFill>
                  <w14:solidFill>
                    <w14:schemeClr w14:val="tx1"/>
                  </w14:solidFill>
                </w14:textFill>
              </w:rPr>
              <w:t>知识</w:t>
            </w:r>
          </w:p>
        </w:tc>
        <w:tc>
          <w:tcPr>
            <w:tcW w:w="5841" w:type="dxa"/>
            <w:vAlign w:val="top"/>
          </w:tcPr>
          <w:p w14:paraId="45A09673">
            <w:pPr>
              <w:widowControl w:val="0"/>
              <w:numPr>
                <w:ilvl w:val="0"/>
                <w:numId w:val="42"/>
              </w:numPr>
              <w:autoSpaceDE w:val="0"/>
              <w:autoSpaceDN w:val="0"/>
              <w:spacing w:before="64"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8"/>
                <w:sz w:val="32"/>
                <w:szCs w:val="32"/>
                <w:highlight w:val="none"/>
                <w14:textFill>
                  <w14:solidFill>
                    <w14:schemeClr w14:val="tx1"/>
                  </w14:solidFill>
                </w14:textFill>
              </w:rPr>
              <w:t>各种成形、成熟方法/制作技巧</w:t>
            </w:r>
          </w:p>
          <w:p w14:paraId="18684AE1">
            <w:pPr>
              <w:widowControl w:val="0"/>
              <w:numPr>
                <w:ilvl w:val="0"/>
                <w:numId w:val="42"/>
              </w:numPr>
              <w:autoSpaceDE w:val="0"/>
              <w:autoSpaceDN w:val="0"/>
              <w:spacing w:before="64"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0"/>
                <w:sz w:val="32"/>
                <w:szCs w:val="32"/>
                <w:highlight w:val="none"/>
                <w14:textFill>
                  <w14:solidFill>
                    <w14:schemeClr w14:val="tx1"/>
                  </w14:solidFill>
                </w14:textFill>
              </w:rPr>
              <w:t>各种烹调食材营养成分的影响</w:t>
            </w:r>
          </w:p>
          <w:p w14:paraId="7023068E">
            <w:pPr>
              <w:widowControl w:val="0"/>
              <w:numPr>
                <w:ilvl w:val="0"/>
                <w:numId w:val="42"/>
              </w:numPr>
              <w:autoSpaceDE w:val="0"/>
              <w:autoSpaceDN w:val="0"/>
              <w:spacing w:before="64"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烹饪方法对面点口味的影响</w:t>
            </w:r>
          </w:p>
        </w:tc>
        <w:tc>
          <w:tcPr>
            <w:tcW w:w="1064" w:type="dxa"/>
            <w:vMerge w:val="continue"/>
            <w:tcBorders>
              <w:top w:val="nil"/>
              <w:bottom w:val="nil"/>
            </w:tcBorders>
            <w:vAlign w:val="top"/>
          </w:tcPr>
          <w:p w14:paraId="74B78EE2">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5B994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5" w:hRule="atLeast"/>
          <w:jc w:val="center"/>
        </w:trPr>
        <w:tc>
          <w:tcPr>
            <w:tcW w:w="1785" w:type="dxa"/>
            <w:vAlign w:val="top"/>
          </w:tcPr>
          <w:p w14:paraId="1083940A">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6D634EC">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19AD158">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CC24E9C">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F2308A6">
            <w:pPr>
              <w:widowControl w:val="0"/>
              <w:autoSpaceDE w:val="0"/>
              <w:autoSpaceDN w:val="0"/>
              <w:spacing w:before="61" w:line="560" w:lineRule="exact"/>
              <w:ind w:left="158" w:right="169" w:hanging="19"/>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5"/>
                <w:sz w:val="32"/>
                <w:szCs w:val="32"/>
                <w:highlight w:val="none"/>
                <w14:textFill>
                  <w14:solidFill>
                    <w14:schemeClr w14:val="tx1"/>
                  </w14:solidFill>
                </w14:textFill>
              </w:rPr>
              <w:t>工作</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能力</w:t>
            </w:r>
          </w:p>
        </w:tc>
        <w:tc>
          <w:tcPr>
            <w:tcW w:w="5841" w:type="dxa"/>
            <w:vAlign w:val="top"/>
          </w:tcPr>
          <w:p w14:paraId="676C2371">
            <w:pPr>
              <w:widowControl w:val="0"/>
              <w:numPr>
                <w:ilvl w:val="0"/>
                <w:numId w:val="42"/>
              </w:numPr>
              <w:autoSpaceDE w:val="0"/>
              <w:autoSpaceDN w:val="0"/>
              <w:spacing w:before="6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为不同烹饪方法选择合适的烹饪器具/工具</w:t>
            </w:r>
          </w:p>
          <w:p w14:paraId="358E85D4">
            <w:pPr>
              <w:widowControl w:val="0"/>
              <w:numPr>
                <w:ilvl w:val="0"/>
                <w:numId w:val="42"/>
              </w:numPr>
              <w:autoSpaceDE w:val="0"/>
              <w:autoSpaceDN w:val="0"/>
              <w:spacing w:before="6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3"/>
                <w:sz w:val="32"/>
                <w:szCs w:val="32"/>
                <w:highlight w:val="none"/>
                <w14:textFill>
                  <w14:solidFill>
                    <w14:schemeClr w14:val="tx1"/>
                  </w14:solidFill>
                </w14:textFill>
              </w:rPr>
              <w:t>对每一种食材和每一道面点都使用正确的烹饪技法</w:t>
            </w:r>
          </w:p>
          <w:p w14:paraId="5E20B024">
            <w:pPr>
              <w:widowControl w:val="0"/>
              <w:numPr>
                <w:ilvl w:val="0"/>
                <w:numId w:val="42"/>
              </w:numPr>
              <w:autoSpaceDE w:val="0"/>
              <w:autoSpaceDN w:val="0"/>
              <w:spacing w:before="6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合理安排烹饪工作并统筹安排烹饪时间</w:t>
            </w:r>
            <w:r>
              <w:rPr>
                <w:rFonts w:hint="eastAsia" w:ascii="方正仿宋_GB2312" w:hAnsi="方正仿宋_GB2312" w:eastAsia="方正仿宋_GB2312" w:cs="方正仿宋_GB2312"/>
                <w:color w:val="000000" w:themeColor="text1"/>
                <w:spacing w:val="-45"/>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，准时出品</w:t>
            </w:r>
          </w:p>
          <w:p w14:paraId="350E1DCE">
            <w:pPr>
              <w:widowControl w:val="0"/>
              <w:numPr>
                <w:ilvl w:val="0"/>
                <w:numId w:val="42"/>
              </w:numPr>
              <w:autoSpaceDE w:val="0"/>
              <w:autoSpaceDN w:val="0"/>
              <w:spacing w:before="6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6"/>
                <w:sz w:val="32"/>
                <w:szCs w:val="32"/>
                <w:highlight w:val="none"/>
                <w14:textFill>
                  <w14:solidFill>
                    <w14:schemeClr w14:val="tx1"/>
                  </w14:solidFill>
                </w14:textFill>
              </w:rPr>
              <w:t>灵活应用各种烹饪方法</w:t>
            </w:r>
          </w:p>
          <w:p w14:paraId="42F63D8A">
            <w:pPr>
              <w:widowControl w:val="0"/>
              <w:numPr>
                <w:ilvl w:val="0"/>
                <w:numId w:val="42"/>
              </w:numPr>
              <w:autoSpaceDE w:val="0"/>
              <w:autoSpaceDN w:val="0"/>
              <w:spacing w:before="6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掌握各种面点的和面、揉面</w:t>
            </w:r>
            <w:r>
              <w:rPr>
                <w:rFonts w:hint="eastAsia" w:ascii="方正仿宋_GB2312" w:hAnsi="方正仿宋_GB2312" w:eastAsia="方正仿宋_GB2312" w:cs="方正仿宋_GB2312"/>
                <w:color w:val="000000" w:themeColor="text1"/>
                <w:spacing w:val="-42"/>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、成型</w:t>
            </w:r>
            <w:r>
              <w:rPr>
                <w:rFonts w:hint="eastAsia" w:ascii="方正仿宋_GB2312" w:hAnsi="方正仿宋_GB2312" w:eastAsia="方正仿宋_GB2312" w:cs="方正仿宋_GB2312"/>
                <w:color w:val="000000" w:themeColor="text1"/>
                <w:spacing w:val="-57"/>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、熟制等环节</w:t>
            </w:r>
          </w:p>
          <w:p w14:paraId="4398C4A4">
            <w:pPr>
              <w:widowControl w:val="0"/>
              <w:numPr>
                <w:ilvl w:val="0"/>
                <w:numId w:val="42"/>
              </w:numPr>
              <w:autoSpaceDE w:val="0"/>
              <w:autoSpaceDN w:val="0"/>
              <w:spacing w:before="6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保证出品的产品质量、规格</w:t>
            </w:r>
            <w:r>
              <w:rPr>
                <w:rFonts w:hint="eastAsia" w:ascii="方正仿宋_GB2312" w:hAnsi="方正仿宋_GB2312" w:eastAsia="方正仿宋_GB2312" w:cs="方正仿宋_GB2312"/>
                <w:color w:val="000000" w:themeColor="text1"/>
                <w:spacing w:val="-45"/>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、重量及数量符合要求</w:t>
            </w:r>
          </w:p>
        </w:tc>
        <w:tc>
          <w:tcPr>
            <w:tcW w:w="1064" w:type="dxa"/>
            <w:vMerge w:val="continue"/>
            <w:tcBorders>
              <w:top w:val="nil"/>
            </w:tcBorders>
            <w:vAlign w:val="top"/>
          </w:tcPr>
          <w:p w14:paraId="0DE54876">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5CFDC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1785" w:type="dxa"/>
            <w:vAlign w:val="top"/>
          </w:tcPr>
          <w:p w14:paraId="5142A51F">
            <w:pPr>
              <w:widowControl w:val="0"/>
              <w:autoSpaceDE w:val="0"/>
              <w:autoSpaceDN w:val="0"/>
              <w:spacing w:before="87"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2"/>
                <w:position w:val="1"/>
                <w:sz w:val="32"/>
                <w:szCs w:val="32"/>
                <w:highlight w:val="none"/>
                <w14:textFill>
                  <w14:solidFill>
                    <w14:schemeClr w14:val="tx1"/>
                  </w14:solidFill>
                </w14:textFill>
              </w:rPr>
              <w:t>4</w:t>
            </w:r>
          </w:p>
        </w:tc>
        <w:tc>
          <w:tcPr>
            <w:tcW w:w="5841" w:type="dxa"/>
            <w:vAlign w:val="top"/>
          </w:tcPr>
          <w:p w14:paraId="12ECD45C">
            <w:pPr>
              <w:widowControl w:val="0"/>
              <w:autoSpaceDE w:val="0"/>
              <w:autoSpaceDN w:val="0"/>
              <w:spacing w:before="70" w:line="560" w:lineRule="exact"/>
              <w:ind w:left="53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面点摆盘</w:t>
            </w:r>
            <w:r>
              <w:rPr>
                <w:rFonts w:hint="eastAsia" w:ascii="方正仿宋_GB2312" w:hAnsi="方正仿宋_GB2312" w:eastAsia="方正仿宋_GB2312" w:cs="方正仿宋_GB2312"/>
                <w:color w:val="000000" w:themeColor="text1"/>
                <w:spacing w:val="-51"/>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、装饰和口味</w:t>
            </w:r>
          </w:p>
        </w:tc>
        <w:tc>
          <w:tcPr>
            <w:tcW w:w="1064" w:type="dxa"/>
            <w:vMerge w:val="restart"/>
            <w:tcBorders>
              <w:bottom w:val="nil"/>
            </w:tcBorders>
            <w:vAlign w:val="top"/>
          </w:tcPr>
          <w:p w14:paraId="534DA72E">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F06268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0ED179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79A1008">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1998E2C">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ED3E948">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6D56916">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890DC3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F4D3A20">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BADD0B9">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2269F383">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6FF6994">
            <w:pPr>
              <w:widowControl w:val="0"/>
              <w:autoSpaceDE w:val="0"/>
              <w:autoSpaceDN w:val="0"/>
              <w:spacing w:before="61"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
                <w:position w:val="1"/>
                <w:sz w:val="32"/>
                <w:szCs w:val="32"/>
                <w:highlight w:val="none"/>
                <w14:textFill>
                  <w14:solidFill>
                    <w14:schemeClr w14:val="tx1"/>
                  </w14:solidFill>
                </w14:textFill>
              </w:rPr>
              <w:t>25</w:t>
            </w:r>
          </w:p>
        </w:tc>
      </w:tr>
      <w:tr w14:paraId="53FF5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85" w:type="dxa"/>
            <w:vAlign w:val="top"/>
          </w:tcPr>
          <w:p w14:paraId="607DBE3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8512DE9">
            <w:pPr>
              <w:widowControl w:val="0"/>
              <w:autoSpaceDE w:val="0"/>
              <w:autoSpaceDN w:val="0"/>
              <w:spacing w:before="62" w:line="560" w:lineRule="exact"/>
              <w:ind w:left="142" w:right="179" w:hanging="13"/>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7"/>
                <w:sz w:val="32"/>
                <w:szCs w:val="32"/>
                <w:highlight w:val="none"/>
                <w14:textFill>
                  <w14:solidFill>
                    <w14:schemeClr w14:val="tx1"/>
                  </w14:solidFill>
                </w14:textFill>
              </w:rPr>
              <w:t>基本</w:t>
            </w:r>
            <w:r>
              <w:rPr>
                <w:rFonts w:hint="eastAsia" w:ascii="方正仿宋_GB2312" w:hAnsi="方正仿宋_GB2312" w:eastAsia="方正仿宋_GB2312" w:cs="方正仿宋_GB2312"/>
                <w:color w:val="000000" w:themeColor="text1"/>
                <w:spacing w:val="3"/>
                <w:sz w:val="32"/>
                <w:szCs w:val="32"/>
                <w:highlight w:val="none"/>
                <w14:textFill>
                  <w14:solidFill>
                    <w14:schemeClr w14:val="tx1"/>
                  </w14:solidFill>
                </w14:textFill>
              </w:rPr>
              <w:t>知识</w:t>
            </w:r>
          </w:p>
        </w:tc>
        <w:tc>
          <w:tcPr>
            <w:tcW w:w="5841" w:type="dxa"/>
            <w:vAlign w:val="top"/>
          </w:tcPr>
          <w:p w14:paraId="266A08A5">
            <w:pPr>
              <w:widowControl w:val="0"/>
              <w:numPr>
                <w:ilvl w:val="0"/>
                <w:numId w:val="42"/>
              </w:numPr>
              <w:autoSpaceDE w:val="0"/>
              <w:autoSpaceDN w:val="0"/>
              <w:spacing w:before="75"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5"/>
                <w:sz w:val="32"/>
                <w:szCs w:val="32"/>
                <w:highlight w:val="none"/>
                <w14:textFill>
                  <w14:solidFill>
                    <w14:schemeClr w14:val="tx1"/>
                  </w14:solidFill>
                </w14:textFill>
              </w:rPr>
              <w:t>面点展示的重要性</w:t>
            </w:r>
          </w:p>
          <w:p w14:paraId="49F9E40D">
            <w:pPr>
              <w:widowControl w:val="0"/>
              <w:numPr>
                <w:ilvl w:val="0"/>
                <w:numId w:val="42"/>
              </w:numPr>
              <w:autoSpaceDE w:val="0"/>
              <w:autoSpaceDN w:val="0"/>
              <w:spacing w:before="75"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高品质食材对面点展示效果影响</w:t>
            </w:r>
          </w:p>
          <w:p w14:paraId="116EE85B">
            <w:pPr>
              <w:widowControl w:val="0"/>
              <w:numPr>
                <w:ilvl w:val="0"/>
                <w:numId w:val="42"/>
              </w:numPr>
              <w:autoSpaceDE w:val="0"/>
              <w:autoSpaceDN w:val="0"/>
              <w:spacing w:before="75"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9"/>
                <w:sz w:val="32"/>
                <w:szCs w:val="32"/>
                <w:highlight w:val="none"/>
                <w14:textFill>
                  <w14:solidFill>
                    <w14:schemeClr w14:val="tx1"/>
                  </w14:solidFill>
                </w14:textFill>
              </w:rPr>
              <w:t>面点装饰构思、布局相关知识</w:t>
            </w:r>
          </w:p>
        </w:tc>
        <w:tc>
          <w:tcPr>
            <w:tcW w:w="1064" w:type="dxa"/>
            <w:vMerge w:val="continue"/>
            <w:tcBorders>
              <w:top w:val="nil"/>
              <w:bottom w:val="nil"/>
            </w:tcBorders>
            <w:vAlign w:val="top"/>
          </w:tcPr>
          <w:p w14:paraId="3B976D34">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7A053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3" w:hRule="atLeast"/>
          <w:jc w:val="center"/>
        </w:trPr>
        <w:tc>
          <w:tcPr>
            <w:tcW w:w="1785" w:type="dxa"/>
            <w:vAlign w:val="top"/>
          </w:tcPr>
          <w:p w14:paraId="08BF9064">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435E3C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E239AA0">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5B965047">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B7F5DF4">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5132DD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49314ED">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97BADD1">
            <w:pPr>
              <w:widowControl w:val="0"/>
              <w:autoSpaceDE w:val="0"/>
              <w:autoSpaceDN w:val="0"/>
              <w:spacing w:before="62" w:line="560" w:lineRule="exact"/>
              <w:ind w:left="158" w:right="169" w:hanging="19"/>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5"/>
                <w:sz w:val="32"/>
                <w:szCs w:val="32"/>
                <w:highlight w:val="none"/>
                <w14:textFill>
                  <w14:solidFill>
                    <w14:schemeClr w14:val="tx1"/>
                  </w14:solidFill>
                </w14:textFill>
              </w:rPr>
              <w:t>工作</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能力</w:t>
            </w:r>
          </w:p>
        </w:tc>
        <w:tc>
          <w:tcPr>
            <w:tcW w:w="5841" w:type="dxa"/>
            <w:vAlign w:val="top"/>
          </w:tcPr>
          <w:p w14:paraId="65D73A53">
            <w:pPr>
              <w:widowControl w:val="0"/>
              <w:numPr>
                <w:ilvl w:val="0"/>
                <w:numId w:val="42"/>
              </w:numPr>
              <w:autoSpaceDE w:val="0"/>
              <w:autoSpaceDN w:val="0"/>
              <w:spacing w:before="101" w:line="560" w:lineRule="exact"/>
              <w:ind w:left="420" w:leftChars="0" w:right="265"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使用规定的盛器和可食用装饰物进</w:t>
            </w:r>
            <w:r>
              <w:rPr>
                <w:rFonts w:hint="eastAsia" w:ascii="方正仿宋_GB2312" w:hAnsi="方正仿宋_GB2312" w:eastAsia="方正仿宋_GB2312" w:cs="方正仿宋_GB2312"/>
                <w:color w:val="000000" w:themeColor="text1"/>
                <w:spacing w:val="21"/>
                <w:sz w:val="32"/>
                <w:szCs w:val="32"/>
                <w:highlight w:val="none"/>
                <w:lang w:val="en-US" w:eastAsia="zh-CN"/>
                <w14:textFill>
                  <w14:solidFill>
                    <w14:schemeClr w14:val="tx1"/>
                  </w14:solidFill>
                </w14:textFill>
              </w:rPr>
              <w:t>行</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面点的展示</w:t>
            </w:r>
            <w:r>
              <w:rPr>
                <w:rFonts w:hint="eastAsia" w:ascii="方正仿宋_GB2312" w:hAnsi="方正仿宋_GB2312" w:eastAsia="方正仿宋_GB2312" w:cs="方正仿宋_GB2312"/>
                <w:color w:val="000000" w:themeColor="text1"/>
                <w:spacing w:val="-51"/>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1"/>
                <w:sz w:val="32"/>
                <w:szCs w:val="32"/>
                <w:highlight w:val="none"/>
                <w14:textFill>
                  <w14:solidFill>
                    <w14:schemeClr w14:val="tx1"/>
                  </w14:solidFill>
                </w14:textFill>
              </w:rPr>
              <w:t>，结合最新摆盘趋</w:t>
            </w: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势，</w:t>
            </w:r>
            <w:r>
              <w:rPr>
                <w:rFonts w:hint="eastAsia" w:ascii="方正仿宋_GB2312" w:hAnsi="方正仿宋_GB2312" w:eastAsia="方正仿宋_GB2312" w:cs="方正仿宋_GB2312"/>
                <w:color w:val="000000" w:themeColor="text1"/>
                <w:spacing w:val="17"/>
                <w:sz w:val="32"/>
                <w:szCs w:val="32"/>
                <w:highlight w:val="none"/>
                <w:lang w:val="en-US" w:eastAsia="zh-CN"/>
                <w14:textFill>
                  <w14:solidFill>
                    <w14:schemeClr w14:val="tx1"/>
                  </w14:solidFill>
                </w14:textFill>
              </w:rPr>
              <w:t>进</w:t>
            </w: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行创意摆盘</w:t>
            </w:r>
          </w:p>
          <w:p w14:paraId="516D50FC">
            <w:pPr>
              <w:widowControl w:val="0"/>
              <w:numPr>
                <w:ilvl w:val="0"/>
                <w:numId w:val="42"/>
              </w:numPr>
              <w:autoSpaceDE w:val="0"/>
              <w:autoSpaceDN w:val="0"/>
              <w:spacing w:before="101" w:line="560" w:lineRule="exact"/>
              <w:ind w:left="420" w:leftChars="0" w:right="265"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23"/>
                <w:sz w:val="32"/>
                <w:szCs w:val="32"/>
                <w:highlight w:val="none"/>
                <w14:textFill>
                  <w14:solidFill>
                    <w14:schemeClr w14:val="tx1"/>
                  </w14:solidFill>
                </w14:textFill>
              </w:rPr>
              <w:t>掌握面点辅主副料配比</w:t>
            </w:r>
            <w:r>
              <w:rPr>
                <w:rFonts w:hint="eastAsia" w:ascii="方正仿宋_GB2312" w:hAnsi="方正仿宋_GB2312" w:eastAsia="方正仿宋_GB2312" w:cs="方正仿宋_GB2312"/>
                <w:color w:val="000000" w:themeColor="text1"/>
                <w:spacing w:val="-51"/>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23"/>
                <w:sz w:val="32"/>
                <w:szCs w:val="32"/>
                <w:highlight w:val="none"/>
                <w14:textFill>
                  <w14:solidFill>
                    <w14:schemeClr w14:val="tx1"/>
                  </w14:solidFill>
                </w14:textFill>
              </w:rPr>
              <w:t>，面点外观应注重色彩搭配及地域风格特</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色</w:t>
            </w:r>
          </w:p>
          <w:p w14:paraId="0DE9B81B">
            <w:pPr>
              <w:widowControl w:val="0"/>
              <w:numPr>
                <w:ilvl w:val="0"/>
                <w:numId w:val="42"/>
              </w:numPr>
              <w:autoSpaceDE w:val="0"/>
              <w:autoSpaceDN w:val="0"/>
              <w:spacing w:before="101" w:line="560" w:lineRule="exact"/>
              <w:ind w:left="420" w:leftChars="0" w:right="265"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面点口味上应注意口感层次分明</w:t>
            </w:r>
            <w:r>
              <w:rPr>
                <w:rFonts w:hint="eastAsia" w:ascii="方正仿宋_GB2312" w:hAnsi="方正仿宋_GB2312" w:eastAsia="方正仿宋_GB2312" w:cs="方正仿宋_GB2312"/>
                <w:color w:val="000000" w:themeColor="text1"/>
                <w:spacing w:val="17"/>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口味平衡及合理的营养搭配</w:t>
            </w:r>
          </w:p>
          <w:p w14:paraId="79FF0F88">
            <w:pPr>
              <w:widowControl w:val="0"/>
              <w:numPr>
                <w:ilvl w:val="0"/>
                <w:numId w:val="42"/>
              </w:numPr>
              <w:autoSpaceDE w:val="0"/>
              <w:autoSpaceDN w:val="0"/>
              <w:spacing w:before="101" w:line="560" w:lineRule="exact"/>
              <w:ind w:left="420" w:leftChars="0" w:right="265"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6"/>
                <w:sz w:val="32"/>
                <w:szCs w:val="32"/>
                <w:highlight w:val="none"/>
                <w14:textFill>
                  <w14:solidFill>
                    <w14:schemeClr w14:val="tx1"/>
                  </w14:solidFill>
                </w14:textFill>
              </w:rPr>
              <w:t>制作精美，</w:t>
            </w:r>
            <w:r>
              <w:rPr>
                <w:rFonts w:hint="eastAsia" w:ascii="方正仿宋_GB2312" w:hAnsi="方正仿宋_GB2312" w:eastAsia="方正仿宋_GB2312" w:cs="方正仿宋_GB2312"/>
                <w:color w:val="000000" w:themeColor="text1"/>
                <w:spacing w:val="-46"/>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6"/>
                <w:sz w:val="32"/>
                <w:szCs w:val="32"/>
                <w:highlight w:val="none"/>
                <w14:textFill>
                  <w14:solidFill>
                    <w14:schemeClr w14:val="tx1"/>
                  </w14:solidFill>
                </w14:textFill>
              </w:rPr>
              <w:t>富有艺术性和创造性</w:t>
            </w:r>
          </w:p>
        </w:tc>
        <w:tc>
          <w:tcPr>
            <w:tcW w:w="1064" w:type="dxa"/>
            <w:vMerge w:val="continue"/>
            <w:tcBorders>
              <w:top w:val="nil"/>
            </w:tcBorders>
            <w:vAlign w:val="top"/>
          </w:tcPr>
          <w:p w14:paraId="4FCEE97B">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B443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1785" w:type="dxa"/>
            <w:vAlign w:val="top"/>
          </w:tcPr>
          <w:p w14:paraId="71765D36">
            <w:pPr>
              <w:widowControl w:val="0"/>
              <w:autoSpaceDE w:val="0"/>
              <w:autoSpaceDN w:val="0"/>
              <w:spacing w:before="95"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2"/>
                <w:position w:val="1"/>
                <w:sz w:val="32"/>
                <w:szCs w:val="32"/>
                <w:highlight w:val="none"/>
                <w14:textFill>
                  <w14:solidFill>
                    <w14:schemeClr w14:val="tx1"/>
                  </w14:solidFill>
                </w14:textFill>
              </w:rPr>
              <w:t>5</w:t>
            </w:r>
          </w:p>
        </w:tc>
        <w:tc>
          <w:tcPr>
            <w:tcW w:w="5841" w:type="dxa"/>
            <w:vAlign w:val="top"/>
          </w:tcPr>
          <w:p w14:paraId="47032FFA">
            <w:pPr>
              <w:widowControl w:val="0"/>
              <w:autoSpaceDE w:val="0"/>
              <w:autoSpaceDN w:val="0"/>
              <w:spacing w:before="7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2"/>
                <w:sz w:val="32"/>
                <w:szCs w:val="32"/>
                <w:highlight w:val="none"/>
                <w14:textFill>
                  <w14:solidFill>
                    <w14:schemeClr w14:val="tx1"/>
                  </w14:solidFill>
                </w14:textFill>
              </w:rPr>
              <w:t>综合评价</w:t>
            </w:r>
          </w:p>
        </w:tc>
        <w:tc>
          <w:tcPr>
            <w:tcW w:w="1064" w:type="dxa"/>
            <w:tcBorders>
              <w:bottom w:val="nil"/>
            </w:tcBorders>
            <w:vAlign w:val="top"/>
          </w:tcPr>
          <w:p w14:paraId="1F13922F">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3E001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jc w:val="center"/>
        </w:trPr>
        <w:tc>
          <w:tcPr>
            <w:tcW w:w="1785" w:type="dxa"/>
            <w:vAlign w:val="center"/>
          </w:tcPr>
          <w:p w14:paraId="68619A9E">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0A1399F">
            <w:pPr>
              <w:widowControl w:val="0"/>
              <w:autoSpaceDE w:val="0"/>
              <w:autoSpaceDN w:val="0"/>
              <w:spacing w:before="62" w:line="560" w:lineRule="exact"/>
              <w:ind w:left="142" w:right="179" w:hanging="13"/>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7"/>
                <w:sz w:val="32"/>
                <w:szCs w:val="32"/>
                <w:highlight w:val="none"/>
                <w14:textFill>
                  <w14:solidFill>
                    <w14:schemeClr w14:val="tx1"/>
                  </w14:solidFill>
                </w14:textFill>
              </w:rPr>
              <w:t>基本</w:t>
            </w:r>
            <w:r>
              <w:rPr>
                <w:rFonts w:hint="eastAsia" w:ascii="方正仿宋_GB2312" w:hAnsi="方正仿宋_GB2312" w:eastAsia="方正仿宋_GB2312" w:cs="方正仿宋_GB2312"/>
                <w:color w:val="000000" w:themeColor="text1"/>
                <w:spacing w:val="3"/>
                <w:sz w:val="32"/>
                <w:szCs w:val="32"/>
                <w:highlight w:val="none"/>
                <w14:textFill>
                  <w14:solidFill>
                    <w14:schemeClr w14:val="tx1"/>
                  </w14:solidFill>
                </w14:textFill>
              </w:rPr>
              <w:t>知识</w:t>
            </w:r>
          </w:p>
        </w:tc>
        <w:tc>
          <w:tcPr>
            <w:tcW w:w="5841" w:type="dxa"/>
            <w:vAlign w:val="top"/>
          </w:tcPr>
          <w:p w14:paraId="45B354ED">
            <w:pPr>
              <w:widowControl w:val="0"/>
              <w:numPr>
                <w:ilvl w:val="0"/>
                <w:numId w:val="42"/>
              </w:numPr>
              <w:autoSpaceDE w:val="0"/>
              <w:autoSpaceDN w:val="0"/>
              <w:spacing w:before="8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8"/>
                <w:sz w:val="32"/>
                <w:szCs w:val="32"/>
                <w:highlight w:val="none"/>
                <w14:textFill>
                  <w14:solidFill>
                    <w14:schemeClr w14:val="tx1"/>
                  </w14:solidFill>
                </w14:textFill>
              </w:rPr>
              <w:t>礼节礼貌和仪容仪表知识</w:t>
            </w:r>
          </w:p>
          <w:p w14:paraId="69135A43">
            <w:pPr>
              <w:widowControl w:val="0"/>
              <w:numPr>
                <w:ilvl w:val="0"/>
                <w:numId w:val="42"/>
              </w:numPr>
              <w:autoSpaceDE w:val="0"/>
              <w:autoSpaceDN w:val="0"/>
              <w:spacing w:before="8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5"/>
                <w:sz w:val="32"/>
                <w:szCs w:val="32"/>
                <w:highlight w:val="none"/>
                <w14:textFill>
                  <w14:solidFill>
                    <w14:schemeClr w14:val="tx1"/>
                  </w14:solidFill>
                </w14:textFill>
              </w:rPr>
              <w:t>产品陈列相关知识</w:t>
            </w:r>
          </w:p>
          <w:p w14:paraId="27669993">
            <w:pPr>
              <w:widowControl w:val="0"/>
              <w:numPr>
                <w:ilvl w:val="0"/>
                <w:numId w:val="42"/>
              </w:numPr>
              <w:autoSpaceDE w:val="0"/>
              <w:autoSpaceDN w:val="0"/>
              <w:spacing w:before="87"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6"/>
                <w:sz w:val="32"/>
                <w:szCs w:val="32"/>
                <w:highlight w:val="none"/>
                <w14:textFill>
                  <w14:solidFill>
                    <w14:schemeClr w14:val="tx1"/>
                  </w14:solidFill>
                </w14:textFill>
              </w:rPr>
              <w:t>陈列环境对产品的影响</w:t>
            </w:r>
          </w:p>
        </w:tc>
        <w:tc>
          <w:tcPr>
            <w:tcW w:w="1064" w:type="dxa"/>
            <w:vMerge w:val="restart"/>
            <w:tcBorders>
              <w:top w:val="nil"/>
              <w:bottom w:val="nil"/>
            </w:tcBorders>
            <w:vAlign w:val="top"/>
          </w:tcPr>
          <w:p w14:paraId="4D1181CC">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BC5641F">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8C4D0E8">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4304EA21">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E2B954C">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9775C65">
            <w:pPr>
              <w:widowControl w:val="0"/>
              <w:autoSpaceDE w:val="0"/>
              <w:autoSpaceDN w:val="0"/>
              <w:spacing w:before="78"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r>
      <w:tr w14:paraId="712C6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8" w:hRule="atLeast"/>
          <w:jc w:val="center"/>
        </w:trPr>
        <w:tc>
          <w:tcPr>
            <w:tcW w:w="1785" w:type="dxa"/>
            <w:vAlign w:val="center"/>
          </w:tcPr>
          <w:p w14:paraId="405C0610">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16B3CFCD">
            <w:pPr>
              <w:widowControl w:val="0"/>
              <w:autoSpaceDE w:val="0"/>
              <w:autoSpaceDN w:val="0"/>
              <w:spacing w:before="61" w:line="560" w:lineRule="exact"/>
              <w:ind w:left="158" w:right="169" w:hanging="19"/>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5"/>
                <w:sz w:val="32"/>
                <w:szCs w:val="32"/>
                <w:highlight w:val="none"/>
                <w14:textFill>
                  <w14:solidFill>
                    <w14:schemeClr w14:val="tx1"/>
                  </w14:solidFill>
                </w14:textFill>
              </w:rPr>
              <w:t>工作</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能力</w:t>
            </w:r>
          </w:p>
        </w:tc>
        <w:tc>
          <w:tcPr>
            <w:tcW w:w="5841" w:type="dxa"/>
            <w:vAlign w:val="top"/>
          </w:tcPr>
          <w:p w14:paraId="5D444F48">
            <w:pPr>
              <w:widowControl w:val="0"/>
              <w:numPr>
                <w:ilvl w:val="0"/>
                <w:numId w:val="42"/>
              </w:numPr>
              <w:autoSpaceDE w:val="0"/>
              <w:autoSpaceDN w:val="0"/>
              <w:spacing w:before="58"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7"/>
                <w:sz w:val="32"/>
                <w:szCs w:val="32"/>
                <w:highlight w:val="none"/>
                <w14:textFill>
                  <w14:solidFill>
                    <w14:schemeClr w14:val="tx1"/>
                  </w14:solidFill>
                </w14:textFill>
              </w:rPr>
              <w:t>头发干净、长短适宜，男士头发以“前不过眉</w:t>
            </w:r>
            <w:r>
              <w:rPr>
                <w:rFonts w:hint="eastAsia" w:ascii="方正仿宋_GB2312" w:hAnsi="方正仿宋_GB2312" w:eastAsia="方正仿宋_GB2312" w:cs="方正仿宋_GB2312"/>
                <w:color w:val="000000" w:themeColor="text1"/>
                <w:spacing w:val="16"/>
                <w:sz w:val="32"/>
                <w:szCs w:val="32"/>
                <w:highlight w:val="none"/>
                <w14:textFill>
                  <w14:solidFill>
                    <w14:schemeClr w14:val="tx1"/>
                  </w14:solidFill>
                </w14:textFill>
              </w:rPr>
              <w:t>、侧不过耳、后不过领</w:t>
            </w:r>
            <w:r>
              <w:rPr>
                <w:rFonts w:hint="eastAsia" w:ascii="方正仿宋_GB2312" w:hAnsi="方正仿宋_GB2312" w:eastAsia="方正仿宋_GB2312" w:cs="方正仿宋_GB2312"/>
                <w:color w:val="000000" w:themeColor="text1"/>
                <w:spacing w:val="-61"/>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6"/>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pacing w:val="13"/>
                <w:sz w:val="32"/>
                <w:szCs w:val="32"/>
                <w:highlight w:val="none"/>
                <w14:textFill>
                  <w14:solidFill>
                    <w14:schemeClr w14:val="tx1"/>
                  </w14:solidFill>
                </w14:textFill>
              </w:rPr>
              <w:t>为宜，不留胡须及鬓角，女士戴发网，指甲短，身体干净无异味，没有明</w:t>
            </w:r>
            <w:r>
              <w:rPr>
                <w:rFonts w:hint="eastAsia" w:ascii="方正仿宋_GB2312" w:hAnsi="方正仿宋_GB2312" w:eastAsia="方正仿宋_GB2312" w:cs="方正仿宋_GB2312"/>
                <w:color w:val="000000" w:themeColor="text1"/>
                <w:spacing w:val="5"/>
                <w:sz w:val="32"/>
                <w:szCs w:val="32"/>
                <w:highlight w:val="none"/>
                <w14:textFill>
                  <w14:solidFill>
                    <w14:schemeClr w14:val="tx1"/>
                  </w14:solidFill>
                </w14:textFill>
              </w:rPr>
              <w:t>显的伤口</w:t>
            </w:r>
          </w:p>
          <w:p w14:paraId="47EFCB85">
            <w:pPr>
              <w:widowControl w:val="0"/>
              <w:numPr>
                <w:ilvl w:val="0"/>
                <w:numId w:val="42"/>
              </w:numPr>
              <w:autoSpaceDE w:val="0"/>
              <w:autoSpaceDN w:val="0"/>
              <w:spacing w:before="58"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4"/>
                <w:sz w:val="32"/>
                <w:szCs w:val="32"/>
                <w:highlight w:val="none"/>
                <w14:textFill>
                  <w14:solidFill>
                    <w14:schemeClr w14:val="tx1"/>
                  </w14:solidFill>
                </w14:textFill>
              </w:rPr>
              <w:t>手不能触摸围裙帽子或眼耳口鼻等部位</w:t>
            </w:r>
          </w:p>
          <w:p w14:paraId="6A5994A0">
            <w:pPr>
              <w:widowControl w:val="0"/>
              <w:numPr>
                <w:ilvl w:val="0"/>
                <w:numId w:val="42"/>
              </w:numPr>
              <w:autoSpaceDE w:val="0"/>
              <w:autoSpaceDN w:val="0"/>
              <w:spacing w:before="58" w:line="560" w:lineRule="exact"/>
              <w:ind w:left="420" w:leftChars="0" w:hanging="420" w:firstLineChars="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3"/>
                <w:sz w:val="32"/>
                <w:szCs w:val="32"/>
                <w:highlight w:val="none"/>
                <w14:textFill>
                  <w14:solidFill>
                    <w14:schemeClr w14:val="tx1"/>
                  </w14:solidFill>
                </w14:textFill>
              </w:rPr>
              <w:t>整洁的厨师服、厨师帽、</w:t>
            </w:r>
            <w:r>
              <w:rPr>
                <w:rFonts w:hint="eastAsia" w:ascii="方正仿宋_GB2312" w:hAnsi="方正仿宋_GB2312" w:eastAsia="方正仿宋_GB2312" w:cs="方正仿宋_GB2312"/>
                <w:color w:val="000000" w:themeColor="text1"/>
                <w:spacing w:val="-56"/>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3"/>
                <w:sz w:val="32"/>
                <w:szCs w:val="32"/>
                <w:highlight w:val="none"/>
                <w14:textFill>
                  <w14:solidFill>
                    <w14:schemeClr w14:val="tx1"/>
                  </w14:solidFill>
                </w14:textFill>
              </w:rPr>
              <w:t>围裙，黑色包脚</w:t>
            </w:r>
            <w:r>
              <w:rPr>
                <w:rFonts w:hint="eastAsia" w:ascii="方正仿宋_GB2312" w:hAnsi="方正仿宋_GB2312" w:eastAsia="方正仿宋_GB2312" w:cs="方正仿宋_GB2312"/>
                <w:color w:val="000000" w:themeColor="text1"/>
                <w:spacing w:val="12"/>
                <w:sz w:val="32"/>
                <w:szCs w:val="32"/>
                <w:highlight w:val="none"/>
                <w14:textFill>
                  <w14:solidFill>
                    <w14:schemeClr w14:val="tx1"/>
                  </w14:solidFill>
                </w14:textFill>
              </w:rPr>
              <w:t>的厨师鞋</w:t>
            </w:r>
          </w:p>
        </w:tc>
        <w:tc>
          <w:tcPr>
            <w:tcW w:w="1064" w:type="dxa"/>
            <w:vMerge w:val="continue"/>
            <w:tcBorders>
              <w:top w:val="nil"/>
            </w:tcBorders>
            <w:vAlign w:val="top"/>
          </w:tcPr>
          <w:p w14:paraId="66881D22">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r w14:paraId="651CA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jc w:val="center"/>
        </w:trPr>
        <w:tc>
          <w:tcPr>
            <w:tcW w:w="1785" w:type="dxa"/>
            <w:vAlign w:val="top"/>
          </w:tcPr>
          <w:p w14:paraId="2B3CF927">
            <w:pPr>
              <w:widowControl w:val="0"/>
              <w:autoSpaceDE w:val="0"/>
              <w:autoSpaceDN w:val="0"/>
              <w:spacing w:before="10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8"/>
                <w:sz w:val="32"/>
                <w:szCs w:val="32"/>
                <w:highlight w:val="none"/>
                <w14:textFill>
                  <w14:solidFill>
                    <w14:schemeClr w14:val="tx1"/>
                  </w14:solidFill>
                </w14:textFill>
              </w:rPr>
              <w:t>合计</w:t>
            </w:r>
          </w:p>
        </w:tc>
        <w:tc>
          <w:tcPr>
            <w:tcW w:w="5841" w:type="dxa"/>
            <w:vAlign w:val="top"/>
          </w:tcPr>
          <w:p w14:paraId="510837B7">
            <w:pPr>
              <w:pStyle w:val="48"/>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064" w:type="dxa"/>
            <w:vAlign w:val="top"/>
          </w:tcPr>
          <w:p w14:paraId="6B31231D">
            <w:pPr>
              <w:widowControl w:val="0"/>
              <w:autoSpaceDE w:val="0"/>
              <w:autoSpaceDN w:val="0"/>
              <w:spacing w:before="90"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3"/>
                <w:sz w:val="32"/>
                <w:szCs w:val="32"/>
                <w:highlight w:val="none"/>
                <w14:textFill>
                  <w14:solidFill>
                    <w14:schemeClr w14:val="tx1"/>
                  </w14:solidFill>
                </w14:textFill>
              </w:rPr>
              <w:t>100</w:t>
            </w:r>
          </w:p>
        </w:tc>
      </w:tr>
    </w:tbl>
    <w:p w14:paraId="2B8C4A12">
      <w:pPr>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二、试题与评判标准</w:t>
      </w:r>
    </w:p>
    <w:p w14:paraId="560D5D2D">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
          <w:bCs w:val="0"/>
          <w:color w:val="000000" w:themeColor="text1"/>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highlight w:val="none"/>
          <w14:textFill>
            <w14:solidFill>
              <w14:schemeClr w14:val="tx1"/>
            </w14:solidFill>
          </w14:textFill>
        </w:rPr>
        <w:t>（一）试题</w:t>
      </w:r>
    </w:p>
    <w:p w14:paraId="5274C72D">
      <w:pPr>
        <w:pStyle w:val="9"/>
        <w:pageBreakBefore w:val="0"/>
        <w:kinsoku/>
        <w:wordWrap/>
        <w:overflowPunct/>
        <w:topLinePunct w:val="0"/>
        <w:autoSpaceDE/>
        <w:autoSpaceDN/>
        <w:bidi w:val="0"/>
        <w:adjustRightInd/>
        <w:snapToGrid/>
        <w:spacing w:line="560" w:lineRule="exact"/>
        <w:ind w:left="0" w:leftChars="0" w:right="420"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本项目试题参照国家职业</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技能</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标准《</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中式面点师</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》中规定的国家职业资格三级(高级工)及以上技术要求设计。</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比赛分为</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理论考核和实操考核两部分</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在赛前会议中针对有共性的问题可能进行细微的修改或补充</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评分标准细则在赛前组织裁判培训时公布。</w:t>
      </w:r>
    </w:p>
    <w:p w14:paraId="49318B44">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（二）比赛时间及试题具体内容</w:t>
      </w:r>
    </w:p>
    <w:p w14:paraId="43FED6D2">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1.比赛时间安排</w:t>
      </w:r>
    </w:p>
    <w:p w14:paraId="7AD5C2E0">
      <w:pPr>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27729A0E">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2.试题模块</w:t>
      </w:r>
    </w:p>
    <w:p w14:paraId="347F5C51">
      <w:pPr>
        <w:pStyle w:val="18"/>
        <w:pageBreakBefore w:val="0"/>
        <w:kinsoku/>
        <w:wordWrap/>
        <w:overflowPunct/>
        <w:topLinePunct w:val="0"/>
        <w:autoSpaceDE/>
        <w:autoSpaceDN/>
        <w:bidi w:val="0"/>
        <w:adjustRightInd/>
        <w:snapToGrid/>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本次</w:t>
      </w:r>
      <w:r>
        <w:rPr>
          <w:rFonts w:hint="eastAsia" w:ascii="方正仿宋_GB2312" w:hAnsi="方正仿宋_GB2312" w:eastAsia="方正仿宋_GB2312" w:cs="方正仿宋_GB2312"/>
          <w:color w:val="000000" w:themeColor="text1"/>
          <w:highlight w:val="none"/>
          <w14:textFill>
            <w14:solidFill>
              <w14:schemeClr w14:val="tx1"/>
            </w14:solidFill>
          </w14:textFill>
        </w:rPr>
        <w:t>选拔赛</w:t>
      </w:r>
      <w:r>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t>实操</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试题</w:t>
      </w:r>
      <w:r>
        <w:rPr>
          <w:rFonts w:hint="eastAsia" w:ascii="方正仿宋_GB2312" w:hAnsi="方正仿宋_GB2312" w:eastAsia="方正仿宋_GB2312" w:cs="方正仿宋_GB2312"/>
          <w:color w:val="000000" w:themeColor="text1"/>
          <w:kern w:val="0"/>
          <w:szCs w:val="32"/>
          <w:highlight w:val="none"/>
          <w:lang w:val="en-US" w:eastAsia="zh-CN"/>
          <w14:textFill>
            <w14:solidFill>
              <w14:schemeClr w14:val="tx1"/>
            </w14:solidFill>
          </w14:textFill>
        </w:rPr>
        <w:t>包含基本功品种、指定品种两个</w:t>
      </w:r>
      <w:r>
        <w:rPr>
          <w:rFonts w:hint="eastAsia" w:ascii="方正仿宋_GB2312" w:hAnsi="方正仿宋_GB2312" w:eastAsia="方正仿宋_GB2312" w:cs="方正仿宋_GB2312"/>
          <w:color w:val="000000" w:themeColor="text1"/>
          <w:kern w:val="0"/>
          <w:szCs w:val="32"/>
          <w:highlight w:val="none"/>
          <w14:textFill>
            <w14:solidFill>
              <w14:schemeClr w14:val="tx1"/>
            </w14:solidFill>
          </w14:textFill>
        </w:rPr>
        <w:t>模块。</w:t>
      </w:r>
    </w:p>
    <w:p w14:paraId="62591B5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试题要素包含</w:t>
      </w:r>
    </w:p>
    <w:p w14:paraId="56BCBEF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理论考核：</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理论考核时长</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90</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分钟</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理论考核为标准化试题</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赛前</w:t>
      </w: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5—15天，</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公布理论题库一套。</w:t>
      </w:r>
    </w:p>
    <w:p w14:paraId="2D8F912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实操考试：裁判长根据技术工作文件要求组织命题</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竞赛内容由</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现场成绩、基本功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种</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指定</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种三</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部分组成。本项目竞赛总时间</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按基本功品种加指定品种的时间要求</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基本功品种和指定品种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的比赛时间可以套用。</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实操考试</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超出规定时间10分钟以内的，每超时1分钟在总分中扣除1分，超出10分钟的强制停止操作，且作品不予评分。</w:t>
      </w:r>
    </w:p>
    <w:p w14:paraId="295A2271">
      <w:pPr>
        <w:pStyle w:val="3"/>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3.</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试题</w:t>
      </w: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具体内容</w:t>
      </w:r>
    </w:p>
    <w:p w14:paraId="48C6F83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（1）理论考试</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考试题型为单选、判断</w:t>
      </w:r>
      <w:r>
        <w:rPr>
          <w:rFonts w:hint="eastAsia" w:ascii="方正仿宋_GB2312" w:hAnsi="方正仿宋_GB2312" w:eastAsia="方正仿宋_GB2312" w:cs="方正仿宋_GB2312"/>
          <w:bCs/>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其中</w:t>
      </w:r>
      <w:r>
        <w:rPr>
          <w:rFonts w:hint="eastAsia" w:ascii="方正仿宋_GB2312" w:hAnsi="方正仿宋_GB2312" w:eastAsia="方正仿宋_GB2312" w:cs="方正仿宋_GB2312"/>
          <w:bCs/>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单项选择题</w:t>
      </w: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80</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道，每道</w:t>
      </w: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分，共</w:t>
      </w: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0分；判断对错题</w:t>
      </w: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20</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道，每道</w:t>
      </w: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分，共</w:t>
      </w:r>
      <w:r>
        <w:rPr>
          <w:rFonts w:hint="eastAsia" w:ascii="方正仿宋_GB2312" w:hAnsi="方正仿宋_GB2312" w:eastAsia="方正仿宋_GB2312" w:cs="方正仿宋_GB2312"/>
          <w:bCs/>
          <w:color w:val="000000" w:themeColor="text1"/>
          <w:kern w:val="0"/>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0分；</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满分100分。</w:t>
      </w:r>
    </w:p>
    <w:p w14:paraId="70313A2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（1）实操题</w:t>
      </w:r>
    </w:p>
    <w:p w14:paraId="3C8457B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1)现场成绩：</w:t>
      </w:r>
    </w:p>
    <w:p w14:paraId="6F2090A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在竞赛前期，选手应根据实际需要，合理准备所需材料、 工具和设备,并进行必要的调试。在竞赛中，选手应确保工作流程的顺畅和时间安排合理，同时注重安全和卫生状况，遵循节俭原则，避免浪费。在竞赛后期，选手应将工具、用具归位，及时收台清理工位卫生。</w:t>
      </w:r>
    </w:p>
    <w:p w14:paraId="7DE4F33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操作规范要求：</w:t>
      </w:r>
    </w:p>
    <w:p w14:paraId="0867561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①选手在操作过程中需注意个人的仪容仪表和个人卫生，符合餐饮从业者的职业规范。</w:t>
      </w:r>
    </w:p>
    <w:p w14:paraId="26EC77AB">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②需确保工具、容器等清洁整洁、无任何异味，以保障食品的卫生安全。在制作过程中，应严格遵守生熟分开的原则，避免交叉污染。同时工作台面需保持整洁，用具、容器应有序分类摆放，确保操作环境的整洁有序，自备垃圾桶及垃圾袋，垃圾分类存放。</w:t>
      </w:r>
    </w:p>
    <w:p w14:paraId="47E1965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③在操作过程中，选手应避免直接用手接触或沾染成品食物，而应使用夹子、筷子、勺子或一次性手套等工具进行取用，以保证食品的卫生与安全。此外操作时应尽量控制噪音，避免对他人造成干扰。</w:t>
      </w:r>
    </w:p>
    <w:p w14:paraId="132E79B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④ 对于作品的装饰和盘饰，选手应掌握恰到好处的原则，不得过度装饰，以免影响食品的口感和美观。装饰应简洁大方，与作品本身相得益彰，提升整体的美感，不能食用的装饰物，不能出现在盛器中。</w:t>
      </w:r>
    </w:p>
    <w:p w14:paraId="20AFD78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⑤菜品理念表述表的完成情况及完整度在评分范围内。</w:t>
      </w:r>
    </w:p>
    <w:p w14:paraId="6821D1B0">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2）基本功品种：月牙饺、冠顶饺、秋叶包</w:t>
      </w:r>
    </w:p>
    <w:p w14:paraId="6B2231B1">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月牙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饺</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10009CB1">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比赛内容为水调面团月牙饺，时间为30分钟，具体要求为：</w:t>
      </w:r>
    </w:p>
    <w:p w14:paraId="3656F310">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①选手一律使用现场提供的牛肉糜、大葱碎、姜米，场内调制馅心；使用现场提供的面粉（150g，包含薄面），现场和面。</w:t>
      </w:r>
    </w:p>
    <w:p w14:paraId="7E1BE5F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②每位选手制作</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月牙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饺10个，饺子大小以干面粉100克制作10个成品为宜，不可以多做挑选。</w:t>
      </w:r>
    </w:p>
    <w:p w14:paraId="3DCFE79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③形状要求：</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12个褶以上，</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大小</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规格</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重量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一致，形态饱满、生动，立体感强。</w:t>
      </w:r>
    </w:p>
    <w:p w14:paraId="36B8558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④馅心要求：略带卤汁，口味鲜香不腻。</w:t>
      </w:r>
    </w:p>
    <w:p w14:paraId="7F9FB9D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⑤所有饺子需用现场提供的14寸圆平盘装盘, 其中8个</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44排列</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装盘，另2个饺子单装送评委品尝。</w:t>
      </w:r>
    </w:p>
    <w:p w14:paraId="6D74017F">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冠顶饺：</w:t>
      </w:r>
    </w:p>
    <w:p w14:paraId="7DC3216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比赛内容为</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水调</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面团</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冠顶饺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，时间为</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0分钟，具体要求为： </w:t>
      </w:r>
    </w:p>
    <w:p w14:paraId="46D52E9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①选手一律使用现场提供的牛肉糜</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大葱碎、姜米</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，场内调制馅心；使用现场提供的面粉（150g，包含薄面），现场和面。</w:t>
      </w:r>
    </w:p>
    <w:p w14:paraId="184BD7E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②每位选手制作</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冠顶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饺10个，饺子大小以干面粉100克制作10个成品为宜，不可以多做挑选。</w:t>
      </w:r>
    </w:p>
    <w:p w14:paraId="4DD082C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③形状要求：大小</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规格</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重量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一致，形态饱满、生动，立体感强。</w:t>
      </w:r>
    </w:p>
    <w:p w14:paraId="03E3498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④馅心要求：略带卤汁，口味鲜香不腻。</w:t>
      </w:r>
    </w:p>
    <w:p w14:paraId="54B6583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⑤所有饺子需用现场提供的14寸圆平盘装盘, 其中8个</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44排列</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装盘，另2个饺子单装送评委品尝。</w:t>
      </w:r>
    </w:p>
    <w:p w14:paraId="5EA7A08A">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秋叶包</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67F9ED6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比赛内容为发酵面团秋叶包，时间为60分钟，具体要求为： </w:t>
      </w:r>
    </w:p>
    <w:p w14:paraId="0D099A3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①选手必需使用现场提供的面粉（250g，包含薄面）、豆沙馅1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份</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 g），现场和面发酵。</w:t>
      </w:r>
    </w:p>
    <w:p w14:paraId="4C8F31A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②包子大小以干面粉50克3个为宜，数量为1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个，不可以多做挑选。</w:t>
      </w:r>
    </w:p>
    <w:p w14:paraId="2E0A945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③包子要求：发酵适度，膨松暄软，形状饱满。 </w:t>
      </w:r>
    </w:p>
    <w:p w14:paraId="4876233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④成品盛器需用现场提供的14寸圆平盘装盘，其中</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个装盘，另2个包子单装送评委品尝。</w:t>
      </w:r>
    </w:p>
    <w:p w14:paraId="001ED2E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⑤装盘要求：</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按343排列</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750EA026">
      <w:pPr>
        <w:pageBreakBefore w:val="0"/>
        <w:widowControl w:val="0"/>
        <w:numPr>
          <w:ilvl w:val="0"/>
          <w:numId w:val="43"/>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指定</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种</w:t>
      </w:r>
      <w:r>
        <w:rPr>
          <w:rFonts w:hint="eastAsia" w:ascii="方正仿宋_GB2312" w:hAnsi="方正仿宋_GB2312" w:eastAsia="方正仿宋_GB2312" w:cs="方正仿宋_GB2312"/>
          <w:b w:val="0"/>
          <w:bCs w:val="0"/>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val="0"/>
          <w:bCs w:val="0"/>
          <w:color w:val="000000" w:themeColor="text1"/>
          <w:sz w:val="32"/>
          <w:szCs w:val="32"/>
          <w:highlight w:val="none"/>
          <w:lang w:val="en-US" w:eastAsia="zh-CN"/>
          <w14:textFill>
            <w14:solidFill>
              <w14:schemeClr w14:val="tx1"/>
            </w14:solidFill>
          </w14:textFill>
        </w:rPr>
        <w:t>酥皮面点、提褶包子、</w:t>
      </w:r>
      <w:r>
        <w:rPr>
          <w:rFonts w:hint="eastAsia" w:ascii="方正仿宋_GB2312" w:hAnsi="方正仿宋_GB2312" w:eastAsia="方正仿宋_GB2312" w:cs="方正仿宋_GB2312"/>
          <w:b w:val="0"/>
          <w:bCs w:val="0"/>
          <w:color w:val="000000" w:themeColor="text1"/>
          <w:sz w:val="32"/>
          <w:szCs w:val="32"/>
          <w:highlight w:val="none"/>
          <w14:textFill>
            <w14:solidFill>
              <w14:schemeClr w14:val="tx1"/>
            </w14:solidFill>
          </w14:textFill>
        </w:rPr>
        <w:t>油酥面团（明酥制品）</w:t>
      </w:r>
    </w:p>
    <w:p w14:paraId="2749379E">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酥皮面点：</w:t>
      </w:r>
    </w:p>
    <w:p w14:paraId="340F4641">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比赛内容为</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油酥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面团</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酥皮点心</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，时间60分钟，具体要求为：</w:t>
      </w:r>
    </w:p>
    <w:p w14:paraId="293A9E4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①选手一律使用现场提供的五得利五星面粉</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00克、美玫低筋粉</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00克（含薄面）、</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黄</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油1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克、油豆沙馅150克、黑芝麻2克、鸡蛋1个；</w:t>
      </w:r>
    </w:p>
    <w:p w14:paraId="3FF4A81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②现场和面开酥、包制，制做酥皮点心、剂子可以剩余</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面团重量不超过30克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馅心可以剩余。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现场烤制，不能油炸。</w:t>
      </w:r>
    </w:p>
    <w:p w14:paraId="17A9F65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③现场制作12个，装盘9个，另外3个放入备用盘内送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裁</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判品鉴，盘子自备。</w:t>
      </w:r>
    </w:p>
    <w:p w14:paraId="331D88E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④12粒作品要体现出3种造型，每种造型为4粒（含送评的）。</w:t>
      </w:r>
    </w:p>
    <w:p w14:paraId="3B696E6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⑤9粒的展示盘要加装饰，装饰可以提前预制，不可使用超标色素。</w:t>
      </w:r>
    </w:p>
    <w:p w14:paraId="3EB16B9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⑥竞赛禁止自带原料，特殊工具携带须经现场监考人员验证后才能入场，违反者将酌情扣分，直至取消竞赛资格；</w:t>
      </w:r>
    </w:p>
    <w:p w14:paraId="591E2EEE">
      <w:pPr>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提褶包子：</w:t>
      </w:r>
    </w:p>
    <w:p w14:paraId="1FF4BE6F">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比赛内容为</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膨松</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面团</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提褶包子</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，时间60分钟，具体要求为：</w:t>
      </w:r>
    </w:p>
    <w:p w14:paraId="0898C4B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①现场提供的面粉250克（含薄面），</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肉馅200克，大葱2两、姜30克、酵母、泡打粉、</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绵</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白糖、酱油、盐、胡椒粉、香油。</w:t>
      </w:r>
    </w:p>
    <w:p w14:paraId="69DB13C0">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②选手一律使用提供的食材现场和制面团、调制馅心。</w:t>
      </w:r>
    </w:p>
    <w:p w14:paraId="18168E8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③面团调制完成后搓条，分12个剂子，以干面50克出3个剂子为宜，并将12个剂子擀成皮包入馅心制成包子。</w:t>
      </w:r>
    </w:p>
    <w:p w14:paraId="6A3B175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④和制面团时不得使用压面机等工具，下剂不得借助刀具等其他工具下剂。</w:t>
      </w:r>
    </w:p>
    <w:p w14:paraId="082CDCE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⑤包子的褶在1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道以上，要求褶的花纹清晰，间距均匀。</w:t>
      </w:r>
    </w:p>
    <w:p w14:paraId="37B9326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⑥制好的12个成品，10个成品装入现场提供的盘中，343排列。另外2个用现场提供的小圆盘盛装送评委品鉴，其中一粒要切开展示。</w:t>
      </w:r>
    </w:p>
    <w:p w14:paraId="334666A0">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⑦不可使用自己准备的食材替换，</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面团不能剩余，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馅心可以有剩余。</w:t>
      </w:r>
    </w:p>
    <w:p w14:paraId="519061C5">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油酥面团（明酥制品）</w:t>
      </w:r>
    </w:p>
    <w:p w14:paraId="14DC2EE0">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比赛内容为</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油酥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面团明酥制品，时间60分钟，具体要求为：</w:t>
      </w:r>
    </w:p>
    <w:p w14:paraId="08F1217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①</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现场提供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五得利五星面粉500克、美玫低筋粉500克、车轮起酥油500克、白莲蓉馅300克、鸡蛋1粒，现场完成和面、成型熟制。盛装餐具自带，要有装饰，装饰可场外完成。</w:t>
      </w:r>
    </w:p>
    <w:p w14:paraId="15ABBBE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②不得使用人工合成色素和压面机等工具，现场备</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有</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冰箱等冷冻设备。</w:t>
      </w:r>
    </w:p>
    <w:p w14:paraId="13C67F3D">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③自带料及用于美化的各种饰物，须经现场监考人员验证后才能携带入场，严禁携带成品或半成品，违反者将酌情扣分直至取消参赛资格。</w:t>
      </w:r>
    </w:p>
    <w:p w14:paraId="1970355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④</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成品份量应满足8人食用量要求，另备2人量供评委品尝，不可以多做挑选。</w:t>
      </w:r>
    </w:p>
    <w:p w14:paraId="319756C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⑤</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成品应能体现选手的基本功和手法技巧，讲求营养卫生，注重实用性、大众化，有一定创新意识。</w:t>
      </w:r>
    </w:p>
    <w:p w14:paraId="2F4C142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装盘要求：作品整体设计和谐统一，要有情、有景、有境。</w:t>
      </w:r>
    </w:p>
    <w:p w14:paraId="4A6E501E">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（三）评判标准</w:t>
      </w:r>
    </w:p>
    <w:p w14:paraId="098058EB">
      <w:pPr>
        <w:pStyle w:val="3"/>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1.分数权重</w:t>
      </w:r>
    </w:p>
    <w:p w14:paraId="24E8D8A9">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中式面点竞赛项目采用100分制</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其中理论成绩</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占总成绩的30%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实操成绩</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占总成绩的</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0%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现场成绩1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0% </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、基本功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种3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0%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指定</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种3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0%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59862995">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各个评分项的分数应精确到小数点后两位</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小数点后第三位数字采用四舍五入（如 1.055计1.06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1.054计1.05） 。</w:t>
      </w:r>
    </w:p>
    <w:tbl>
      <w:tblPr>
        <w:tblStyle w:val="20"/>
        <w:tblW w:w="9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859"/>
        <w:gridCol w:w="6038"/>
      </w:tblGrid>
      <w:tr w14:paraId="4642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425" w:type="dxa"/>
            <w:gridSpan w:val="2"/>
            <w:vAlign w:val="center"/>
          </w:tcPr>
          <w:p w14:paraId="0D0C6194">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eastAsia="zh-Hans"/>
                <w14:textFill>
                  <w14:solidFill>
                    <w14:schemeClr w14:val="tx1"/>
                  </w14:solidFill>
                </w14:textFill>
              </w:rPr>
              <w:t>评分项目</w:t>
            </w:r>
          </w:p>
        </w:tc>
        <w:tc>
          <w:tcPr>
            <w:tcW w:w="6038" w:type="dxa"/>
            <w:vAlign w:val="center"/>
          </w:tcPr>
          <w:p w14:paraId="3934939F">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eastAsia="zh-Hans"/>
                <w14:textFill>
                  <w14:solidFill>
                    <w14:schemeClr w14:val="tx1"/>
                  </w14:solidFill>
                </w14:textFill>
              </w:rPr>
              <w:t>最高分</w:t>
            </w:r>
          </w:p>
        </w:tc>
      </w:tr>
      <w:tr w14:paraId="4BAB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425" w:type="dxa"/>
            <w:gridSpan w:val="2"/>
            <w:vAlign w:val="center"/>
          </w:tcPr>
          <w:p w14:paraId="5D727EB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理论成绩</w:t>
            </w:r>
          </w:p>
        </w:tc>
        <w:tc>
          <w:tcPr>
            <w:tcW w:w="6038" w:type="dxa"/>
            <w:vAlign w:val="center"/>
          </w:tcPr>
          <w:p w14:paraId="57269C5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100分(占总分</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0%）</w:t>
            </w:r>
          </w:p>
        </w:tc>
      </w:tr>
      <w:tr w14:paraId="777F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566" w:type="dxa"/>
            <w:vMerge w:val="restart"/>
            <w:vAlign w:val="center"/>
          </w:tcPr>
          <w:p w14:paraId="148248B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实操成绩</w:t>
            </w:r>
          </w:p>
        </w:tc>
        <w:tc>
          <w:tcPr>
            <w:tcW w:w="1859" w:type="dxa"/>
            <w:vAlign w:val="center"/>
          </w:tcPr>
          <w:p w14:paraId="16B48F3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现场评判</w:t>
            </w:r>
          </w:p>
        </w:tc>
        <w:tc>
          <w:tcPr>
            <w:tcW w:w="6038" w:type="dxa"/>
            <w:vAlign w:val="center"/>
          </w:tcPr>
          <w:p w14:paraId="4DD6572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100分(占总分</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0%）</w:t>
            </w:r>
          </w:p>
        </w:tc>
      </w:tr>
      <w:tr w14:paraId="03CC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566" w:type="dxa"/>
            <w:vMerge w:val="continue"/>
            <w:vAlign w:val="center"/>
          </w:tcPr>
          <w:p w14:paraId="099C000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1859" w:type="dxa"/>
            <w:vAlign w:val="center"/>
          </w:tcPr>
          <w:p w14:paraId="1458F35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基本功品种</w:t>
            </w:r>
          </w:p>
        </w:tc>
        <w:tc>
          <w:tcPr>
            <w:tcW w:w="6038" w:type="dxa"/>
            <w:vAlign w:val="center"/>
          </w:tcPr>
          <w:p w14:paraId="329E9C8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100分(占总分</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30</w:t>
            </w: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w:t>
            </w:r>
          </w:p>
        </w:tc>
      </w:tr>
      <w:tr w14:paraId="0ED8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566" w:type="dxa"/>
            <w:vMerge w:val="continue"/>
            <w:vAlign w:val="center"/>
          </w:tcPr>
          <w:p w14:paraId="7A06764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p>
        </w:tc>
        <w:tc>
          <w:tcPr>
            <w:tcW w:w="1859" w:type="dxa"/>
            <w:vAlign w:val="center"/>
          </w:tcPr>
          <w:p w14:paraId="5797B37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指定品种</w:t>
            </w:r>
          </w:p>
        </w:tc>
        <w:tc>
          <w:tcPr>
            <w:tcW w:w="6038" w:type="dxa"/>
            <w:vAlign w:val="center"/>
          </w:tcPr>
          <w:p w14:paraId="61E6B30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100分(占总分</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0%</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tc>
      </w:tr>
      <w:tr w14:paraId="1A16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25" w:type="dxa"/>
            <w:gridSpan w:val="2"/>
            <w:vAlign w:val="center"/>
          </w:tcPr>
          <w:p w14:paraId="3625588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总  分</w:t>
            </w:r>
          </w:p>
        </w:tc>
        <w:tc>
          <w:tcPr>
            <w:tcW w:w="6038" w:type="dxa"/>
            <w:vAlign w:val="center"/>
          </w:tcPr>
          <w:p w14:paraId="5B6011B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Hans"/>
                <w14:textFill>
                  <w14:solidFill>
                    <w14:schemeClr w14:val="tx1"/>
                  </w14:solidFill>
                </w14:textFill>
              </w:rPr>
              <w:t>100分</w:t>
            </w:r>
          </w:p>
        </w:tc>
      </w:tr>
    </w:tbl>
    <w:p w14:paraId="176F2843">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本项目评分标准：</w:t>
      </w:r>
    </w:p>
    <w:p w14:paraId="61F46FA5">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按比例安排不少于</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名裁判员</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各自单独对每一评分项评</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各位裁判员的平均分为该评分项的实际得分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各位裁判之间的分差不能超过5分，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否则需要给出确切理由</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并在裁判长的监督下进行重新评分。</w:t>
      </w:r>
    </w:p>
    <w:p w14:paraId="4A43BA36">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3.评判方法</w:t>
      </w:r>
    </w:p>
    <w:p w14:paraId="1549DE38">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本项目评判采取主观评价和客观评价相结合的方式</w:t>
      </w:r>
    </w:p>
    <w:p w14:paraId="3A1847F4">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（1）主观评价</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可测量评分标准为主观评价，例如:理论成绩、成品的重量等。</w:t>
      </w:r>
    </w:p>
    <w:p w14:paraId="080FD246">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（2）客观评价</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不可测量评分标准为客观评价，例如:成品的味道、操作过程等。</w:t>
      </w:r>
    </w:p>
    <w:p w14:paraId="6D0473F1">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4.成绩排名</w:t>
      </w:r>
    </w:p>
    <w:p w14:paraId="7D1E99C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名次的排序根据选手竞赛理论和实操总分评定结果从高到低依次排定。各组选手如果竞赛总分相同者，按实操成绩得分高者优先或作品完成速度快者优先（以作品提交的时间为准）。</w:t>
      </w:r>
    </w:p>
    <w:p w14:paraId="1E92921A">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三、竞赛细则</w:t>
      </w:r>
    </w:p>
    <w:p w14:paraId="0171A075">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（一）比赛基本流程</w:t>
      </w:r>
    </w:p>
    <w:p w14:paraId="69323261">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报到：所有参赛人员，需持本人身份证原件、残疾证、到签到处签到，签到后，领取参赛证、大赛相关资料等。</w:t>
      </w:r>
    </w:p>
    <w:p w14:paraId="3CF2812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2.进入理论考场，参加理论考试。</w:t>
      </w:r>
    </w:p>
    <w:p w14:paraId="7CB4A5A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选手验考场，抽取工位、场次号。</w:t>
      </w:r>
    </w:p>
    <w:p w14:paraId="559EF0E3">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考前裁判员答疑。</w:t>
      </w:r>
    </w:p>
    <w:p w14:paraId="1E7A75E1">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检录：参赛选手应文明礼貌、仪表端庄，严格遵守赛场纪律、服从指挥，持身份证、参赛证和自备的厨具，按要求着装，提前 30 分钟携带场次通知单到检录处检录。</w:t>
      </w:r>
    </w:p>
    <w:p w14:paraId="2A6482D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赛场：选手进入赛场，对号就位，核定确认组委会所提供的用品、用具；确定无误后听裁判口令开始制作比赛作品。 </w:t>
      </w:r>
    </w:p>
    <w:p w14:paraId="6B050304">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送评及展示：作品完成后，由现场服务人员送评后至展示区展示，全部选手比赛结束后等组委会通知后方可撤掉展示作品。</w:t>
      </w:r>
    </w:p>
    <w:p w14:paraId="518FA397">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3A37C28">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（二）评分基本流程</w:t>
      </w:r>
    </w:p>
    <w:p w14:paraId="22DBD24C">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1.对现场操作、卫生、垃圾分类进行评分</w:t>
      </w:r>
    </w:p>
    <w:p w14:paraId="486476B4">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2.对基本功品种评分</w:t>
      </w:r>
    </w:p>
    <w:p w14:paraId="5875B81F">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3.对指定品种评分</w:t>
      </w:r>
    </w:p>
    <w:p w14:paraId="664B69A1">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（三）裁判分组与分工</w:t>
      </w:r>
    </w:p>
    <w:p w14:paraId="578359E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所有安排与分工会根据比赛现场情况适当调整，最终以现场安排为准。</w:t>
      </w:r>
    </w:p>
    <w:p w14:paraId="01DC6D6F">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（四）竞赛纪律</w:t>
      </w:r>
    </w:p>
    <w:p w14:paraId="597F43A3">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1.通用要求</w:t>
      </w:r>
    </w:p>
    <w:p w14:paraId="38EBB5C5">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（1）所有参赛人员需自觉遵守国家法律法规，维护公共和职业道德准则。</w:t>
      </w:r>
    </w:p>
    <w:p w14:paraId="064E4B3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0D07B967">
      <w:pPr>
        <w:pStyle w:val="28"/>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的工具、</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设备，任何人禁止记录与拍照试卷、作品。任何人不得将赛场统一提供的材料、草稿纸等物品带出比赛场地。</w:t>
      </w:r>
    </w:p>
    <w:p w14:paraId="66BB2E5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2017968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716B5CA4">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2.裁判员工作内容和要求</w:t>
      </w:r>
    </w:p>
    <w:p w14:paraId="751962C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29BDE4CD">
      <w:pPr>
        <w:pageBreakBefore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533AD63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37E67351">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3B67D84D">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3FC8C4B7">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11124BFC">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7EA29E79">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原料</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等竞赛材料，于赛后回收所有竞赛作品和资料。</w:t>
      </w:r>
    </w:p>
    <w:p w14:paraId="7A0A528D">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26943C0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32D19FB0">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3510DE6D">
      <w:pPr>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37388ED3">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071F682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0E33B08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02B0565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58D1BBA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3E59BBF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30567CD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29C474E7">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3.选手条件和工作内容</w:t>
      </w:r>
    </w:p>
    <w:p w14:paraId="3BE75E1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（1）选手的条件和要求</w:t>
      </w:r>
    </w:p>
    <w:p w14:paraId="2C8D339C">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所有参赛人员，需持本人身份证原件、残疾证到签到处签到</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 </w:t>
      </w:r>
    </w:p>
    <w:p w14:paraId="017F90CD">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所有参赛选手自备白色厨师服、白色围裙、白色厨师帽、黑色裤子、黑色防滑鞋、口罩，身上无任何配饰。 并且不得出现任何体现选手身份和</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属地</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的信息和标志，按要求佩戴参赛证。</w:t>
      </w:r>
    </w:p>
    <w:p w14:paraId="43EE1D8E">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自带的特殊用具、盛器餐具等不得带任何标识，由选手在盘底作记号，以便赛后认领。</w:t>
      </w:r>
    </w:p>
    <w:p w14:paraId="05322F45">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不得将成品或半成品带入比赛现场，如有发现，将取消比赛资格。</w:t>
      </w:r>
    </w:p>
    <w:p w14:paraId="51B7EBA6">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5）基本功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必须使用现场提供的面粉、馅心，</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指定</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品种</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特殊</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原料（如</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紫薯粉、可可粉</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等）</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可</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自带。</w:t>
      </w:r>
    </w:p>
    <w:p w14:paraId="0F5954E4">
      <w:pPr>
        <w:pStyle w:val="18"/>
        <w:pageBreakBefore w:val="0"/>
        <w:kinsoku/>
        <w:wordWrap/>
        <w:overflowPunct/>
        <w:topLinePunct w:val="0"/>
        <w:bidi w:val="0"/>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不得使用人工合成色素。</w:t>
      </w:r>
    </w:p>
    <w:p w14:paraId="482535E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（2）选手的工作内容</w:t>
      </w:r>
    </w:p>
    <w:p w14:paraId="19DB555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1）选手比赛设备在每场赛前通过抽签确定。</w:t>
      </w:r>
    </w:p>
    <w:p w14:paraId="059CD01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2）赛前安排各参赛队选手统一有序的熟悉操作竞赛场地、设备、软件等，但不允许私自修改参数。</w:t>
      </w:r>
    </w:p>
    <w:p w14:paraId="22288CE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3）熟悉场地时不发表没有根据以及有损大赛形象的言论。</w:t>
      </w:r>
    </w:p>
    <w:p w14:paraId="00C39984">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4）熟悉场地并严格遵守大赛各种制度，严禁拥挤，喧哗，以免发生意外事故。</w:t>
      </w:r>
    </w:p>
    <w:p w14:paraId="7C431F9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5）竞赛进行时，</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按正确流程使用场地提供的设施、设备，不可故意破坏</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327A356B">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6）到比赛结束时间，选手按照裁判员要求停止工作。</w:t>
      </w:r>
    </w:p>
    <w:p w14:paraId="5A5C8A8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（3）赛场纪律</w:t>
      </w:r>
    </w:p>
    <w:p w14:paraId="4D8013C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1）选手在比赛期间及工作期间不得使用手机、照相、录像等通信和数据存储设备。</w:t>
      </w:r>
    </w:p>
    <w:p w14:paraId="7FFC50B6">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2）正式比赛期间，除现场裁判长外任何人员不得主动接近选手及其工作区域，不许主动与选手接触与交流。</w:t>
      </w:r>
    </w:p>
    <w:p w14:paraId="13679E8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3）现场裁判长在比赛结束前15分钟对选手做出提示。裁判长宣布比赛结束后，选手应立即停止工作，3分钟之内必须把作品上交至收件裁判员。</w:t>
      </w:r>
    </w:p>
    <w:p w14:paraId="383E3FA9">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2090F3B1">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51CF3297">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6）参赛选手不得擅自</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调整</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设备参数。</w:t>
      </w:r>
    </w:p>
    <w:p w14:paraId="690B506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（4）选手文明参赛要求</w:t>
      </w:r>
    </w:p>
    <w:p w14:paraId="3F71D5CC">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1）竞赛现场提供，选手不得自带任何纸质资料和存储工具。</w:t>
      </w:r>
    </w:p>
    <w:p w14:paraId="06474C9A">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2）参赛选手按照参赛场次进入比赛场地，利用现场提供的所有条件，在规定时间内完成竞赛任务。</w:t>
      </w:r>
    </w:p>
    <w:p w14:paraId="341EB54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4721C925">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4）比赛过程中，选手若需休息、饮水或去洗手间，一律计算在比赛时间内。</w:t>
      </w:r>
    </w:p>
    <w:p w14:paraId="2DAA7B70">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5253C2FF">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6）如果选手提前结束比赛，应报裁判员批准，比赛终止时间由裁判员记录在案，选手提前结束比赛后不得再进行任何比赛相关工作。选手提前结束竞赛后，需原地等待，不得离开赛场，直至本场比赛结束。</w:t>
      </w:r>
    </w:p>
    <w:p w14:paraId="509099E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7）比赛结束，选手上交作品后，选手应立即清理现场，包括设备和工作台及周边卫生并恢复设备原始状态等。经裁判员和现场工作人员确认后方可离开赛场。</w:t>
      </w:r>
    </w:p>
    <w:p w14:paraId="6DB41D82">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8）参赛选手在比赛过程中，必须穿工作服、防砸防刺穿劳保工作鞋，</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男</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女选手</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都要戴</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工作帽，且长发不得外露。</w:t>
      </w:r>
    </w:p>
    <w:p w14:paraId="35C0B49E">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9）参赛选手在比赛过程中裁判组将安排裁判员对参赛选手的安全防护、操作规范状况进行检查。</w:t>
      </w:r>
    </w:p>
    <w:p w14:paraId="4AACE8DD">
      <w:pPr>
        <w:pageBreakBefore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10）选手离开比赛场地时，不得将草稿纸等与比赛相关的物品带离比赛现场。</w:t>
      </w:r>
    </w:p>
    <w:p w14:paraId="2083DAE5">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4.关于其他人员</w:t>
      </w:r>
    </w:p>
    <w:p w14:paraId="0C41FB6F">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11B04D6A">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（2）在选手进行比赛或裁判员进行检测评分时，不得拍照比赛评分表、试卷和作品。</w:t>
      </w:r>
    </w:p>
    <w:p w14:paraId="70E8C2FF">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（3）各厂家技术支持人员只能在指定工作范围内活动，没有裁判陪同，不得私自进入选手比赛区域。不得在比赛选手附近评论或讨论任何问题。</w:t>
      </w:r>
    </w:p>
    <w:p w14:paraId="60D58C83">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（4）不能向场外人员泄露任何关于比赛的信息。不得干扰选手比赛、裁判执裁和检测工作。</w:t>
      </w:r>
    </w:p>
    <w:p w14:paraId="70D4F756">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（5）裁判长有权对比赛造成不良影响等情况的技术支持人员做出警告或终止其工作的处理。</w:t>
      </w:r>
    </w:p>
    <w:p w14:paraId="6B4138E8">
      <w:pPr>
        <w:pStyle w:val="18"/>
        <w:pageBreakBefore w:val="0"/>
        <w:kinsoku/>
        <w:wordWrap/>
        <w:overflowPunct/>
        <w:topLinePunct w:val="0"/>
        <w:bidi w:val="0"/>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（6）未经裁判组允许的记者、摄影等人员不允许在比赛期间采访选手、拍照等。</w:t>
      </w:r>
    </w:p>
    <w:p w14:paraId="6A68AA1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四、竞赛场地、设施设备等安排</w:t>
      </w:r>
    </w:p>
    <w:p w14:paraId="665E29D6">
      <w:pPr>
        <w:pStyle w:val="3"/>
        <w:pageBreakBefore w:val="0"/>
        <w:widowControl w:val="0"/>
        <w:kinsoku/>
        <w:wordWrap/>
        <w:overflowPunct/>
        <w:topLinePunct w:val="0"/>
        <w:bidi w:val="0"/>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（一）场地布局图</w:t>
      </w:r>
    </w:p>
    <w:p w14:paraId="62A584E9">
      <w:pPr>
        <w:spacing w:line="240" w:lineRule="auto"/>
        <w:jc w:val="center"/>
        <w:rPr>
          <w:rFonts w:hint="eastAsia" w:ascii="方正仿宋_GB2312" w:hAnsi="方正仿宋_GB2312" w:eastAsia="方正仿宋_GB2312" w:cs="方正仿宋_GB2312"/>
          <w:color w:val="000000" w:themeColor="text1"/>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highlight w:val="none"/>
          <w:lang w:eastAsia="zh-CN"/>
          <w14:textFill>
            <w14:solidFill>
              <w14:schemeClr w14:val="tx1"/>
            </w14:solidFill>
          </w14:textFill>
        </w:rPr>
        <w:drawing>
          <wp:inline distT="0" distB="0" distL="114300" distR="114300">
            <wp:extent cx="3963670" cy="4579620"/>
            <wp:effectExtent l="0" t="0" r="8255" b="1905"/>
            <wp:docPr id="51" name="图片 51"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图片14"/>
                    <pic:cNvPicPr>
                      <a:picLocks noChangeAspect="1"/>
                    </pic:cNvPicPr>
                  </pic:nvPicPr>
                  <pic:blipFill>
                    <a:blip r:embed="rId48"/>
                    <a:stretch>
                      <a:fillRect/>
                    </a:stretch>
                  </pic:blipFill>
                  <pic:spPr>
                    <a:xfrm>
                      <a:off x="0" y="0"/>
                      <a:ext cx="3963670" cy="4579620"/>
                    </a:xfrm>
                    <a:prstGeom prst="rect">
                      <a:avLst/>
                    </a:prstGeom>
                  </pic:spPr>
                </pic:pic>
              </a:graphicData>
            </a:graphic>
          </wp:inline>
        </w:drawing>
      </w:r>
    </w:p>
    <w:p w14:paraId="7ED824CD">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p>
    <w:p w14:paraId="6ED733EB">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（二）基础设施清单</w:t>
      </w:r>
    </w:p>
    <w:p w14:paraId="041256A5">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1.</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赛场提供设施、设备清单</w:t>
      </w:r>
      <w:r>
        <w:rPr>
          <w:rFonts w:hint="eastAsia" w:ascii="方正仿宋_GB2312" w:hAnsi="方正仿宋_GB2312" w:eastAsia="方正仿宋_GB2312" w:cs="方正仿宋_GB2312"/>
          <w:bCs/>
          <w:color w:val="000000" w:themeColor="text1"/>
          <w:szCs w:val="24"/>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以1人为单位）</w:t>
      </w:r>
    </w:p>
    <w:tbl>
      <w:tblPr>
        <w:tblStyle w:val="20"/>
        <w:tblW w:w="8638"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933"/>
        <w:gridCol w:w="2030"/>
        <w:gridCol w:w="2999"/>
        <w:gridCol w:w="1132"/>
        <w:gridCol w:w="1544"/>
      </w:tblGrid>
      <w:tr w14:paraId="47C5893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5A717C3B">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2030" w:type="dxa"/>
            <w:vAlign w:val="center"/>
          </w:tcPr>
          <w:p w14:paraId="36AC13A8">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设备名称</w:t>
            </w:r>
          </w:p>
        </w:tc>
        <w:tc>
          <w:tcPr>
            <w:tcW w:w="2999" w:type="dxa"/>
            <w:vAlign w:val="center"/>
          </w:tcPr>
          <w:p w14:paraId="19FCD05D">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型号</w:t>
            </w:r>
          </w:p>
        </w:tc>
        <w:tc>
          <w:tcPr>
            <w:tcW w:w="1132" w:type="dxa"/>
            <w:vAlign w:val="center"/>
          </w:tcPr>
          <w:p w14:paraId="0E71EC4D">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单位</w:t>
            </w:r>
          </w:p>
        </w:tc>
        <w:tc>
          <w:tcPr>
            <w:tcW w:w="1544" w:type="dxa"/>
            <w:vAlign w:val="center"/>
          </w:tcPr>
          <w:p w14:paraId="0C32E09F">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数量</w:t>
            </w:r>
          </w:p>
        </w:tc>
      </w:tr>
      <w:tr w14:paraId="004461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28A3535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c>
          <w:tcPr>
            <w:tcW w:w="2030" w:type="dxa"/>
            <w:shd w:val="clear" w:color="auto" w:fill="auto"/>
            <w:vAlign w:val="center"/>
          </w:tcPr>
          <w:p w14:paraId="43DAC05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菜刀</w:t>
            </w:r>
          </w:p>
        </w:tc>
        <w:tc>
          <w:tcPr>
            <w:tcW w:w="2999" w:type="dxa"/>
            <w:shd w:val="clear" w:color="auto" w:fill="auto"/>
            <w:vAlign w:val="center"/>
          </w:tcPr>
          <w:p w14:paraId="0CA2C41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不锈钢</w:t>
            </w:r>
          </w:p>
        </w:tc>
        <w:tc>
          <w:tcPr>
            <w:tcW w:w="1132" w:type="dxa"/>
            <w:vAlign w:val="center"/>
          </w:tcPr>
          <w:p w14:paraId="2148392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把</w:t>
            </w:r>
          </w:p>
        </w:tc>
        <w:tc>
          <w:tcPr>
            <w:tcW w:w="1544" w:type="dxa"/>
            <w:vAlign w:val="center"/>
          </w:tcPr>
          <w:p w14:paraId="34057CD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13A0A92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79F1503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p>
        </w:tc>
        <w:tc>
          <w:tcPr>
            <w:tcW w:w="2030" w:type="dxa"/>
            <w:shd w:val="clear" w:color="auto" w:fill="auto"/>
            <w:vAlign w:val="center"/>
          </w:tcPr>
          <w:p w14:paraId="7A8B817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大</w:t>
            </w: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不锈钢盆</w:t>
            </w:r>
          </w:p>
        </w:tc>
        <w:tc>
          <w:tcPr>
            <w:tcW w:w="2999" w:type="dxa"/>
            <w:shd w:val="clear" w:color="auto" w:fill="auto"/>
            <w:vAlign w:val="center"/>
          </w:tcPr>
          <w:p w14:paraId="6FF6BB2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30cm</w:t>
            </w:r>
          </w:p>
        </w:tc>
        <w:tc>
          <w:tcPr>
            <w:tcW w:w="1132" w:type="dxa"/>
            <w:vAlign w:val="center"/>
          </w:tcPr>
          <w:p w14:paraId="5ED31C4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vAlign w:val="center"/>
          </w:tcPr>
          <w:p w14:paraId="5B7CF5C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0BD54F1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33E2F63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p>
        </w:tc>
        <w:tc>
          <w:tcPr>
            <w:tcW w:w="2030" w:type="dxa"/>
            <w:shd w:val="clear" w:color="auto" w:fill="auto"/>
            <w:vAlign w:val="center"/>
          </w:tcPr>
          <w:p w14:paraId="75B379D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小</w:t>
            </w: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不锈钢</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盆</w:t>
            </w:r>
          </w:p>
        </w:tc>
        <w:tc>
          <w:tcPr>
            <w:tcW w:w="2999" w:type="dxa"/>
            <w:shd w:val="clear" w:color="auto" w:fill="auto"/>
            <w:vAlign w:val="center"/>
          </w:tcPr>
          <w:p w14:paraId="5D113E0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15cm</w:t>
            </w:r>
          </w:p>
        </w:tc>
        <w:tc>
          <w:tcPr>
            <w:tcW w:w="1132" w:type="dxa"/>
            <w:vAlign w:val="center"/>
          </w:tcPr>
          <w:p w14:paraId="37681B7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vAlign w:val="center"/>
          </w:tcPr>
          <w:p w14:paraId="25B3FD7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p>
        </w:tc>
      </w:tr>
      <w:tr w14:paraId="36829FA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74F71C9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p>
        </w:tc>
        <w:tc>
          <w:tcPr>
            <w:tcW w:w="2030" w:type="dxa"/>
            <w:shd w:val="clear" w:color="auto" w:fill="auto"/>
            <w:vAlign w:val="center"/>
          </w:tcPr>
          <w:p w14:paraId="587D1E0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一次性筷子</w:t>
            </w:r>
          </w:p>
        </w:tc>
        <w:tc>
          <w:tcPr>
            <w:tcW w:w="2999" w:type="dxa"/>
            <w:shd w:val="clear" w:color="auto" w:fill="auto"/>
            <w:vAlign w:val="center"/>
          </w:tcPr>
          <w:p w14:paraId="7062021F">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tc>
        <w:tc>
          <w:tcPr>
            <w:tcW w:w="1132" w:type="dxa"/>
            <w:vAlign w:val="center"/>
          </w:tcPr>
          <w:p w14:paraId="53D746E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双</w:t>
            </w:r>
          </w:p>
        </w:tc>
        <w:tc>
          <w:tcPr>
            <w:tcW w:w="1544" w:type="dxa"/>
            <w:vAlign w:val="center"/>
          </w:tcPr>
          <w:p w14:paraId="6AE2F62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p>
        </w:tc>
      </w:tr>
      <w:tr w14:paraId="56BF4C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7B244DA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p>
        </w:tc>
        <w:tc>
          <w:tcPr>
            <w:tcW w:w="2030" w:type="dxa"/>
            <w:shd w:val="clear" w:color="auto" w:fill="auto"/>
            <w:vAlign w:val="center"/>
          </w:tcPr>
          <w:p w14:paraId="37A3B51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尺板</w:t>
            </w:r>
          </w:p>
        </w:tc>
        <w:tc>
          <w:tcPr>
            <w:tcW w:w="2999" w:type="dxa"/>
            <w:shd w:val="clear" w:color="auto" w:fill="auto"/>
            <w:vAlign w:val="center"/>
          </w:tcPr>
          <w:p w14:paraId="73569863">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tc>
        <w:tc>
          <w:tcPr>
            <w:tcW w:w="1132" w:type="dxa"/>
            <w:vAlign w:val="center"/>
          </w:tcPr>
          <w:p w14:paraId="710C43B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把</w:t>
            </w:r>
          </w:p>
        </w:tc>
        <w:tc>
          <w:tcPr>
            <w:tcW w:w="1544" w:type="dxa"/>
            <w:vAlign w:val="center"/>
          </w:tcPr>
          <w:p w14:paraId="13E7806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43FF191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02292CB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p>
        </w:tc>
        <w:tc>
          <w:tcPr>
            <w:tcW w:w="2030" w:type="dxa"/>
            <w:shd w:val="clear" w:color="auto" w:fill="auto"/>
            <w:vAlign w:val="center"/>
          </w:tcPr>
          <w:p w14:paraId="50B316D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品尝碟</w:t>
            </w:r>
          </w:p>
        </w:tc>
        <w:tc>
          <w:tcPr>
            <w:tcW w:w="2999" w:type="dxa"/>
            <w:shd w:val="clear" w:color="auto" w:fill="auto"/>
            <w:vAlign w:val="center"/>
          </w:tcPr>
          <w:p w14:paraId="42E037C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6寸</w:t>
            </w:r>
          </w:p>
        </w:tc>
        <w:tc>
          <w:tcPr>
            <w:tcW w:w="1132" w:type="dxa"/>
            <w:vAlign w:val="center"/>
          </w:tcPr>
          <w:p w14:paraId="7CBE060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vAlign w:val="center"/>
          </w:tcPr>
          <w:p w14:paraId="7810390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p>
        </w:tc>
      </w:tr>
      <w:tr w14:paraId="1FECE87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5C72B57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p>
        </w:tc>
        <w:tc>
          <w:tcPr>
            <w:tcW w:w="2030" w:type="dxa"/>
            <w:shd w:val="clear" w:color="auto" w:fill="auto"/>
            <w:vAlign w:val="center"/>
          </w:tcPr>
          <w:p w14:paraId="1FF247D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圆平盘</w:t>
            </w:r>
          </w:p>
        </w:tc>
        <w:tc>
          <w:tcPr>
            <w:tcW w:w="2999" w:type="dxa"/>
            <w:shd w:val="clear" w:color="auto" w:fill="auto"/>
            <w:vAlign w:val="center"/>
          </w:tcPr>
          <w:p w14:paraId="443B353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14寸</w:t>
            </w:r>
          </w:p>
        </w:tc>
        <w:tc>
          <w:tcPr>
            <w:tcW w:w="1132" w:type="dxa"/>
            <w:vAlign w:val="center"/>
          </w:tcPr>
          <w:p w14:paraId="2B6E879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vAlign w:val="center"/>
          </w:tcPr>
          <w:p w14:paraId="27BB340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0009960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933" w:type="dxa"/>
            <w:vAlign w:val="center"/>
          </w:tcPr>
          <w:p w14:paraId="3AD8E58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8</w:t>
            </w:r>
          </w:p>
        </w:tc>
        <w:tc>
          <w:tcPr>
            <w:tcW w:w="2030" w:type="dxa"/>
            <w:shd w:val="clear" w:color="auto" w:fill="auto"/>
            <w:vAlign w:val="center"/>
          </w:tcPr>
          <w:p w14:paraId="77FC919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擀面杖</w:t>
            </w:r>
          </w:p>
        </w:tc>
        <w:tc>
          <w:tcPr>
            <w:tcW w:w="2999" w:type="dxa"/>
            <w:shd w:val="clear" w:color="auto" w:fill="auto"/>
            <w:vAlign w:val="center"/>
          </w:tcPr>
          <w:p w14:paraId="1AADAC3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25厘米</w:t>
            </w:r>
          </w:p>
        </w:tc>
        <w:tc>
          <w:tcPr>
            <w:tcW w:w="1132" w:type="dxa"/>
            <w:vAlign w:val="center"/>
          </w:tcPr>
          <w:p w14:paraId="56F3E7A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vAlign w:val="center"/>
          </w:tcPr>
          <w:p w14:paraId="4F16912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44135E9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6348AB8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w:t>
            </w:r>
          </w:p>
        </w:tc>
        <w:tc>
          <w:tcPr>
            <w:tcW w:w="2030" w:type="dxa"/>
            <w:vAlign w:val="center"/>
          </w:tcPr>
          <w:p w14:paraId="6934ACE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白毛巾</w:t>
            </w:r>
          </w:p>
        </w:tc>
        <w:tc>
          <w:tcPr>
            <w:tcW w:w="2999" w:type="dxa"/>
            <w:vAlign w:val="center"/>
          </w:tcPr>
          <w:p w14:paraId="40CBFB8F">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tc>
        <w:tc>
          <w:tcPr>
            <w:tcW w:w="1132" w:type="dxa"/>
            <w:vAlign w:val="center"/>
          </w:tcPr>
          <w:p w14:paraId="65FEADB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条</w:t>
            </w:r>
          </w:p>
        </w:tc>
        <w:tc>
          <w:tcPr>
            <w:tcW w:w="1544" w:type="dxa"/>
            <w:vAlign w:val="center"/>
          </w:tcPr>
          <w:p w14:paraId="1C84D2E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7F40E21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7ED2CBA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p>
        </w:tc>
        <w:tc>
          <w:tcPr>
            <w:tcW w:w="2030" w:type="dxa"/>
            <w:vAlign w:val="center"/>
          </w:tcPr>
          <w:p w14:paraId="5CA4209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三层蒸箱</w:t>
            </w:r>
          </w:p>
        </w:tc>
        <w:tc>
          <w:tcPr>
            <w:tcW w:w="2999" w:type="dxa"/>
            <w:vAlign w:val="center"/>
          </w:tcPr>
          <w:p w14:paraId="40CFE10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带9个蒸屉和屉布</w:t>
            </w:r>
          </w:p>
        </w:tc>
        <w:tc>
          <w:tcPr>
            <w:tcW w:w="1132" w:type="dxa"/>
            <w:vAlign w:val="center"/>
          </w:tcPr>
          <w:p w14:paraId="3579069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台</w:t>
            </w:r>
          </w:p>
        </w:tc>
        <w:tc>
          <w:tcPr>
            <w:tcW w:w="1544" w:type="dxa"/>
            <w:vAlign w:val="center"/>
          </w:tcPr>
          <w:p w14:paraId="070CCD5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1（共用）</w:t>
            </w:r>
          </w:p>
        </w:tc>
      </w:tr>
      <w:tr w14:paraId="46B5B42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61BE430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11</w:t>
            </w:r>
          </w:p>
        </w:tc>
        <w:tc>
          <w:tcPr>
            <w:tcW w:w="2030" w:type="dxa"/>
            <w:vAlign w:val="center"/>
          </w:tcPr>
          <w:p w14:paraId="50B8567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三层烤箱</w:t>
            </w:r>
          </w:p>
        </w:tc>
        <w:tc>
          <w:tcPr>
            <w:tcW w:w="2999" w:type="dxa"/>
            <w:vAlign w:val="center"/>
          </w:tcPr>
          <w:p w14:paraId="790F5E3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带9个烤盘</w:t>
            </w:r>
          </w:p>
        </w:tc>
        <w:tc>
          <w:tcPr>
            <w:tcW w:w="1132" w:type="dxa"/>
            <w:vAlign w:val="center"/>
          </w:tcPr>
          <w:p w14:paraId="50A4FEE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台</w:t>
            </w:r>
          </w:p>
        </w:tc>
        <w:tc>
          <w:tcPr>
            <w:tcW w:w="1544" w:type="dxa"/>
            <w:vAlign w:val="center"/>
          </w:tcPr>
          <w:p w14:paraId="000C7A3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1（共用）</w:t>
            </w:r>
          </w:p>
        </w:tc>
      </w:tr>
      <w:tr w14:paraId="0F337ED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4F634B9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12</w:t>
            </w:r>
          </w:p>
        </w:tc>
        <w:tc>
          <w:tcPr>
            <w:tcW w:w="2030" w:type="dxa"/>
            <w:shd w:val="clear" w:color="auto" w:fill="auto"/>
            <w:vAlign w:val="center"/>
          </w:tcPr>
          <w:p w14:paraId="75A7F4C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点炸池</w:t>
            </w:r>
          </w:p>
        </w:tc>
        <w:tc>
          <w:tcPr>
            <w:tcW w:w="2999" w:type="dxa"/>
            <w:shd w:val="clear" w:color="auto" w:fill="auto"/>
            <w:vAlign w:val="center"/>
          </w:tcPr>
          <w:p w14:paraId="0048ABB1">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tc>
        <w:tc>
          <w:tcPr>
            <w:tcW w:w="1132" w:type="dxa"/>
            <w:vAlign w:val="center"/>
          </w:tcPr>
          <w:p w14:paraId="4984B32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台</w:t>
            </w:r>
          </w:p>
        </w:tc>
        <w:tc>
          <w:tcPr>
            <w:tcW w:w="1544" w:type="dxa"/>
            <w:vAlign w:val="center"/>
          </w:tcPr>
          <w:p w14:paraId="2430381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3（共用）</w:t>
            </w:r>
          </w:p>
        </w:tc>
      </w:tr>
      <w:tr w14:paraId="0851409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34159DF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13</w:t>
            </w:r>
          </w:p>
        </w:tc>
        <w:tc>
          <w:tcPr>
            <w:tcW w:w="2030" w:type="dxa"/>
            <w:vAlign w:val="center"/>
          </w:tcPr>
          <w:p w14:paraId="0E8D8DA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面刮板</w:t>
            </w:r>
          </w:p>
        </w:tc>
        <w:tc>
          <w:tcPr>
            <w:tcW w:w="2999" w:type="dxa"/>
            <w:vAlign w:val="center"/>
          </w:tcPr>
          <w:p w14:paraId="1E8A4930">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tc>
        <w:tc>
          <w:tcPr>
            <w:tcW w:w="1132" w:type="dxa"/>
            <w:vAlign w:val="center"/>
          </w:tcPr>
          <w:p w14:paraId="67E87CE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vAlign w:val="center"/>
          </w:tcPr>
          <w:p w14:paraId="2129D08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5C82115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6FD4BE9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14</w:t>
            </w:r>
          </w:p>
        </w:tc>
        <w:tc>
          <w:tcPr>
            <w:tcW w:w="2030" w:type="dxa"/>
            <w:vAlign w:val="center"/>
          </w:tcPr>
          <w:p w14:paraId="0806DDA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壁纸刀</w:t>
            </w:r>
          </w:p>
        </w:tc>
        <w:tc>
          <w:tcPr>
            <w:tcW w:w="2999" w:type="dxa"/>
            <w:vAlign w:val="center"/>
          </w:tcPr>
          <w:p w14:paraId="43160A7D">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p>
        </w:tc>
        <w:tc>
          <w:tcPr>
            <w:tcW w:w="1132" w:type="dxa"/>
            <w:vAlign w:val="center"/>
          </w:tcPr>
          <w:p w14:paraId="0554C35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把</w:t>
            </w:r>
          </w:p>
        </w:tc>
        <w:tc>
          <w:tcPr>
            <w:tcW w:w="1544" w:type="dxa"/>
            <w:vAlign w:val="center"/>
          </w:tcPr>
          <w:p w14:paraId="52E4C7C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685FF91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75595AE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15</w:t>
            </w:r>
          </w:p>
        </w:tc>
        <w:tc>
          <w:tcPr>
            <w:tcW w:w="2030" w:type="dxa"/>
            <w:vAlign w:val="center"/>
          </w:tcPr>
          <w:p w14:paraId="3A3B97B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油刷子</w:t>
            </w:r>
          </w:p>
        </w:tc>
        <w:tc>
          <w:tcPr>
            <w:tcW w:w="2999" w:type="dxa"/>
            <w:vAlign w:val="center"/>
          </w:tcPr>
          <w:p w14:paraId="45829D7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1132" w:type="dxa"/>
            <w:vAlign w:val="center"/>
          </w:tcPr>
          <w:p w14:paraId="1EF3415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把</w:t>
            </w:r>
          </w:p>
        </w:tc>
        <w:tc>
          <w:tcPr>
            <w:tcW w:w="1544" w:type="dxa"/>
            <w:vAlign w:val="center"/>
          </w:tcPr>
          <w:p w14:paraId="4F78FCC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4FB448B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shd w:val="clear" w:color="auto" w:fill="auto"/>
            <w:vAlign w:val="center"/>
          </w:tcPr>
          <w:p w14:paraId="786ECD38">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p>
        </w:tc>
        <w:tc>
          <w:tcPr>
            <w:tcW w:w="2030" w:type="dxa"/>
            <w:shd w:val="clear" w:color="auto" w:fill="auto"/>
            <w:vAlign w:val="center"/>
          </w:tcPr>
          <w:p w14:paraId="447EA551">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石英钟</w:t>
            </w:r>
          </w:p>
        </w:tc>
        <w:tc>
          <w:tcPr>
            <w:tcW w:w="2999" w:type="dxa"/>
            <w:shd w:val="clear" w:color="auto" w:fill="auto"/>
            <w:vAlign w:val="center"/>
          </w:tcPr>
          <w:p w14:paraId="5DE0501E">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现场悬挂</w:t>
            </w:r>
          </w:p>
        </w:tc>
        <w:tc>
          <w:tcPr>
            <w:tcW w:w="1132" w:type="dxa"/>
            <w:shd w:val="clear" w:color="auto" w:fill="auto"/>
            <w:vAlign w:val="center"/>
          </w:tcPr>
          <w:p w14:paraId="3C2EDF6F">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shd w:val="clear" w:color="auto" w:fill="auto"/>
            <w:vAlign w:val="center"/>
          </w:tcPr>
          <w:p w14:paraId="5F89B6A5">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r>
      <w:tr w14:paraId="1135935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shd w:val="clear" w:color="auto" w:fill="auto"/>
            <w:vAlign w:val="center"/>
          </w:tcPr>
          <w:p w14:paraId="45A49537">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17</w:t>
            </w:r>
          </w:p>
        </w:tc>
        <w:tc>
          <w:tcPr>
            <w:tcW w:w="2030" w:type="dxa"/>
            <w:shd w:val="clear" w:color="auto" w:fill="auto"/>
            <w:vAlign w:val="center"/>
          </w:tcPr>
          <w:p w14:paraId="2D270B96">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热水壶</w:t>
            </w:r>
          </w:p>
        </w:tc>
        <w:tc>
          <w:tcPr>
            <w:tcW w:w="2999" w:type="dxa"/>
            <w:shd w:val="clear" w:color="auto" w:fill="auto"/>
            <w:vAlign w:val="center"/>
          </w:tcPr>
          <w:p w14:paraId="539E3FFA">
            <w:pPr>
              <w:spacing w:line="560" w:lineRule="exact"/>
              <w:ind w:firstLine="320" w:firstLineChars="100"/>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p>
        </w:tc>
        <w:tc>
          <w:tcPr>
            <w:tcW w:w="1132" w:type="dxa"/>
            <w:shd w:val="clear" w:color="auto" w:fill="auto"/>
            <w:vAlign w:val="center"/>
          </w:tcPr>
          <w:p w14:paraId="3801C9B5">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shd w:val="clear" w:color="auto" w:fill="auto"/>
            <w:vAlign w:val="center"/>
          </w:tcPr>
          <w:p w14:paraId="75ADC229">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4（共用）</w:t>
            </w:r>
          </w:p>
        </w:tc>
      </w:tr>
      <w:tr w14:paraId="2D82E18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3" w:type="dxa"/>
            <w:vAlign w:val="center"/>
          </w:tcPr>
          <w:p w14:paraId="70390CF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18</w:t>
            </w:r>
          </w:p>
        </w:tc>
        <w:tc>
          <w:tcPr>
            <w:tcW w:w="2030" w:type="dxa"/>
            <w:shd w:val="clear" w:color="auto" w:fill="auto"/>
            <w:vAlign w:val="center"/>
          </w:tcPr>
          <w:p w14:paraId="4C558CD4">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电磁炉</w:t>
            </w:r>
          </w:p>
        </w:tc>
        <w:tc>
          <w:tcPr>
            <w:tcW w:w="2999" w:type="dxa"/>
            <w:shd w:val="clear" w:color="auto" w:fill="auto"/>
            <w:vAlign w:val="center"/>
          </w:tcPr>
          <w:p w14:paraId="1296DDAE">
            <w:pPr>
              <w:spacing w:line="560" w:lineRule="exact"/>
              <w:ind w:firstLine="320" w:firstLineChars="100"/>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p>
        </w:tc>
        <w:tc>
          <w:tcPr>
            <w:tcW w:w="1132" w:type="dxa"/>
            <w:vAlign w:val="center"/>
          </w:tcPr>
          <w:p w14:paraId="24D4262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个</w:t>
            </w:r>
          </w:p>
        </w:tc>
        <w:tc>
          <w:tcPr>
            <w:tcW w:w="1544" w:type="dxa"/>
            <w:vAlign w:val="center"/>
          </w:tcPr>
          <w:p w14:paraId="6385A6F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2（共用）</w:t>
            </w:r>
          </w:p>
        </w:tc>
      </w:tr>
    </w:tbl>
    <w:p w14:paraId="7429EF12">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*选手可以使用</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自带设备，但要提前报备，通过后才可以带入现场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4A51D9EA">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2.材料清单</w:t>
      </w:r>
    </w:p>
    <w:p w14:paraId="405556D3">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赛场提供</w:t>
      </w: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材料</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清单</w:t>
      </w:r>
    </w:p>
    <w:tbl>
      <w:tblPr>
        <w:tblStyle w:val="20"/>
        <w:tblW w:w="8766"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2108"/>
        <w:gridCol w:w="2256"/>
        <w:gridCol w:w="707"/>
        <w:gridCol w:w="2878"/>
      </w:tblGrid>
      <w:tr w14:paraId="77D3D4E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4479C57">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2108" w:type="dxa"/>
            <w:vAlign w:val="center"/>
          </w:tcPr>
          <w:p w14:paraId="3EB521F7">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设备名称</w:t>
            </w:r>
          </w:p>
        </w:tc>
        <w:tc>
          <w:tcPr>
            <w:tcW w:w="2256" w:type="dxa"/>
            <w:vAlign w:val="center"/>
          </w:tcPr>
          <w:p w14:paraId="11D5F693">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型号</w:t>
            </w:r>
          </w:p>
        </w:tc>
        <w:tc>
          <w:tcPr>
            <w:tcW w:w="707" w:type="dxa"/>
            <w:vAlign w:val="center"/>
          </w:tcPr>
          <w:p w14:paraId="2808D3C5">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单位</w:t>
            </w:r>
          </w:p>
        </w:tc>
        <w:tc>
          <w:tcPr>
            <w:tcW w:w="2878" w:type="dxa"/>
            <w:vAlign w:val="center"/>
          </w:tcPr>
          <w:p w14:paraId="5E416925">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数量</w:t>
            </w:r>
          </w:p>
        </w:tc>
      </w:tr>
      <w:tr w14:paraId="5F7907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1EEBD9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p>
        </w:tc>
        <w:tc>
          <w:tcPr>
            <w:tcW w:w="2108" w:type="dxa"/>
            <w:vAlign w:val="center"/>
          </w:tcPr>
          <w:p w14:paraId="7386E00B">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面粉</w:t>
            </w:r>
          </w:p>
        </w:tc>
        <w:tc>
          <w:tcPr>
            <w:tcW w:w="2256" w:type="dxa"/>
            <w:vAlign w:val="center"/>
          </w:tcPr>
          <w:p w14:paraId="13D4C83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五得利五星</w:t>
            </w:r>
          </w:p>
        </w:tc>
        <w:tc>
          <w:tcPr>
            <w:tcW w:w="707" w:type="dxa"/>
            <w:vAlign w:val="center"/>
          </w:tcPr>
          <w:p w14:paraId="18CDADF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4A71BFD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290C1F0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CC2A7F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p>
        </w:tc>
        <w:tc>
          <w:tcPr>
            <w:tcW w:w="2108" w:type="dxa"/>
            <w:shd w:val="clear" w:color="auto" w:fill="auto"/>
            <w:vAlign w:val="center"/>
          </w:tcPr>
          <w:p w14:paraId="4DE0977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面粉</w:t>
            </w:r>
          </w:p>
        </w:tc>
        <w:tc>
          <w:tcPr>
            <w:tcW w:w="2256" w:type="dxa"/>
            <w:shd w:val="clear" w:color="auto" w:fill="auto"/>
            <w:vAlign w:val="center"/>
          </w:tcPr>
          <w:p w14:paraId="3B8F868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美玫牌</w:t>
            </w:r>
          </w:p>
        </w:tc>
        <w:tc>
          <w:tcPr>
            <w:tcW w:w="707" w:type="dxa"/>
            <w:vAlign w:val="center"/>
          </w:tcPr>
          <w:p w14:paraId="55348C8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44E4AB6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2B35C8E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CF8863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p>
        </w:tc>
        <w:tc>
          <w:tcPr>
            <w:tcW w:w="2108" w:type="dxa"/>
            <w:shd w:val="clear" w:color="auto" w:fill="auto"/>
            <w:vAlign w:val="center"/>
          </w:tcPr>
          <w:p w14:paraId="3A54B14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牛肉糜</w:t>
            </w:r>
          </w:p>
        </w:tc>
        <w:tc>
          <w:tcPr>
            <w:tcW w:w="2256" w:type="dxa"/>
            <w:shd w:val="clear" w:color="auto" w:fill="auto"/>
            <w:vAlign w:val="center"/>
          </w:tcPr>
          <w:p w14:paraId="2694D1D9">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5CD9183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25DA7E7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0E08B93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F3AFFA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p>
        </w:tc>
        <w:tc>
          <w:tcPr>
            <w:tcW w:w="2108" w:type="dxa"/>
            <w:shd w:val="clear" w:color="auto" w:fill="auto"/>
            <w:vAlign w:val="center"/>
          </w:tcPr>
          <w:p w14:paraId="6062F45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色拉油</w:t>
            </w:r>
          </w:p>
        </w:tc>
        <w:tc>
          <w:tcPr>
            <w:tcW w:w="2256" w:type="dxa"/>
            <w:shd w:val="clear" w:color="auto" w:fill="auto"/>
            <w:vAlign w:val="center"/>
          </w:tcPr>
          <w:p w14:paraId="6034B50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金龙鱼</w:t>
            </w:r>
          </w:p>
        </w:tc>
        <w:tc>
          <w:tcPr>
            <w:tcW w:w="707" w:type="dxa"/>
            <w:vAlign w:val="center"/>
          </w:tcPr>
          <w:p w14:paraId="779DD5B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升</w:t>
            </w:r>
          </w:p>
        </w:tc>
        <w:tc>
          <w:tcPr>
            <w:tcW w:w="2878" w:type="dxa"/>
            <w:vAlign w:val="center"/>
          </w:tcPr>
          <w:p w14:paraId="66AA347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3B35417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0D46E9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5</w:t>
            </w:r>
          </w:p>
        </w:tc>
        <w:tc>
          <w:tcPr>
            <w:tcW w:w="2108" w:type="dxa"/>
            <w:shd w:val="clear" w:color="auto" w:fill="auto"/>
            <w:vAlign w:val="center"/>
          </w:tcPr>
          <w:p w14:paraId="1633123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绵</w:t>
            </w: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白糖</w:t>
            </w:r>
          </w:p>
        </w:tc>
        <w:tc>
          <w:tcPr>
            <w:tcW w:w="2256" w:type="dxa"/>
            <w:shd w:val="clear" w:color="auto" w:fill="auto"/>
            <w:vAlign w:val="center"/>
          </w:tcPr>
          <w:p w14:paraId="661FAE87">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3DD1800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574D322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064EEE9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6EC2884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6</w:t>
            </w:r>
          </w:p>
        </w:tc>
        <w:tc>
          <w:tcPr>
            <w:tcW w:w="2108" w:type="dxa"/>
            <w:shd w:val="clear" w:color="auto" w:fill="auto"/>
            <w:vAlign w:val="center"/>
          </w:tcPr>
          <w:p w14:paraId="1250DA7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豆沙馅</w:t>
            </w:r>
          </w:p>
        </w:tc>
        <w:tc>
          <w:tcPr>
            <w:tcW w:w="2256" w:type="dxa"/>
            <w:shd w:val="clear" w:color="auto" w:fill="auto"/>
            <w:vAlign w:val="center"/>
          </w:tcPr>
          <w:p w14:paraId="0E82F21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莲香楼</w:t>
            </w:r>
          </w:p>
        </w:tc>
        <w:tc>
          <w:tcPr>
            <w:tcW w:w="707" w:type="dxa"/>
            <w:vAlign w:val="center"/>
          </w:tcPr>
          <w:p w14:paraId="2E1922D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0E42BF8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448363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8C8CDF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p>
        </w:tc>
        <w:tc>
          <w:tcPr>
            <w:tcW w:w="2108" w:type="dxa"/>
            <w:shd w:val="clear" w:color="auto" w:fill="auto"/>
            <w:vAlign w:val="center"/>
          </w:tcPr>
          <w:p w14:paraId="6F5770C0">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安琪活性干酵母</w:t>
            </w:r>
          </w:p>
        </w:tc>
        <w:tc>
          <w:tcPr>
            <w:tcW w:w="2256" w:type="dxa"/>
            <w:shd w:val="clear" w:color="auto" w:fill="auto"/>
            <w:vAlign w:val="center"/>
          </w:tcPr>
          <w:p w14:paraId="1009553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耐高糖</w:t>
            </w:r>
          </w:p>
        </w:tc>
        <w:tc>
          <w:tcPr>
            <w:tcW w:w="707" w:type="dxa"/>
            <w:vAlign w:val="center"/>
          </w:tcPr>
          <w:p w14:paraId="101E399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26B1D65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0C3821A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A65C00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8</w:t>
            </w:r>
          </w:p>
        </w:tc>
        <w:tc>
          <w:tcPr>
            <w:tcW w:w="2108" w:type="dxa"/>
            <w:shd w:val="clear" w:color="auto" w:fill="auto"/>
            <w:vAlign w:val="center"/>
          </w:tcPr>
          <w:p w14:paraId="0358FDB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生姜</w:t>
            </w:r>
          </w:p>
        </w:tc>
        <w:tc>
          <w:tcPr>
            <w:tcW w:w="2256" w:type="dxa"/>
            <w:shd w:val="clear" w:color="auto" w:fill="auto"/>
            <w:vAlign w:val="center"/>
          </w:tcPr>
          <w:p w14:paraId="5B0A02E4">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2B1CF82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7B90711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2DFC713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C5DCD2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w:t>
            </w:r>
          </w:p>
        </w:tc>
        <w:tc>
          <w:tcPr>
            <w:tcW w:w="2108" w:type="dxa"/>
            <w:shd w:val="clear" w:color="auto" w:fill="auto"/>
            <w:vAlign w:val="center"/>
          </w:tcPr>
          <w:p w14:paraId="7FD7ED5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大葱</w:t>
            </w:r>
          </w:p>
        </w:tc>
        <w:tc>
          <w:tcPr>
            <w:tcW w:w="2256" w:type="dxa"/>
            <w:shd w:val="clear" w:color="auto" w:fill="auto"/>
            <w:vAlign w:val="center"/>
          </w:tcPr>
          <w:p w14:paraId="76540CB8">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682966A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1C6AAC2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19D26A4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A30032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10</w:t>
            </w:r>
          </w:p>
        </w:tc>
        <w:tc>
          <w:tcPr>
            <w:tcW w:w="2108" w:type="dxa"/>
            <w:shd w:val="clear" w:color="auto" w:fill="auto"/>
            <w:vAlign w:val="center"/>
          </w:tcPr>
          <w:p w14:paraId="2D5372F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料酒</w:t>
            </w:r>
          </w:p>
        </w:tc>
        <w:tc>
          <w:tcPr>
            <w:tcW w:w="2256" w:type="dxa"/>
            <w:shd w:val="clear" w:color="auto" w:fill="auto"/>
            <w:vAlign w:val="center"/>
          </w:tcPr>
          <w:p w14:paraId="3808193D">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174C261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46AE5E1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7AF6B8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8333B2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11</w:t>
            </w:r>
          </w:p>
        </w:tc>
        <w:tc>
          <w:tcPr>
            <w:tcW w:w="2108" w:type="dxa"/>
            <w:shd w:val="clear" w:color="auto" w:fill="auto"/>
            <w:vAlign w:val="center"/>
          </w:tcPr>
          <w:p w14:paraId="4617A8B7">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食盐</w:t>
            </w:r>
          </w:p>
        </w:tc>
        <w:tc>
          <w:tcPr>
            <w:tcW w:w="2256" w:type="dxa"/>
            <w:shd w:val="clear" w:color="auto" w:fill="auto"/>
            <w:vAlign w:val="center"/>
          </w:tcPr>
          <w:p w14:paraId="103DE469">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5F56E1F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15DD1906">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21194ED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FFE3BE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12</w:t>
            </w:r>
          </w:p>
        </w:tc>
        <w:tc>
          <w:tcPr>
            <w:tcW w:w="2108" w:type="dxa"/>
            <w:shd w:val="clear" w:color="auto" w:fill="auto"/>
            <w:vAlign w:val="center"/>
          </w:tcPr>
          <w:p w14:paraId="599FE70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味精</w:t>
            </w:r>
          </w:p>
        </w:tc>
        <w:tc>
          <w:tcPr>
            <w:tcW w:w="2256" w:type="dxa"/>
            <w:shd w:val="clear" w:color="auto" w:fill="auto"/>
            <w:vAlign w:val="center"/>
          </w:tcPr>
          <w:p w14:paraId="4423FE84">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3C27AEC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454C24C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57B0F44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47E09E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13</w:t>
            </w:r>
          </w:p>
        </w:tc>
        <w:tc>
          <w:tcPr>
            <w:tcW w:w="2108" w:type="dxa"/>
            <w:shd w:val="clear" w:color="auto" w:fill="auto"/>
            <w:vAlign w:val="center"/>
          </w:tcPr>
          <w:p w14:paraId="66CE2B2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鸡精粉</w:t>
            </w:r>
          </w:p>
        </w:tc>
        <w:tc>
          <w:tcPr>
            <w:tcW w:w="2256" w:type="dxa"/>
            <w:shd w:val="clear" w:color="auto" w:fill="auto"/>
            <w:vAlign w:val="center"/>
          </w:tcPr>
          <w:p w14:paraId="44D7951B">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3A3D367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3B1EF06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6AB658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6FBD184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14</w:t>
            </w:r>
          </w:p>
        </w:tc>
        <w:tc>
          <w:tcPr>
            <w:tcW w:w="2108" w:type="dxa"/>
            <w:shd w:val="clear" w:color="auto" w:fill="auto"/>
            <w:vAlign w:val="center"/>
          </w:tcPr>
          <w:p w14:paraId="2BCF181C">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十三香</w:t>
            </w:r>
          </w:p>
        </w:tc>
        <w:tc>
          <w:tcPr>
            <w:tcW w:w="2256" w:type="dxa"/>
            <w:shd w:val="clear" w:color="auto" w:fill="auto"/>
            <w:vAlign w:val="center"/>
          </w:tcPr>
          <w:p w14:paraId="5F271643">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10DE904A">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2DD3B34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0ECE41A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15DC6CE">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15</w:t>
            </w:r>
          </w:p>
        </w:tc>
        <w:tc>
          <w:tcPr>
            <w:tcW w:w="2108" w:type="dxa"/>
            <w:shd w:val="clear" w:color="auto" w:fill="auto"/>
            <w:vAlign w:val="center"/>
          </w:tcPr>
          <w:p w14:paraId="5670EA0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酱油（生抽、老抽）</w:t>
            </w:r>
          </w:p>
        </w:tc>
        <w:tc>
          <w:tcPr>
            <w:tcW w:w="2256" w:type="dxa"/>
            <w:shd w:val="clear" w:color="auto" w:fill="auto"/>
            <w:vAlign w:val="center"/>
          </w:tcPr>
          <w:p w14:paraId="1582840E">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1F23F16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66C578B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32955A2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32A65C3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16</w:t>
            </w:r>
          </w:p>
        </w:tc>
        <w:tc>
          <w:tcPr>
            <w:tcW w:w="2108" w:type="dxa"/>
            <w:shd w:val="clear" w:color="auto" w:fill="auto"/>
            <w:vAlign w:val="center"/>
          </w:tcPr>
          <w:p w14:paraId="039410C0">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胡椒粉</w:t>
            </w:r>
          </w:p>
        </w:tc>
        <w:tc>
          <w:tcPr>
            <w:tcW w:w="2256" w:type="dxa"/>
            <w:shd w:val="clear" w:color="auto" w:fill="auto"/>
            <w:vAlign w:val="center"/>
          </w:tcPr>
          <w:p w14:paraId="795396CF">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6B850DC8">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61687C72">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72843D8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724BA529">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17</w:t>
            </w:r>
          </w:p>
        </w:tc>
        <w:tc>
          <w:tcPr>
            <w:tcW w:w="2108" w:type="dxa"/>
            <w:shd w:val="clear" w:color="auto" w:fill="auto"/>
            <w:vAlign w:val="center"/>
          </w:tcPr>
          <w:p w14:paraId="0BD5CE72">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t>香油</w:t>
            </w:r>
          </w:p>
        </w:tc>
        <w:tc>
          <w:tcPr>
            <w:tcW w:w="2256" w:type="dxa"/>
            <w:shd w:val="clear" w:color="auto" w:fill="auto"/>
            <w:vAlign w:val="center"/>
          </w:tcPr>
          <w:p w14:paraId="5864F706">
            <w:pPr>
              <w:spacing w:line="560" w:lineRule="exact"/>
              <w:ind w:firstLine="320" w:firstLineChars="100"/>
              <w:jc w:val="center"/>
              <w:rPr>
                <w:rFonts w:hint="eastAsia" w:ascii="方正仿宋_GB2312" w:hAnsi="方正仿宋_GB2312" w:eastAsia="方正仿宋_GB2312" w:cs="方正仿宋_GB2312"/>
                <w:color w:val="000000" w:themeColor="text1"/>
                <w:sz w:val="32"/>
                <w:szCs w:val="32"/>
                <w:highlight w:val="none"/>
                <w:lang w:val="en-US" w:eastAsia="zh-Hans"/>
                <w14:textFill>
                  <w14:solidFill>
                    <w14:schemeClr w14:val="tx1"/>
                  </w14:solidFill>
                </w14:textFill>
              </w:rPr>
            </w:pPr>
          </w:p>
        </w:tc>
        <w:tc>
          <w:tcPr>
            <w:tcW w:w="707" w:type="dxa"/>
            <w:vAlign w:val="center"/>
          </w:tcPr>
          <w:p w14:paraId="4106B2A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0B53E6F3">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3F73C4F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14:paraId="6EF5583F">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18</w:t>
            </w:r>
          </w:p>
        </w:tc>
        <w:tc>
          <w:tcPr>
            <w:tcW w:w="2108" w:type="dxa"/>
            <w:shd w:val="clear" w:color="auto" w:fill="auto"/>
            <w:vAlign w:val="center"/>
          </w:tcPr>
          <w:p w14:paraId="752C21F7">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白莲蓉馅</w:t>
            </w:r>
          </w:p>
        </w:tc>
        <w:tc>
          <w:tcPr>
            <w:tcW w:w="2256" w:type="dxa"/>
            <w:shd w:val="clear" w:color="auto" w:fill="auto"/>
            <w:vAlign w:val="center"/>
          </w:tcPr>
          <w:p w14:paraId="17146623">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Hans"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莲香楼</w:t>
            </w:r>
          </w:p>
        </w:tc>
        <w:tc>
          <w:tcPr>
            <w:tcW w:w="707" w:type="dxa"/>
            <w:shd w:val="clear" w:color="auto" w:fill="auto"/>
            <w:vAlign w:val="center"/>
          </w:tcPr>
          <w:p w14:paraId="283AF0D9">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shd w:val="clear" w:color="auto" w:fill="auto"/>
            <w:vAlign w:val="center"/>
          </w:tcPr>
          <w:p w14:paraId="2BFAE9D0">
            <w:pPr>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r w14:paraId="1DA9CC7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60CD7D4D">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19</w:t>
            </w:r>
          </w:p>
        </w:tc>
        <w:tc>
          <w:tcPr>
            <w:tcW w:w="2108" w:type="dxa"/>
            <w:shd w:val="clear" w:color="auto" w:fill="auto"/>
            <w:vAlign w:val="center"/>
          </w:tcPr>
          <w:p w14:paraId="29FB703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起酥油</w:t>
            </w:r>
          </w:p>
        </w:tc>
        <w:tc>
          <w:tcPr>
            <w:tcW w:w="2256" w:type="dxa"/>
            <w:shd w:val="clear" w:color="auto" w:fill="auto"/>
            <w:vAlign w:val="center"/>
          </w:tcPr>
          <w:p w14:paraId="2776F354">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车轮</w:t>
            </w:r>
          </w:p>
        </w:tc>
        <w:tc>
          <w:tcPr>
            <w:tcW w:w="707" w:type="dxa"/>
            <w:vAlign w:val="center"/>
          </w:tcPr>
          <w:p w14:paraId="1325AE85">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克</w:t>
            </w:r>
          </w:p>
        </w:tc>
        <w:tc>
          <w:tcPr>
            <w:tcW w:w="2878" w:type="dxa"/>
            <w:vAlign w:val="center"/>
          </w:tcPr>
          <w:p w14:paraId="5E0BBF91">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根据赛项要求提供</w:t>
            </w:r>
          </w:p>
        </w:tc>
      </w:tr>
    </w:tbl>
    <w:p w14:paraId="6A4B39FB">
      <w:pPr>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特殊食材</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选手可以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提前报备，通过后才可以带入现场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1F2967EF">
      <w:pPr>
        <w:pStyle w:val="3"/>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3.</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选手自带工具、材料清单表</w:t>
      </w:r>
    </w:p>
    <w:p w14:paraId="22EEDF04">
      <w:pPr>
        <w:pStyle w:val="18"/>
        <w:pageBreakBefore w:val="0"/>
        <w:kinsoku/>
        <w:wordWrap/>
        <w:overflowPunct/>
        <w:topLinePunct w:val="0"/>
        <w:autoSpaceDE/>
        <w:autoSpaceDN/>
        <w:bidi w:val="0"/>
        <w:adjustRightInd/>
        <w:snapToGrid/>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选手自带工具、原材料清单：选手需在赛前一个</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星期</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将自备工具及</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指定品种</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特殊</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原材料清单（附件</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）发送至组委会指定邮箱，经裁判组进行审核同意后可携带至现场并使用。</w:t>
      </w:r>
    </w:p>
    <w:p w14:paraId="453F1F70">
      <w:pPr>
        <w:pStyle w:val="18"/>
        <w:pageBreakBefore w:val="0"/>
        <w:kinsoku/>
        <w:wordWrap/>
        <w:overflowPunct/>
        <w:topLinePunct w:val="0"/>
        <w:autoSpaceDE/>
        <w:autoSpaceDN/>
        <w:bidi w:val="0"/>
        <w:adjustRightInd/>
        <w:snapToGrid/>
        <w:spacing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选手需要填写作品描述理念表（附件</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），每个品种（</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基本功品种</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指定</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种</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）分别填写并彩色打印2份，于竞赛当日携带</w:t>
      </w: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张纸质表格至竞赛现场，出品时与作品同时提交。</w:t>
      </w:r>
    </w:p>
    <w:p w14:paraId="5E2FBA18">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五、安全、健康要求</w:t>
      </w:r>
    </w:p>
    <w:p w14:paraId="79E02EF7">
      <w:pPr>
        <w:pStyle w:val="9"/>
        <w:pageBreakBefore w:val="0"/>
        <w:kinsoku/>
        <w:wordWrap/>
        <w:overflowPunct/>
        <w:topLinePunct w:val="0"/>
        <w:autoSpaceDE/>
        <w:autoSpaceDN/>
        <w:bidi w:val="0"/>
        <w:adjustRightInd/>
        <w:snapToGrid/>
        <w:spacing w:before="62" w:line="560" w:lineRule="exact"/>
        <w:ind w:left="0" w:leftChars="0" w:firstLine="60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highlight w:val="none"/>
          <w14:textFill>
            <w14:solidFill>
              <w14:schemeClr w14:val="tx1"/>
            </w14:solidFill>
          </w14:textFill>
        </w:rPr>
        <w:t>（一）</w:t>
      </w:r>
      <w:r>
        <w:rPr>
          <w:rFonts w:hint="eastAsia" w:ascii="方正仿宋_GB2312" w:hAnsi="方正仿宋_GB2312" w:eastAsia="方正仿宋_GB2312" w:cs="方正仿宋_GB2312"/>
          <w:b/>
          <w:bCs w:val="0"/>
          <w:color w:val="000000" w:themeColor="text1"/>
          <w:highlight w:val="none"/>
          <w:lang w:val="en-US" w:eastAsia="zh-CN"/>
          <w14:textFill>
            <w14:solidFill>
              <w14:schemeClr w14:val="tx1"/>
            </w14:solidFill>
          </w14:textFill>
        </w:rPr>
        <w:t>选手比赛服装具体要求如下：</w:t>
      </w:r>
    </w:p>
    <w:tbl>
      <w:tblPr>
        <w:tblStyle w:val="31"/>
        <w:tblW w:w="907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0"/>
        <w:gridCol w:w="2923"/>
        <w:gridCol w:w="4290"/>
      </w:tblGrid>
      <w:tr w14:paraId="1A180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1860" w:type="dxa"/>
            <w:vAlign w:val="center"/>
          </w:tcPr>
          <w:p w14:paraId="5183E74D">
            <w:pPr>
              <w:widowControl w:val="0"/>
              <w:autoSpaceDE w:val="0"/>
              <w:autoSpaceDN w:val="0"/>
              <w:spacing w:before="69"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9"/>
                <w:sz w:val="32"/>
                <w:szCs w:val="32"/>
                <w:highlight w:val="none"/>
                <w14:textFill>
                  <w14:solidFill>
                    <w14:schemeClr w14:val="tx1"/>
                  </w14:solidFill>
                </w14:textFill>
              </w:rPr>
              <w:t>名称</w:t>
            </w:r>
          </w:p>
        </w:tc>
        <w:tc>
          <w:tcPr>
            <w:tcW w:w="2923" w:type="dxa"/>
            <w:vAlign w:val="center"/>
          </w:tcPr>
          <w:p w14:paraId="1AB4E23C">
            <w:pPr>
              <w:widowControl w:val="0"/>
              <w:autoSpaceDE w:val="0"/>
              <w:autoSpaceDN w:val="0"/>
              <w:spacing w:before="63"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19"/>
                <w:sz w:val="32"/>
                <w:szCs w:val="32"/>
                <w:highlight w:val="none"/>
                <w14:textFill>
                  <w14:solidFill>
                    <w14:schemeClr w14:val="tx1"/>
                  </w14:solidFill>
                </w14:textFill>
              </w:rPr>
              <w:t>图例</w:t>
            </w:r>
          </w:p>
        </w:tc>
        <w:tc>
          <w:tcPr>
            <w:tcW w:w="4290" w:type="dxa"/>
            <w:vAlign w:val="center"/>
          </w:tcPr>
          <w:p w14:paraId="61468122">
            <w:pPr>
              <w:widowControl w:val="0"/>
              <w:autoSpaceDE w:val="0"/>
              <w:autoSpaceDN w:val="0"/>
              <w:spacing w:before="63"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9"/>
                <w:sz w:val="32"/>
                <w:szCs w:val="32"/>
                <w:highlight w:val="none"/>
                <w14:textFill>
                  <w14:solidFill>
                    <w14:schemeClr w14:val="tx1"/>
                  </w14:solidFill>
                </w14:textFill>
              </w:rPr>
              <w:t>备注</w:t>
            </w:r>
          </w:p>
        </w:tc>
      </w:tr>
      <w:tr w14:paraId="53002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1860" w:type="dxa"/>
            <w:vAlign w:val="center"/>
          </w:tcPr>
          <w:p w14:paraId="1AE5C114">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6"/>
                <w:sz w:val="32"/>
                <w:szCs w:val="32"/>
                <w:highlight w:val="none"/>
                <w14:textFill>
                  <w14:solidFill>
                    <w14:schemeClr w14:val="tx1"/>
                  </w14:solidFill>
                </w14:textFill>
              </w:rPr>
              <w:t>厨师服</w:t>
            </w:r>
          </w:p>
        </w:tc>
        <w:tc>
          <w:tcPr>
            <w:tcW w:w="2923" w:type="dxa"/>
            <w:vAlign w:val="center"/>
          </w:tcPr>
          <w:p w14:paraId="4F1C9E8C">
            <w:pPr>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position w:val="-37"/>
                <w:sz w:val="32"/>
                <w:szCs w:val="32"/>
                <w:highlight w:val="none"/>
                <w14:textFill>
                  <w14:solidFill>
                    <w14:schemeClr w14:val="tx1"/>
                  </w14:solidFill>
                </w14:textFill>
              </w:rPr>
              <w:drawing>
                <wp:anchor distT="0" distB="0" distL="0" distR="0" simplePos="0" relativeHeight="251738112" behindDoc="0" locked="0" layoutInCell="1" allowOverlap="1">
                  <wp:simplePos x="0" y="0"/>
                  <wp:positionH relativeFrom="column">
                    <wp:posOffset>458470</wp:posOffset>
                  </wp:positionH>
                  <wp:positionV relativeFrom="paragraph">
                    <wp:posOffset>520700</wp:posOffset>
                  </wp:positionV>
                  <wp:extent cx="796925" cy="1019175"/>
                  <wp:effectExtent l="0" t="0" r="3175" b="0"/>
                  <wp:wrapSquare wrapText="bothSides"/>
                  <wp:docPr id="200" name="IM 16"/>
                  <wp:cNvGraphicFramePr/>
                  <a:graphic xmlns:a="http://schemas.openxmlformats.org/drawingml/2006/main">
                    <a:graphicData uri="http://schemas.openxmlformats.org/drawingml/2006/picture">
                      <pic:pic xmlns:pic="http://schemas.openxmlformats.org/drawingml/2006/picture">
                        <pic:nvPicPr>
                          <pic:cNvPr id="200" name="IM 16"/>
                          <pic:cNvPicPr/>
                        </pic:nvPicPr>
                        <pic:blipFill>
                          <a:blip r:embed="rId49"/>
                          <a:stretch>
                            <a:fillRect/>
                          </a:stretch>
                        </pic:blipFill>
                        <pic:spPr>
                          <a:xfrm>
                            <a:off x="0" y="0"/>
                            <a:ext cx="797051" cy="1019175"/>
                          </a:xfrm>
                          <a:prstGeom prst="rect">
                            <a:avLst/>
                          </a:prstGeom>
                        </pic:spPr>
                      </pic:pic>
                    </a:graphicData>
                  </a:graphic>
                </wp:anchor>
              </w:drawing>
            </w:r>
          </w:p>
        </w:tc>
        <w:tc>
          <w:tcPr>
            <w:tcW w:w="4290" w:type="dxa"/>
            <w:vAlign w:val="center"/>
          </w:tcPr>
          <w:p w14:paraId="261D0458">
            <w:pPr>
              <w:widowControl w:val="0"/>
              <w:autoSpaceDE w:val="0"/>
              <w:autoSpaceDN w:val="0"/>
              <w:spacing w:before="61" w:line="560" w:lineRule="exact"/>
              <w:ind w:right="334"/>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1"/>
                <w:sz w:val="32"/>
                <w:szCs w:val="32"/>
                <w:highlight w:val="none"/>
                <w14:textFill>
                  <w14:solidFill>
                    <w14:schemeClr w14:val="tx1"/>
                  </w14:solidFill>
                </w14:textFill>
              </w:rPr>
              <w:t>厨师服必须白色长袖、贴身不松垮、</w:t>
            </w:r>
            <w:r>
              <w:rPr>
                <w:rFonts w:hint="eastAsia" w:ascii="方正仿宋_GB2312" w:hAnsi="方正仿宋_GB2312" w:eastAsia="方正仿宋_GB2312" w:cs="方正仿宋_GB2312"/>
                <w:color w:val="000000" w:themeColor="text1"/>
                <w:spacing w:val="13"/>
                <w:sz w:val="32"/>
                <w:szCs w:val="32"/>
                <w:highlight w:val="none"/>
                <w14:textFill>
                  <w14:solidFill>
                    <w14:schemeClr w14:val="tx1"/>
                  </w14:solidFill>
                </w14:textFill>
              </w:rPr>
              <w:t>舒适透气（不能有任何信息标识）</w:t>
            </w:r>
          </w:p>
        </w:tc>
      </w:tr>
      <w:tr w14:paraId="2FB48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7" w:hRule="atLeast"/>
          <w:jc w:val="center"/>
        </w:trPr>
        <w:tc>
          <w:tcPr>
            <w:tcW w:w="1860" w:type="dxa"/>
            <w:vAlign w:val="center"/>
          </w:tcPr>
          <w:p w14:paraId="173A7224">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8"/>
                <w:sz w:val="32"/>
                <w:szCs w:val="32"/>
                <w:highlight w:val="none"/>
                <w14:textFill>
                  <w14:solidFill>
                    <w14:schemeClr w14:val="tx1"/>
                  </w14:solidFill>
                </w14:textFill>
              </w:rPr>
              <w:t>厨师长裤</w:t>
            </w:r>
          </w:p>
        </w:tc>
        <w:tc>
          <w:tcPr>
            <w:tcW w:w="2923" w:type="dxa"/>
            <w:vAlign w:val="center"/>
          </w:tcPr>
          <w:p w14:paraId="30C97AFD">
            <w:pPr>
              <w:widowControl w:val="0"/>
              <w:autoSpaceDE w:val="0"/>
              <w:autoSpaceDN w:val="0"/>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position w:val="-39"/>
                <w:sz w:val="32"/>
                <w:szCs w:val="32"/>
                <w:highlight w:val="none"/>
                <w14:textFill>
                  <w14:solidFill>
                    <w14:schemeClr w14:val="tx1"/>
                  </w14:solidFill>
                </w14:textFill>
              </w:rPr>
              <w:drawing>
                <wp:anchor distT="0" distB="0" distL="0" distR="0" simplePos="0" relativeHeight="251739136" behindDoc="0" locked="0" layoutInCell="1" allowOverlap="1">
                  <wp:simplePos x="0" y="0"/>
                  <wp:positionH relativeFrom="column">
                    <wp:posOffset>530225</wp:posOffset>
                  </wp:positionH>
                  <wp:positionV relativeFrom="paragraph">
                    <wp:posOffset>615950</wp:posOffset>
                  </wp:positionV>
                  <wp:extent cx="641350" cy="941705"/>
                  <wp:effectExtent l="0" t="0" r="6350" b="1270"/>
                  <wp:wrapSquare wrapText="bothSides"/>
                  <wp:docPr id="26" name="IM 18"/>
                  <wp:cNvGraphicFramePr/>
                  <a:graphic xmlns:a="http://schemas.openxmlformats.org/drawingml/2006/main">
                    <a:graphicData uri="http://schemas.openxmlformats.org/drawingml/2006/picture">
                      <pic:pic xmlns:pic="http://schemas.openxmlformats.org/drawingml/2006/picture">
                        <pic:nvPicPr>
                          <pic:cNvPr id="26" name="IM 18"/>
                          <pic:cNvPicPr/>
                        </pic:nvPicPr>
                        <pic:blipFill>
                          <a:blip r:embed="rId50"/>
                          <a:stretch>
                            <a:fillRect/>
                          </a:stretch>
                        </pic:blipFill>
                        <pic:spPr>
                          <a:xfrm>
                            <a:off x="0" y="0"/>
                            <a:ext cx="641604" cy="941705"/>
                          </a:xfrm>
                          <a:prstGeom prst="rect">
                            <a:avLst/>
                          </a:prstGeom>
                        </pic:spPr>
                      </pic:pic>
                    </a:graphicData>
                  </a:graphic>
                </wp:anchor>
              </w:drawing>
            </w:r>
          </w:p>
        </w:tc>
        <w:tc>
          <w:tcPr>
            <w:tcW w:w="4290" w:type="dxa"/>
            <w:vAlign w:val="center"/>
          </w:tcPr>
          <w:p w14:paraId="49289DAC">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2"/>
                <w:sz w:val="32"/>
                <w:szCs w:val="32"/>
                <w:highlight w:val="none"/>
                <w14:textFill>
                  <w14:solidFill>
                    <w14:schemeClr w14:val="tx1"/>
                  </w14:solidFill>
                </w14:textFill>
              </w:rPr>
              <w:t>宽松、中腰、黑色、松紧裤腰</w:t>
            </w:r>
          </w:p>
        </w:tc>
      </w:tr>
      <w:tr w14:paraId="33BA6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2" w:hRule="atLeast"/>
          <w:jc w:val="center"/>
        </w:trPr>
        <w:tc>
          <w:tcPr>
            <w:tcW w:w="1860" w:type="dxa"/>
            <w:vAlign w:val="center"/>
          </w:tcPr>
          <w:p w14:paraId="38584712">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pacing w:val="8"/>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8"/>
                <w:sz w:val="32"/>
                <w:szCs w:val="32"/>
                <w:highlight w:val="none"/>
                <w14:textFill>
                  <w14:solidFill>
                    <w14:schemeClr w14:val="tx1"/>
                  </w14:solidFill>
                </w14:textFill>
              </w:rPr>
              <w:t>厨师围裙</w:t>
            </w:r>
          </w:p>
        </w:tc>
        <w:tc>
          <w:tcPr>
            <w:tcW w:w="2923" w:type="dxa"/>
            <w:vAlign w:val="center"/>
          </w:tcPr>
          <w:p w14:paraId="7322B09D">
            <w:pPr>
              <w:widowControl w:val="0"/>
              <w:autoSpaceDE w:val="0"/>
              <w:autoSpaceDN w:val="0"/>
              <w:spacing w:line="560" w:lineRule="exact"/>
              <w:jc w:val="center"/>
              <w:rPr>
                <w:rFonts w:hint="eastAsia" w:ascii="方正仿宋_GB2312" w:hAnsi="方正仿宋_GB2312" w:eastAsia="方正仿宋_GB2312" w:cs="方正仿宋_GB2312"/>
                <w:color w:val="000000" w:themeColor="text1"/>
                <w:position w:val="-39"/>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position w:val="-36"/>
                <w:sz w:val="32"/>
                <w:szCs w:val="32"/>
                <w:highlight w:val="none"/>
                <w14:textFill>
                  <w14:solidFill>
                    <w14:schemeClr w14:val="tx1"/>
                  </w14:solidFill>
                </w14:textFill>
              </w:rPr>
              <w:drawing>
                <wp:anchor distT="0" distB="0" distL="0" distR="0" simplePos="0" relativeHeight="251740160" behindDoc="0" locked="0" layoutInCell="1" allowOverlap="1">
                  <wp:simplePos x="0" y="0"/>
                  <wp:positionH relativeFrom="column">
                    <wp:posOffset>624840</wp:posOffset>
                  </wp:positionH>
                  <wp:positionV relativeFrom="paragraph">
                    <wp:posOffset>127635</wp:posOffset>
                  </wp:positionV>
                  <wp:extent cx="852170" cy="872490"/>
                  <wp:effectExtent l="0" t="0" r="5080" b="3810"/>
                  <wp:wrapSquare wrapText="bothSides"/>
                  <wp:docPr id="201" name="IM 20"/>
                  <wp:cNvGraphicFramePr/>
                  <a:graphic xmlns:a="http://schemas.openxmlformats.org/drawingml/2006/main">
                    <a:graphicData uri="http://schemas.openxmlformats.org/drawingml/2006/picture">
                      <pic:pic xmlns:pic="http://schemas.openxmlformats.org/drawingml/2006/picture">
                        <pic:nvPicPr>
                          <pic:cNvPr id="201" name="IM 20"/>
                          <pic:cNvPicPr/>
                        </pic:nvPicPr>
                        <pic:blipFill>
                          <a:blip r:embed="rId51"/>
                          <a:stretch>
                            <a:fillRect/>
                          </a:stretch>
                        </pic:blipFill>
                        <pic:spPr>
                          <a:xfrm>
                            <a:off x="0" y="0"/>
                            <a:ext cx="852170" cy="872490"/>
                          </a:xfrm>
                          <a:prstGeom prst="rect">
                            <a:avLst/>
                          </a:prstGeom>
                        </pic:spPr>
                      </pic:pic>
                    </a:graphicData>
                  </a:graphic>
                </wp:anchor>
              </w:drawing>
            </w:r>
          </w:p>
        </w:tc>
        <w:tc>
          <w:tcPr>
            <w:tcW w:w="4290" w:type="dxa"/>
            <w:vAlign w:val="center"/>
          </w:tcPr>
          <w:p w14:paraId="32546CC6">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pacing w:val="1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0"/>
                <w:sz w:val="32"/>
                <w:szCs w:val="32"/>
                <w:highlight w:val="none"/>
                <w14:textFill>
                  <w14:solidFill>
                    <w14:schemeClr w14:val="tx1"/>
                  </w14:solidFill>
                </w14:textFill>
              </w:rPr>
              <w:t>半身围裙（白色）</w:t>
            </w:r>
          </w:p>
        </w:tc>
      </w:tr>
      <w:tr w14:paraId="3EBC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jc w:val="center"/>
        </w:trPr>
        <w:tc>
          <w:tcPr>
            <w:tcW w:w="1860" w:type="dxa"/>
            <w:vAlign w:val="center"/>
          </w:tcPr>
          <w:p w14:paraId="6C80CC89">
            <w:pPr>
              <w:widowControl w:val="0"/>
              <w:autoSpaceDE w:val="0"/>
              <w:autoSpaceDN w:val="0"/>
              <w:spacing w:before="61" w:line="560" w:lineRule="exact"/>
              <w:jc w:val="center"/>
              <w:rPr>
                <w:rFonts w:hint="eastAsia" w:ascii="方正仿宋_GB2312" w:hAnsi="方正仿宋_GB2312" w:eastAsia="方正仿宋_GB2312" w:cs="方正仿宋_GB2312"/>
                <w:color w:val="000000" w:themeColor="text1"/>
                <w:spacing w:val="8"/>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6"/>
                <w:sz w:val="32"/>
                <w:szCs w:val="32"/>
                <w:highlight w:val="none"/>
                <w14:textFill>
                  <w14:solidFill>
                    <w14:schemeClr w14:val="tx1"/>
                  </w14:solidFill>
                </w14:textFill>
              </w:rPr>
              <w:t>厨师鞋</w:t>
            </w:r>
          </w:p>
        </w:tc>
        <w:tc>
          <w:tcPr>
            <w:tcW w:w="2923" w:type="dxa"/>
            <w:vAlign w:val="center"/>
          </w:tcPr>
          <w:p w14:paraId="6420058E">
            <w:pPr>
              <w:widowControl w:val="0"/>
              <w:autoSpaceDE w:val="0"/>
              <w:autoSpaceDN w:val="0"/>
              <w:spacing w:line="560" w:lineRule="exact"/>
              <w:jc w:val="center"/>
              <w:rPr>
                <w:rFonts w:hint="eastAsia" w:ascii="方正仿宋_GB2312" w:hAnsi="方正仿宋_GB2312" w:eastAsia="方正仿宋_GB2312" w:cs="方正仿宋_GB2312"/>
                <w:color w:val="000000" w:themeColor="text1"/>
                <w:position w:val="-39"/>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position w:val="-20"/>
                <w:sz w:val="32"/>
                <w:szCs w:val="32"/>
                <w:highlight w:val="none"/>
                <w14:textFill>
                  <w14:solidFill>
                    <w14:schemeClr w14:val="tx1"/>
                  </w14:solidFill>
                </w14:textFill>
              </w:rPr>
              <w:drawing>
                <wp:anchor distT="0" distB="0" distL="0" distR="0" simplePos="0" relativeHeight="251741184" behindDoc="0" locked="0" layoutInCell="1" allowOverlap="1">
                  <wp:simplePos x="0" y="0"/>
                  <wp:positionH relativeFrom="column">
                    <wp:posOffset>362585</wp:posOffset>
                  </wp:positionH>
                  <wp:positionV relativeFrom="paragraph">
                    <wp:posOffset>389890</wp:posOffset>
                  </wp:positionV>
                  <wp:extent cx="1089660" cy="652145"/>
                  <wp:effectExtent l="0" t="0" r="5715" b="5080"/>
                  <wp:wrapSquare wrapText="bothSides"/>
                  <wp:docPr id="202" name="IM 22"/>
                  <wp:cNvGraphicFramePr/>
                  <a:graphic xmlns:a="http://schemas.openxmlformats.org/drawingml/2006/main">
                    <a:graphicData uri="http://schemas.openxmlformats.org/drawingml/2006/picture">
                      <pic:pic xmlns:pic="http://schemas.openxmlformats.org/drawingml/2006/picture">
                        <pic:nvPicPr>
                          <pic:cNvPr id="202" name="IM 22"/>
                          <pic:cNvPicPr/>
                        </pic:nvPicPr>
                        <pic:blipFill>
                          <a:blip r:embed="rId52"/>
                          <a:stretch>
                            <a:fillRect/>
                          </a:stretch>
                        </pic:blipFill>
                        <pic:spPr>
                          <a:xfrm>
                            <a:off x="0" y="0"/>
                            <a:ext cx="1089660" cy="652271"/>
                          </a:xfrm>
                          <a:prstGeom prst="rect">
                            <a:avLst/>
                          </a:prstGeom>
                        </pic:spPr>
                      </pic:pic>
                    </a:graphicData>
                  </a:graphic>
                </wp:anchor>
              </w:drawing>
            </w:r>
          </w:p>
        </w:tc>
        <w:tc>
          <w:tcPr>
            <w:tcW w:w="4290" w:type="dxa"/>
            <w:vAlign w:val="center"/>
          </w:tcPr>
          <w:p w14:paraId="3C968B22">
            <w:pPr>
              <w:widowControl w:val="0"/>
              <w:autoSpaceDE w:val="0"/>
              <w:autoSpaceDN w:val="0"/>
              <w:spacing w:before="61" w:line="560" w:lineRule="exact"/>
              <w:jc w:val="center"/>
              <w:rPr>
                <w:rFonts w:hint="eastAsia" w:ascii="方正仿宋_GB2312" w:hAnsi="方正仿宋_GB2312" w:eastAsia="方正仿宋_GB2312" w:cs="方正仿宋_GB2312"/>
                <w:color w:val="000000" w:themeColor="text1"/>
                <w:spacing w:val="1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5"/>
                <w:sz w:val="32"/>
                <w:szCs w:val="32"/>
                <w:highlight w:val="none"/>
                <w14:textFill>
                  <w14:solidFill>
                    <w14:schemeClr w14:val="tx1"/>
                  </w14:solidFill>
                </w14:textFill>
              </w:rPr>
              <w:t>必须防滑、防砸、防穿刺、绝缘</w:t>
            </w:r>
          </w:p>
        </w:tc>
      </w:tr>
      <w:tr w14:paraId="435AE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7" w:hRule="atLeast"/>
          <w:jc w:val="center"/>
        </w:trPr>
        <w:tc>
          <w:tcPr>
            <w:tcW w:w="1860" w:type="dxa"/>
            <w:vAlign w:val="center"/>
          </w:tcPr>
          <w:p w14:paraId="2D872EE6">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pacing w:val="8"/>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6"/>
                <w:sz w:val="32"/>
                <w:szCs w:val="32"/>
                <w:highlight w:val="none"/>
                <w14:textFill>
                  <w14:solidFill>
                    <w14:schemeClr w14:val="tx1"/>
                  </w14:solidFill>
                </w14:textFill>
              </w:rPr>
              <w:t>厨师帽</w:t>
            </w:r>
          </w:p>
        </w:tc>
        <w:tc>
          <w:tcPr>
            <w:tcW w:w="2923" w:type="dxa"/>
            <w:vAlign w:val="center"/>
          </w:tcPr>
          <w:p w14:paraId="0932A2A8">
            <w:pPr>
              <w:widowControl w:val="0"/>
              <w:autoSpaceDE w:val="0"/>
              <w:autoSpaceDN w:val="0"/>
              <w:spacing w:line="560" w:lineRule="exact"/>
              <w:jc w:val="center"/>
              <w:rPr>
                <w:rFonts w:hint="eastAsia" w:ascii="方正仿宋_GB2312" w:hAnsi="方正仿宋_GB2312" w:eastAsia="方正仿宋_GB2312" w:cs="方正仿宋_GB2312"/>
                <w:color w:val="000000" w:themeColor="text1"/>
                <w:position w:val="-39"/>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position w:val="-28"/>
                <w:sz w:val="32"/>
                <w:szCs w:val="32"/>
                <w:highlight w:val="none"/>
                <w14:textFill>
                  <w14:solidFill>
                    <w14:schemeClr w14:val="tx1"/>
                  </w14:solidFill>
                </w14:textFill>
              </w:rPr>
              <w:drawing>
                <wp:anchor distT="0" distB="0" distL="0" distR="0" simplePos="0" relativeHeight="251743232" behindDoc="0" locked="0" layoutInCell="1" allowOverlap="1">
                  <wp:simplePos x="0" y="0"/>
                  <wp:positionH relativeFrom="column">
                    <wp:posOffset>625475</wp:posOffset>
                  </wp:positionH>
                  <wp:positionV relativeFrom="paragraph">
                    <wp:posOffset>68580</wp:posOffset>
                  </wp:positionV>
                  <wp:extent cx="671830" cy="904875"/>
                  <wp:effectExtent l="0" t="0" r="4445" b="0"/>
                  <wp:wrapSquare wrapText="bothSides"/>
                  <wp:docPr id="203" name="IM 24"/>
                  <wp:cNvGraphicFramePr/>
                  <a:graphic xmlns:a="http://schemas.openxmlformats.org/drawingml/2006/main">
                    <a:graphicData uri="http://schemas.openxmlformats.org/drawingml/2006/picture">
                      <pic:pic xmlns:pic="http://schemas.openxmlformats.org/drawingml/2006/picture">
                        <pic:nvPicPr>
                          <pic:cNvPr id="203" name="IM 24"/>
                          <pic:cNvPicPr/>
                        </pic:nvPicPr>
                        <pic:blipFill>
                          <a:blip r:embed="rId53"/>
                          <a:stretch>
                            <a:fillRect/>
                          </a:stretch>
                        </pic:blipFill>
                        <pic:spPr>
                          <a:xfrm>
                            <a:off x="0" y="0"/>
                            <a:ext cx="672084" cy="905255"/>
                          </a:xfrm>
                          <a:prstGeom prst="rect">
                            <a:avLst/>
                          </a:prstGeom>
                        </pic:spPr>
                      </pic:pic>
                    </a:graphicData>
                  </a:graphic>
                </wp:anchor>
              </w:drawing>
            </w:r>
          </w:p>
        </w:tc>
        <w:tc>
          <w:tcPr>
            <w:tcW w:w="4290" w:type="dxa"/>
            <w:vAlign w:val="center"/>
          </w:tcPr>
          <w:p w14:paraId="349BCA4C">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pacing w:val="1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白色、平顶高帽款</w:t>
            </w:r>
          </w:p>
        </w:tc>
      </w:tr>
      <w:tr w14:paraId="01695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jc w:val="center"/>
        </w:trPr>
        <w:tc>
          <w:tcPr>
            <w:tcW w:w="1860" w:type="dxa"/>
            <w:vAlign w:val="center"/>
          </w:tcPr>
          <w:p w14:paraId="11C2E174">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pacing w:val="8"/>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5"/>
                <w:sz w:val="32"/>
                <w:szCs w:val="32"/>
                <w:highlight w:val="none"/>
                <w14:textFill>
                  <w14:solidFill>
                    <w14:schemeClr w14:val="tx1"/>
                  </w14:solidFill>
                </w14:textFill>
              </w:rPr>
              <w:t>口罩</w:t>
            </w:r>
          </w:p>
        </w:tc>
        <w:tc>
          <w:tcPr>
            <w:tcW w:w="2923" w:type="dxa"/>
            <w:vAlign w:val="center"/>
          </w:tcPr>
          <w:p w14:paraId="7918F906">
            <w:pPr>
              <w:widowControl w:val="0"/>
              <w:autoSpaceDE w:val="0"/>
              <w:autoSpaceDN w:val="0"/>
              <w:spacing w:line="560" w:lineRule="exact"/>
              <w:ind w:firstLine="472" w:firstLineChars="0"/>
              <w:jc w:val="center"/>
              <w:rPr>
                <w:rFonts w:hint="eastAsia" w:ascii="方正仿宋_GB2312" w:hAnsi="方正仿宋_GB2312" w:eastAsia="方正仿宋_GB2312" w:cs="方正仿宋_GB2312"/>
                <w:color w:val="000000" w:themeColor="text1"/>
                <w:position w:val="-39"/>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position w:val="-13"/>
                <w:sz w:val="32"/>
                <w:szCs w:val="32"/>
                <w:highlight w:val="none"/>
                <w14:textFill>
                  <w14:solidFill>
                    <w14:schemeClr w14:val="tx1"/>
                  </w14:solidFill>
                </w14:textFill>
              </w:rPr>
              <w:drawing>
                <wp:anchor distT="0" distB="0" distL="0" distR="0" simplePos="0" relativeHeight="251742208" behindDoc="0" locked="0" layoutInCell="1" allowOverlap="1">
                  <wp:simplePos x="0" y="0"/>
                  <wp:positionH relativeFrom="column">
                    <wp:posOffset>448310</wp:posOffset>
                  </wp:positionH>
                  <wp:positionV relativeFrom="paragraph">
                    <wp:posOffset>88265</wp:posOffset>
                  </wp:positionV>
                  <wp:extent cx="789305" cy="431165"/>
                  <wp:effectExtent l="0" t="0" r="1270" b="6985"/>
                  <wp:wrapSquare wrapText="bothSides"/>
                  <wp:docPr id="204" name="IM 26"/>
                  <wp:cNvGraphicFramePr/>
                  <a:graphic xmlns:a="http://schemas.openxmlformats.org/drawingml/2006/main">
                    <a:graphicData uri="http://schemas.openxmlformats.org/drawingml/2006/picture">
                      <pic:pic xmlns:pic="http://schemas.openxmlformats.org/drawingml/2006/picture">
                        <pic:nvPicPr>
                          <pic:cNvPr id="204" name="IM 26"/>
                          <pic:cNvPicPr/>
                        </pic:nvPicPr>
                        <pic:blipFill>
                          <a:blip r:embed="rId54"/>
                          <a:stretch>
                            <a:fillRect/>
                          </a:stretch>
                        </pic:blipFill>
                        <pic:spPr>
                          <a:xfrm>
                            <a:off x="0" y="0"/>
                            <a:ext cx="789431" cy="431673"/>
                          </a:xfrm>
                          <a:prstGeom prst="rect">
                            <a:avLst/>
                          </a:prstGeom>
                        </pic:spPr>
                      </pic:pic>
                    </a:graphicData>
                  </a:graphic>
                </wp:anchor>
              </w:drawing>
            </w:r>
          </w:p>
        </w:tc>
        <w:tc>
          <w:tcPr>
            <w:tcW w:w="4290" w:type="dxa"/>
            <w:vAlign w:val="center"/>
          </w:tcPr>
          <w:p w14:paraId="4BEE6884">
            <w:pPr>
              <w:widowControl w:val="0"/>
              <w:autoSpaceDE w:val="0"/>
              <w:autoSpaceDN w:val="0"/>
              <w:spacing w:before="62" w:line="560" w:lineRule="exact"/>
              <w:jc w:val="center"/>
              <w:rPr>
                <w:rFonts w:hint="eastAsia" w:ascii="方正仿宋_GB2312" w:hAnsi="方正仿宋_GB2312" w:eastAsia="方正仿宋_GB2312" w:cs="方正仿宋_GB2312"/>
                <w:color w:val="000000" w:themeColor="text1"/>
                <w:spacing w:val="1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pacing w:val="11"/>
                <w:sz w:val="32"/>
                <w:szCs w:val="32"/>
                <w:highlight w:val="none"/>
                <w14:textFill>
                  <w14:solidFill>
                    <w14:schemeClr w14:val="tx1"/>
                  </w14:solidFill>
                </w14:textFill>
              </w:rPr>
              <w:t>一次性医用口罩</w:t>
            </w:r>
          </w:p>
        </w:tc>
      </w:tr>
    </w:tbl>
    <w:p w14:paraId="6650CC6F">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（二）佩戴要求</w:t>
      </w:r>
    </w:p>
    <w:p w14:paraId="112BEC0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对未按要求佩戴相应</w:t>
      </w:r>
      <w:r>
        <w:rPr>
          <w:rFonts w:hint="eastAsia" w:ascii="方正仿宋_GB2312" w:hAnsi="方正仿宋_GB2312" w:eastAsia="方正仿宋_GB2312" w:cs="方正仿宋_GB2312"/>
          <w:bCs/>
          <w:color w:val="000000" w:themeColor="text1"/>
          <w:kern w:val="0"/>
          <w:sz w:val="32"/>
          <w:highlight w:val="none"/>
          <w:lang w:val="en-US" w:eastAsia="zh-CN"/>
          <w14:textFill>
            <w14:solidFill>
              <w14:schemeClr w14:val="tx1"/>
            </w14:solidFill>
          </w14:textFill>
        </w:rPr>
        <w:t>服装</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用品的现象将进行制止，选手未更正前不得进入比赛现场，比赛过程中对违反安全与防护、违反操作规程者将阻止其比赛，但对违反者不扣分。</w:t>
      </w:r>
    </w:p>
    <w:p w14:paraId="70F18200">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（三）有毒有害物品的管理和限制</w:t>
      </w:r>
    </w:p>
    <w:p w14:paraId="108C2E2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选手禁止携带易燃易爆物品见下图所示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467"/>
      </w:tblGrid>
      <w:tr w14:paraId="42BB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1" w:type="dxa"/>
            <w:vAlign w:val="center"/>
          </w:tcPr>
          <w:p w14:paraId="7BB1ED52">
            <w:pPr>
              <w:spacing w:line="560" w:lineRule="exact"/>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有害物品</w:t>
            </w:r>
          </w:p>
        </w:tc>
        <w:tc>
          <w:tcPr>
            <w:tcW w:w="2945" w:type="dxa"/>
            <w:gridSpan w:val="2"/>
            <w:vAlign w:val="center"/>
          </w:tcPr>
          <w:p w14:paraId="1AD0E330">
            <w:pPr>
              <w:spacing w:line="560" w:lineRule="exact"/>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图示</w:t>
            </w:r>
          </w:p>
        </w:tc>
        <w:tc>
          <w:tcPr>
            <w:tcW w:w="2467" w:type="dxa"/>
            <w:vAlign w:val="center"/>
          </w:tcPr>
          <w:p w14:paraId="5D7807A6">
            <w:pPr>
              <w:spacing w:line="560" w:lineRule="exact"/>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说明</w:t>
            </w:r>
          </w:p>
        </w:tc>
      </w:tr>
      <w:tr w14:paraId="5C90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3011" w:type="dxa"/>
            <w:vAlign w:val="center"/>
          </w:tcPr>
          <w:p w14:paraId="7F8653B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防锈清洗剂</w:t>
            </w:r>
          </w:p>
        </w:tc>
        <w:tc>
          <w:tcPr>
            <w:tcW w:w="2945" w:type="dxa"/>
            <w:gridSpan w:val="2"/>
            <w:vAlign w:val="center"/>
          </w:tcPr>
          <w:p w14:paraId="3DF4EEA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30944" behindDoc="0" locked="0" layoutInCell="1" allowOverlap="1">
                  <wp:simplePos x="0" y="0"/>
                  <wp:positionH relativeFrom="column">
                    <wp:posOffset>413385</wp:posOffset>
                  </wp:positionH>
                  <wp:positionV relativeFrom="paragraph">
                    <wp:posOffset>85090</wp:posOffset>
                  </wp:positionV>
                  <wp:extent cx="596265" cy="347980"/>
                  <wp:effectExtent l="0" t="0" r="3810" b="4445"/>
                  <wp:wrapSquare wrapText="bothSides"/>
                  <wp:docPr id="205"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 descr="WD"/>
                          <pic:cNvPicPr>
                            <a:picLocks noChangeAspect="1"/>
                          </pic:cNvPicPr>
                        </pic:nvPicPr>
                        <pic:blipFill>
                          <a:blip r:embed="rId55" cstate="print"/>
                          <a:stretch>
                            <a:fillRect/>
                          </a:stretch>
                        </pic:blipFill>
                        <pic:spPr>
                          <a:xfrm>
                            <a:off x="0" y="0"/>
                            <a:ext cx="596265" cy="347980"/>
                          </a:xfrm>
                          <a:prstGeom prst="rect">
                            <a:avLst/>
                          </a:prstGeom>
                          <a:noFill/>
                          <a:ln>
                            <a:noFill/>
                          </a:ln>
                        </pic:spPr>
                      </pic:pic>
                    </a:graphicData>
                  </a:graphic>
                </wp:anchor>
              </w:drawing>
            </w:r>
          </w:p>
        </w:tc>
        <w:tc>
          <w:tcPr>
            <w:tcW w:w="2467" w:type="dxa"/>
            <w:vAlign w:val="center"/>
          </w:tcPr>
          <w:p w14:paraId="7D6EF2E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37088" behindDoc="0" locked="0" layoutInCell="1" allowOverlap="1">
                  <wp:simplePos x="0" y="0"/>
                  <wp:positionH relativeFrom="column">
                    <wp:posOffset>939165</wp:posOffset>
                  </wp:positionH>
                  <wp:positionV relativeFrom="paragraph">
                    <wp:posOffset>60325</wp:posOffset>
                  </wp:positionV>
                  <wp:extent cx="371475" cy="350520"/>
                  <wp:effectExtent l="0" t="0" r="0" b="1905"/>
                  <wp:wrapSquare wrapText="bothSides"/>
                  <wp:docPr id="2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禁止携带</w:t>
            </w:r>
          </w:p>
        </w:tc>
      </w:tr>
      <w:tr w14:paraId="2925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43E86BC5">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工业</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酒精、汽油</w:t>
            </w:r>
          </w:p>
        </w:tc>
        <w:tc>
          <w:tcPr>
            <w:tcW w:w="1472" w:type="dxa"/>
            <w:vAlign w:val="center"/>
          </w:tcPr>
          <w:p w14:paraId="28B1F0C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34016" behindDoc="0" locked="0" layoutInCell="1" allowOverlap="1">
                  <wp:simplePos x="0" y="0"/>
                  <wp:positionH relativeFrom="column">
                    <wp:posOffset>243840</wp:posOffset>
                  </wp:positionH>
                  <wp:positionV relativeFrom="paragraph">
                    <wp:posOffset>69850</wp:posOffset>
                  </wp:positionV>
                  <wp:extent cx="459740" cy="459740"/>
                  <wp:effectExtent l="0" t="0" r="6985" b="6985"/>
                  <wp:wrapNone/>
                  <wp:docPr id="207" name="图片 207"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23EC6CA4">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35040" behindDoc="0" locked="0" layoutInCell="1" allowOverlap="1">
                  <wp:simplePos x="0" y="0"/>
                  <wp:positionH relativeFrom="column">
                    <wp:posOffset>123825</wp:posOffset>
                  </wp:positionH>
                  <wp:positionV relativeFrom="paragraph">
                    <wp:posOffset>83820</wp:posOffset>
                  </wp:positionV>
                  <wp:extent cx="499745" cy="446405"/>
                  <wp:effectExtent l="0" t="0" r="5080" b="1270"/>
                  <wp:wrapNone/>
                  <wp:docPr id="208" name="图片 208"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467" w:type="dxa"/>
            <w:vAlign w:val="center"/>
          </w:tcPr>
          <w:p w14:paraId="155892D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36064" behindDoc="0" locked="0" layoutInCell="1" allowOverlap="1">
                  <wp:simplePos x="0" y="0"/>
                  <wp:positionH relativeFrom="column">
                    <wp:posOffset>936625</wp:posOffset>
                  </wp:positionH>
                  <wp:positionV relativeFrom="paragraph">
                    <wp:posOffset>76200</wp:posOffset>
                  </wp:positionV>
                  <wp:extent cx="371475" cy="350520"/>
                  <wp:effectExtent l="0" t="0" r="0" b="1905"/>
                  <wp:wrapSquare wrapText="bothSides"/>
                  <wp:docPr id="2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严禁携带</w:t>
            </w:r>
          </w:p>
        </w:tc>
      </w:tr>
      <w:tr w14:paraId="4523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68CFB35C">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有毒有害物</w:t>
            </w:r>
          </w:p>
        </w:tc>
        <w:tc>
          <w:tcPr>
            <w:tcW w:w="2945" w:type="dxa"/>
            <w:gridSpan w:val="2"/>
            <w:vAlign w:val="center"/>
          </w:tcPr>
          <w:p w14:paraId="2C89EFAA">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31968" behindDoc="0" locked="0" layoutInCell="1" allowOverlap="1">
                  <wp:simplePos x="0" y="0"/>
                  <wp:positionH relativeFrom="column">
                    <wp:posOffset>429260</wp:posOffset>
                  </wp:positionH>
                  <wp:positionV relativeFrom="paragraph">
                    <wp:posOffset>93345</wp:posOffset>
                  </wp:positionV>
                  <wp:extent cx="775970" cy="397510"/>
                  <wp:effectExtent l="0" t="0" r="5080" b="2540"/>
                  <wp:wrapSquare wrapText="bothSides"/>
                  <wp:docPr id="210" name="图片 210"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467" w:type="dxa"/>
            <w:vAlign w:val="center"/>
          </w:tcPr>
          <w:p w14:paraId="50DFB3FF">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drawing>
                <wp:anchor distT="0" distB="0" distL="114300" distR="114300" simplePos="0" relativeHeight="251732992" behindDoc="0" locked="0" layoutInCell="1" allowOverlap="1">
                  <wp:simplePos x="0" y="0"/>
                  <wp:positionH relativeFrom="column">
                    <wp:posOffset>939165</wp:posOffset>
                  </wp:positionH>
                  <wp:positionV relativeFrom="paragraph">
                    <wp:posOffset>45085</wp:posOffset>
                  </wp:positionV>
                  <wp:extent cx="372110" cy="351155"/>
                  <wp:effectExtent l="0" t="0" r="8890" b="1270"/>
                  <wp:wrapSquare wrapText="bothSides"/>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严禁携带</w:t>
            </w:r>
          </w:p>
        </w:tc>
      </w:tr>
    </w:tbl>
    <w:p w14:paraId="3167C30F">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（四）医疗设备和措施</w:t>
      </w:r>
    </w:p>
    <w:p w14:paraId="2A92EA6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highlight w:val="none"/>
          <w:lang w:eastAsia="zh-CN"/>
          <w14:textFill>
            <w14:solidFill>
              <w14:schemeClr w14:val="tx1"/>
            </w14:solidFill>
          </w14:textFill>
        </w:rPr>
        <w:sectPr>
          <w:headerReference r:id="rId14" w:type="default"/>
          <w:footerReference r:id="rId1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赛场必须配备医护人员和必须的药品</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p>
    <w:p w14:paraId="67721268">
      <w:pPr>
        <w:autoSpaceDE w:val="0"/>
        <w:autoSpaceDN w:val="0"/>
        <w:adjustRightInd w:val="0"/>
        <w:spacing w:line="560" w:lineRule="exact"/>
        <w:rPr>
          <w:rFonts w:hint="eastAsia" w:ascii="方正仿宋_GB2312" w:hAnsi="方正仿宋_GB2312" w:eastAsia="方正仿宋_GB2312" w:cs="方正仿宋_GB2312"/>
          <w:b/>
          <w:bCs/>
          <w:color w:val="000000" w:themeColor="text1"/>
          <w:spacing w:val="-15"/>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15"/>
          <w:sz w:val="32"/>
          <w:szCs w:val="32"/>
          <w:highlight w:val="none"/>
          <w14:textFill>
            <w14:solidFill>
              <w14:schemeClr w14:val="tx1"/>
            </w14:solidFill>
          </w14:textFill>
        </w:rPr>
        <w:t>附件</w:t>
      </w:r>
      <w:r>
        <w:rPr>
          <w:rFonts w:hint="eastAsia" w:ascii="方正仿宋_GB2312" w:hAnsi="方正仿宋_GB2312" w:eastAsia="方正仿宋_GB2312" w:cs="方正仿宋_GB2312"/>
          <w:b/>
          <w:bCs/>
          <w:color w:val="000000" w:themeColor="text1"/>
          <w:spacing w:val="-15"/>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spacing w:val="-15"/>
          <w:sz w:val="32"/>
          <w:szCs w:val="32"/>
          <w:highlight w:val="none"/>
          <w14:textFill>
            <w14:solidFill>
              <w14:schemeClr w14:val="tx1"/>
            </w14:solidFill>
          </w14:textFill>
        </w:rPr>
        <w:t>：自备工具、原材料清单</w:t>
      </w:r>
    </w:p>
    <w:p w14:paraId="68912150">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E84AB53">
      <w:pPr>
        <w:autoSpaceDE w:val="0"/>
        <w:autoSpaceDN w:val="0"/>
        <w:adjustRightInd w:val="0"/>
        <w:spacing w:line="560" w:lineRule="exact"/>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选手姓名：                      参赛</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区</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948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2CBA34DF">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工具、原材料名称</w:t>
            </w:r>
          </w:p>
        </w:tc>
        <w:tc>
          <w:tcPr>
            <w:tcW w:w="2841" w:type="dxa"/>
          </w:tcPr>
          <w:p w14:paraId="2023C198">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数量</w:t>
            </w:r>
          </w:p>
        </w:tc>
        <w:tc>
          <w:tcPr>
            <w:tcW w:w="2841" w:type="dxa"/>
          </w:tcPr>
          <w:p w14:paraId="5E641FEC">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备注</w:t>
            </w:r>
          </w:p>
        </w:tc>
      </w:tr>
      <w:tr w14:paraId="74BD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0BB15783">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1754BD7D">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1CBAAC3D">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1482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40BD2872">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56F127F5">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7C59489E">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07D2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5E2D5981">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53046AC9">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68E627F9">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28C7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1E3B9AF8">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0917DB43">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4DB5EE23">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0D41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1BA34E8E">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0DDBE947">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3046C1B4">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2732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5F32F4D7">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2BD1DA82">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74CC78F5">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0AA0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5ED8674F">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12848014">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3BBAF653">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16DF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49E470E6">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6DD5DA44">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78A2FA1F">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636B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1A95F15B">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46353F9D">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64B41ACE">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25D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050E7D62">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5427D540">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18D9C354">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4F76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230ACB66">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5ECBB12C">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0C77A6FF">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4BA9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6458805C">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5A1C6724">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5C5C5E62">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r w14:paraId="63D6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2A603391">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0B3E9796">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c>
          <w:tcPr>
            <w:tcW w:w="2841" w:type="dxa"/>
          </w:tcPr>
          <w:p w14:paraId="222CBE91">
            <w:pPr>
              <w:autoSpaceDE w:val="0"/>
              <w:autoSpaceDN w:val="0"/>
              <w:adjustRightInd w:val="0"/>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p>
        </w:tc>
      </w:tr>
    </w:tbl>
    <w:p w14:paraId="06B2F656">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注：赛前一个</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星期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选手提交自带工具、原材料清单，裁判组负责审核。</w:t>
      </w:r>
    </w:p>
    <w:p w14:paraId="503285C0">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20C9264">
      <w:pPr>
        <w:pStyle w:val="18"/>
        <w:spacing w:line="560" w:lineRule="exact"/>
        <w:ind w:firstLine="300"/>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69A99738">
      <w:pPr>
        <w:pStyle w:val="18"/>
        <w:spacing w:line="560" w:lineRule="exact"/>
        <w:ind w:firstLine="300"/>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7C34E92F">
      <w:pPr>
        <w:pStyle w:val="18"/>
        <w:spacing w:line="560" w:lineRule="exact"/>
        <w:ind w:firstLine="300"/>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12134A7">
      <w:pPr>
        <w:pStyle w:val="18"/>
        <w:spacing w:line="560" w:lineRule="exact"/>
        <w:ind w:firstLine="300"/>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0F75D540">
      <w:pPr>
        <w:autoSpaceDE w:val="0"/>
        <w:autoSpaceDN w:val="0"/>
        <w:adjustRightInd w:val="0"/>
        <w:spacing w:line="560" w:lineRule="exact"/>
        <w:rPr>
          <w:rFonts w:hint="eastAsia" w:ascii="方正仿宋_GB2312" w:hAnsi="方正仿宋_GB2312" w:eastAsia="方正仿宋_GB2312" w:cs="方正仿宋_GB2312"/>
          <w:b/>
          <w:bCs/>
          <w:color w:val="000000" w:themeColor="text1"/>
          <w:spacing w:val="-15"/>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pacing w:val="-15"/>
          <w:sz w:val="32"/>
          <w:szCs w:val="32"/>
          <w:highlight w:val="none"/>
          <w14:textFill>
            <w14:solidFill>
              <w14:schemeClr w14:val="tx1"/>
            </w14:solidFill>
          </w14:textFill>
        </w:rPr>
        <w:t>附件</w:t>
      </w:r>
      <w:r>
        <w:rPr>
          <w:rFonts w:hint="eastAsia" w:ascii="方正仿宋_GB2312" w:hAnsi="方正仿宋_GB2312" w:eastAsia="方正仿宋_GB2312" w:cs="方正仿宋_GB2312"/>
          <w:b/>
          <w:bCs/>
          <w:color w:val="000000" w:themeColor="text1"/>
          <w:spacing w:val="-15"/>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pacing w:val="-15"/>
          <w:sz w:val="32"/>
          <w:szCs w:val="32"/>
          <w:highlight w:val="none"/>
          <w14:textFill>
            <w14:solidFill>
              <w14:schemeClr w14:val="tx1"/>
            </w14:solidFill>
          </w14:textFill>
        </w:rPr>
        <w:t>： 菜品理念表述表</w:t>
      </w:r>
    </w:p>
    <w:p w14:paraId="4ACB397A">
      <w:pPr>
        <w:pStyle w:val="18"/>
        <w:spacing w:line="560" w:lineRule="exact"/>
        <w:ind w:left="0" w:leftChars="0" w:firstLine="0" w:firstLineChars="0"/>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pacing w:val="-15"/>
          <w:sz w:val="32"/>
          <w:szCs w:val="32"/>
          <w:highlight w:val="none"/>
          <w:lang w:val="en-US" w:eastAsia="zh-CN"/>
          <w14:textFill>
            <w14:solidFill>
              <w14:schemeClr w14:val="tx1"/>
            </w14:solidFill>
          </w14:textFill>
        </w:rPr>
        <w:t>考号：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4161"/>
      </w:tblGrid>
      <w:tr w14:paraId="66F9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4361" w:type="dxa"/>
          </w:tcPr>
          <w:p w14:paraId="75AF2976">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试题内容：</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 xml:space="preserve">基本功品种□      </w:t>
            </w:r>
          </w:p>
          <w:p w14:paraId="5B93F9A9">
            <w:pPr>
              <w:autoSpaceDE w:val="0"/>
              <w:autoSpaceDN w:val="0"/>
              <w:adjustRightInd w:val="0"/>
              <w:spacing w:line="560" w:lineRule="exact"/>
              <w:ind w:firstLine="1920" w:firstLineChars="600"/>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指定品种□</w:t>
            </w:r>
          </w:p>
        </w:tc>
        <w:tc>
          <w:tcPr>
            <w:tcW w:w="4161" w:type="dxa"/>
          </w:tcPr>
          <w:p w14:paraId="5B22D206">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作品名称：</w:t>
            </w:r>
          </w:p>
        </w:tc>
      </w:tr>
      <w:tr w14:paraId="1740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8522" w:type="dxa"/>
            <w:gridSpan w:val="2"/>
          </w:tcPr>
          <w:p w14:paraId="6E278763">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作品图片插入位置</w:t>
            </w:r>
          </w:p>
        </w:tc>
      </w:tr>
      <w:tr w14:paraId="6ECA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jc w:val="center"/>
        </w:trPr>
        <w:tc>
          <w:tcPr>
            <w:tcW w:w="8522" w:type="dxa"/>
            <w:gridSpan w:val="2"/>
          </w:tcPr>
          <w:p w14:paraId="179A44C9">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作品原料表：</w:t>
            </w:r>
          </w:p>
        </w:tc>
      </w:tr>
      <w:tr w14:paraId="1639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jc w:val="center"/>
        </w:trPr>
        <w:tc>
          <w:tcPr>
            <w:tcW w:w="8522" w:type="dxa"/>
            <w:gridSpan w:val="2"/>
          </w:tcPr>
          <w:p w14:paraId="7344F182">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作品制作步骤：</w:t>
            </w:r>
          </w:p>
          <w:p w14:paraId="28EA15F5">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r>
    </w:tbl>
    <w:p w14:paraId="1706BF82">
      <w:pPr>
        <w:autoSpaceDE w:val="0"/>
        <w:autoSpaceDN w:val="0"/>
        <w:adjustRightInd w:val="0"/>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w:t>
      </w:r>
    </w:p>
    <w:p w14:paraId="601E20D8">
      <w:pPr>
        <w:autoSpaceDE w:val="0"/>
        <w:autoSpaceDN w:val="0"/>
        <w:adjustRightInd w:val="0"/>
        <w:spacing w:line="560" w:lineRule="exact"/>
        <w:ind w:left="320" w:hanging="320" w:hangingChars="100"/>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1.此表一式两份，自行彩色打印，并于比赛当日出品时与作品同时提交。</w:t>
      </w:r>
    </w:p>
    <w:p w14:paraId="492D8C81">
      <w:pPr>
        <w:spacing w:line="560" w:lineRule="exact"/>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2.表中“试题内容”</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基本功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”或“</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指定</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品</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种</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画√</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672B28F6">
      <w:pP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br w:type="page"/>
      </w:r>
    </w:p>
    <w:p w14:paraId="1F0BBEA2">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319" w:name="_Toc537396185"/>
      <w:r>
        <w:rPr>
          <w:rFonts w:hint="eastAsia" w:ascii="方正小标宋_GBK" w:hAnsi="方正小标宋_GBK" w:eastAsia="方正小标宋_GBK" w:cs="方正小标宋_GBK"/>
          <w:b/>
          <w:bCs/>
          <w:color w:val="000000" w:themeColor="text1"/>
          <w:kern w:val="0"/>
          <w:sz w:val="32"/>
          <w:szCs w:val="32"/>
          <w:highlight w:val="none"/>
          <w:lang w:eastAsia="zh-CN"/>
          <w14:textFill>
            <w14:solidFill>
              <w14:schemeClr w14:val="tx1"/>
            </w14:solidFill>
          </w14:textFill>
        </w:rPr>
        <w:t>西式面点师项目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19"/>
    </w:p>
    <w:p w14:paraId="2664A956">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691BEC49">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一、技术描述</w:t>
      </w:r>
    </w:p>
    <w:p w14:paraId="78790BB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本项目技术工作文件(技术描述)是对本竞赛项目内容的框架性描述,正式比赛内容以竞赛最终公布的赛题为准。</w:t>
      </w:r>
    </w:p>
    <w:p w14:paraId="06589048">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(一)项目概要</w:t>
      </w:r>
    </w:p>
    <w:p w14:paraId="24778347">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西式面点师(西式面点)项目是面向全国职业技能竞赛设置的竞赛项目,旨在促进全国各地西式面点工艺的交流与发展,充分展现我国残疾人西式面点制作技术,突出本行业残疾人精英的技能水平和自主创业实践成果,进一步强化残疾人专业的西式面点制作基本技能,培养专业精英在西式面点工艺技术的综合应用和科学创新等方面的能力,进而激发广大残疾人利用技术就业、创业与实践成才的热情。</w:t>
      </w:r>
    </w:p>
    <w:p w14:paraId="69701234">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(二)基本知识与能力要求</w:t>
      </w:r>
    </w:p>
    <w:p w14:paraId="77289754">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掌握西式面点制作的基本理论知识,熟悉常用原料的性能、用途及配比原则。</w:t>
      </w:r>
    </w:p>
    <w:p w14:paraId="1DCF20E1">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2.熟练掌握奶油泡芙、蛋糕、甜品等西式面点的制作工艺,包括面糊调制、成型、烘烤、装饰等环节。</w:t>
      </w:r>
    </w:p>
    <w:p w14:paraId="44E49BE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3.具备独立完成规定作品(奶油泡芙)与自选作品(蛋糕或甜品)的能力,操作规范,卫生达标。</w:t>
      </w:r>
    </w:p>
    <w:p w14:paraId="243A38A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4.具备一定的创新意识和艺术审美能力,能够通过色彩、口感、造型体现作品理念。</w:t>
      </w:r>
    </w:p>
    <w:p w14:paraId="365588A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5.熟悉食品安全相关法律法规,掌握厨房安全和卫生操作规范。</w:t>
      </w:r>
    </w:p>
    <w:p w14:paraId="1F7EFA4E">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二、试题与评判标准</w:t>
      </w:r>
    </w:p>
    <w:p w14:paraId="3476B404">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(一)试题命制办法</w:t>
      </w:r>
    </w:p>
    <w:p w14:paraId="59FD791C">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本项目竞赛试题参照国家职业标准《西式面点师》中规定的国家职业资格三级(高级工)及以上技术要求设计。比赛由规定作品和自选作品两部分组成,均为现场实操考核,赛前公布竞赛技术工作文件,赛题形式及配分按本文件执行。</w:t>
      </w:r>
    </w:p>
    <w:p w14:paraId="0C310940">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(二)比赛时间及试题具体内容</w:t>
      </w:r>
    </w:p>
    <w:p w14:paraId="713A9C35">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1.比赛时间安排</w:t>
      </w:r>
    </w:p>
    <w:p w14:paraId="7A05738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本项目竞赛总时间为120分钟(2小时),具体安排如下:</w:t>
      </w:r>
    </w:p>
    <w:p w14:paraId="32894BA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(1)规定作品(奶油泡芙): 60分钟。</w:t>
      </w:r>
    </w:p>
    <w:p w14:paraId="72F5A2B1">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(2)自选作品(蛋糕或甜品): 60分钟。</w:t>
      </w:r>
    </w:p>
    <w:p w14:paraId="2490538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注: 所有作品的比赛时间可以套用。超出规定时间10分钟以内的,每超时1分钟在总分中扣除1分,超出10分钟的强制停止操作,且作品不予评分。</w:t>
      </w:r>
    </w:p>
    <w:p w14:paraId="15EEE411">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2.试题模块</w:t>
      </w:r>
    </w:p>
    <w:p w14:paraId="5796B0B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本项目为单人赛,由选手独立操作完成,完成后由评分裁判进行评分。本次竞赛试题包含规定作品与自选作品两个模块(任务)。</w:t>
      </w:r>
    </w:p>
    <w:p w14:paraId="4BA8147C">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zh-CN"/>
          <w14:textFill>
            <w14:solidFill>
              <w14:schemeClr w14:val="tx1"/>
            </w14:solidFill>
          </w14:textFill>
        </w:rPr>
        <w:t>模块一：规定作品——奶油泡芙</w:t>
      </w:r>
    </w:p>
    <w:p w14:paraId="590AA39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比赛内容为泡芙面团制品,时间为60分钟,具体要求为:</w:t>
      </w:r>
    </w:p>
    <w:p w14:paraId="49878B2B">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①选手必需使用现场提供的低筋面粉(200g)、黄油、鸡蛋、淡奶油等原料,现场制作泡芙面糊、挤制成型、烘烤、装饰。</w:t>
      </w:r>
    </w:p>
    <w:p w14:paraId="5CCC7D0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②每位选手制作奶油泡芙8个,(原味、酥皮、闪电)均可,大小规格一致。</w:t>
      </w:r>
    </w:p>
    <w:p w14:paraId="008E7CC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③泡芙要求:外形饱满圆润,内中空,色泽金黄,装饰精美协调。</w:t>
      </w:r>
    </w:p>
    <w:p w14:paraId="1B7359CD">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④口感要求:外壳酥脆,内部空心饱满,馅心细腻顺滑,甜度适中,风味纯正。</w:t>
      </w:r>
    </w:p>
    <w:p w14:paraId="640B8650">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⑤成品盛器,现场提供的8寸圆平盘装盘,(可自带餐具)其中6个装盘,另2个单装送评委品尝。</w:t>
      </w:r>
    </w:p>
    <w:p w14:paraId="299199B4">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⑥装盘要求:作品整体设计和谐统一,卫生,所有装饰性原料可食用。</w:t>
      </w:r>
    </w:p>
    <w:p w14:paraId="0CE2949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zh-CN"/>
          <w14:textFill>
            <w14:solidFill>
              <w14:schemeClr w14:val="tx1"/>
            </w14:solidFill>
          </w14:textFill>
        </w:rPr>
        <w:t>模块二：自选作品——蛋糕或甜品制作</w:t>
      </w:r>
    </w:p>
    <w:p w14:paraId="0CBE0FE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比赛内容为蛋糕或甜品制作,时间为60分钟,具体要求为:</w:t>
      </w:r>
    </w:p>
    <w:p w14:paraId="5CC7630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(1)选手自带原料,现场完成面糊制作、成型烘烤、装饰组合。盛装餐具自带,要有装饰,装饰可场外完成。</w:t>
      </w:r>
    </w:p>
    <w:p w14:paraId="2BA24FE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(2)不得使用人工合成色素和非食用装饰物,现场配备冷藏冰箱、急冻柜等冷冻设备。</w:t>
      </w:r>
    </w:p>
    <w:p w14:paraId="081FAA86">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(3)自带料及用于美化的各种饰物,须经现场监考人员验证后才能携带入场,严禁携带成品,违反者将酌情扣分直至取消参赛资格。</w:t>
      </w:r>
    </w:p>
    <w:p w14:paraId="1FCB112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(4)成品份量应满足6人食用量要求,另备2人量供评委品尝,不可以多做挑选。</w:t>
      </w:r>
    </w:p>
    <w:p w14:paraId="6F7D02F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(5)成品应能体现选手的基本功和手法技巧,讲求营养卫生,注重实用性、大众化,有一定创新意识。</w:t>
      </w:r>
    </w:p>
    <w:p w14:paraId="61B9226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(6)装盘要求:作品整体设计和谐统一,卫生,所有装饰性原料可食用。</w:t>
      </w:r>
    </w:p>
    <w:p w14:paraId="1A3C71C2">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(三)评判标准</w:t>
      </w:r>
    </w:p>
    <w:p w14:paraId="54DEFF90">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1.分数权重</w:t>
      </w:r>
    </w:p>
    <w:p w14:paraId="09FCAC9C">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本项目评分标准分为:</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2"/>
        <w:gridCol w:w="3969"/>
      </w:tblGrid>
      <w:tr w14:paraId="6025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0DA7B92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评分项目</w:t>
            </w:r>
          </w:p>
        </w:tc>
        <w:tc>
          <w:tcPr>
            <w:tcW w:w="3969" w:type="dxa"/>
            <w:tcBorders>
              <w:top w:val="single" w:color="auto" w:sz="4" w:space="0"/>
              <w:left w:val="single" w:color="auto" w:sz="4" w:space="0"/>
              <w:bottom w:val="single" w:color="auto" w:sz="4" w:space="0"/>
              <w:right w:val="single" w:color="auto" w:sz="4" w:space="0"/>
            </w:tcBorders>
            <w:vAlign w:val="center"/>
          </w:tcPr>
          <w:p w14:paraId="129C3F2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最高分</w:t>
            </w:r>
          </w:p>
        </w:tc>
      </w:tr>
      <w:tr w14:paraId="575A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050A8D6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现场评判</w:t>
            </w:r>
          </w:p>
        </w:tc>
        <w:tc>
          <w:tcPr>
            <w:tcW w:w="3969" w:type="dxa"/>
            <w:tcBorders>
              <w:top w:val="single" w:color="auto" w:sz="4" w:space="0"/>
              <w:left w:val="single" w:color="auto" w:sz="4" w:space="0"/>
              <w:bottom w:val="single" w:color="auto" w:sz="4" w:space="0"/>
              <w:right w:val="single" w:color="auto" w:sz="4" w:space="0"/>
            </w:tcBorders>
            <w:vAlign w:val="center"/>
          </w:tcPr>
          <w:p w14:paraId="3A2241C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100分(占总分10%)</w:t>
            </w:r>
          </w:p>
        </w:tc>
      </w:tr>
      <w:tr w14:paraId="1FCA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50C65E2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奶油泡芙</w:t>
            </w:r>
          </w:p>
        </w:tc>
        <w:tc>
          <w:tcPr>
            <w:tcW w:w="3969" w:type="dxa"/>
            <w:tcBorders>
              <w:top w:val="single" w:color="auto" w:sz="4" w:space="0"/>
              <w:left w:val="single" w:color="auto" w:sz="4" w:space="0"/>
              <w:bottom w:val="single" w:color="auto" w:sz="4" w:space="0"/>
              <w:right w:val="single" w:color="auto" w:sz="4" w:space="0"/>
            </w:tcBorders>
            <w:vAlign w:val="center"/>
          </w:tcPr>
          <w:p w14:paraId="051BBF4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100分(占总分60%)</w:t>
            </w:r>
          </w:p>
        </w:tc>
      </w:tr>
      <w:tr w14:paraId="1A9C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597D0B5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自选品种</w:t>
            </w:r>
          </w:p>
        </w:tc>
        <w:tc>
          <w:tcPr>
            <w:tcW w:w="3969" w:type="dxa"/>
            <w:tcBorders>
              <w:top w:val="single" w:color="auto" w:sz="4" w:space="0"/>
              <w:left w:val="single" w:color="auto" w:sz="4" w:space="0"/>
              <w:bottom w:val="single" w:color="auto" w:sz="4" w:space="0"/>
              <w:right w:val="single" w:color="auto" w:sz="4" w:space="0"/>
            </w:tcBorders>
            <w:vAlign w:val="center"/>
          </w:tcPr>
          <w:p w14:paraId="273787A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100分(占总分40%)</w:t>
            </w:r>
          </w:p>
        </w:tc>
      </w:tr>
      <w:tr w14:paraId="7199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68449E2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总  分</w:t>
            </w:r>
          </w:p>
        </w:tc>
        <w:tc>
          <w:tcPr>
            <w:tcW w:w="3969" w:type="dxa"/>
            <w:tcBorders>
              <w:top w:val="single" w:color="auto" w:sz="4" w:space="0"/>
              <w:left w:val="single" w:color="auto" w:sz="4" w:space="0"/>
              <w:bottom w:val="single" w:color="auto" w:sz="4" w:space="0"/>
              <w:right w:val="single" w:color="auto" w:sz="4" w:space="0"/>
            </w:tcBorders>
            <w:vAlign w:val="center"/>
          </w:tcPr>
          <w:p w14:paraId="59531AD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100分</w:t>
            </w:r>
          </w:p>
        </w:tc>
      </w:tr>
    </w:tbl>
    <w:p w14:paraId="2C6F3689">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en-US" w:bidi="ar-SA"/>
          <w14:textFill>
            <w14:solidFill>
              <w14:schemeClr w14:val="tx1"/>
            </w14:solidFill>
          </w14:textFill>
        </w:rPr>
        <w:t>2.评判方法</w:t>
      </w:r>
    </w:p>
    <w:p w14:paraId="330B622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本项目评判采取主观评价和客观评价相结合的方式。</w:t>
      </w:r>
    </w:p>
    <w:p w14:paraId="7750898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(1)主观评价:由评判组对作品的外形、色泽、口感、装饰、艺术性、创新性等方面进行综合评价。</w:t>
      </w:r>
    </w:p>
    <w:p w14:paraId="44CF35C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(2)客观评价:由检测组对作品的重量、尺寸、数量、卫生等可量化指标进行评价。</w:t>
      </w:r>
    </w:p>
    <w:p w14:paraId="5D5643F5">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3.成绩排名</w:t>
      </w:r>
    </w:p>
    <w:p w14:paraId="7C7A9536">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名次的排序根据选手竞赛总分评定结果从高到低依次排定。各组选手如果竞赛总分相同者,按实操成绩得分高者优先或作品完成速度快者优先(以作品提交的时间为准)。</w:t>
      </w:r>
    </w:p>
    <w:p w14:paraId="5D886095">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三、竞赛细则</w:t>
      </w:r>
    </w:p>
    <w:p w14:paraId="2018F9E0">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(一)比赛基本流程</w:t>
      </w:r>
    </w:p>
    <w:p w14:paraId="4058F67D">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1.报到:所有参赛人员,需持本人身份证原件、残疾证,到签到处签到,签到后,领取参赛证、大赛相关资料等。</w:t>
      </w:r>
    </w:p>
    <w:p w14:paraId="43442E19">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2.选手验考场,抽取工位、场次号。</w:t>
      </w:r>
    </w:p>
    <w:p w14:paraId="7E92C665">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3.考前裁判员答疑。</w:t>
      </w:r>
    </w:p>
    <w:p w14:paraId="6A366CED">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4.检录:参赛选手应文明礼貌、仪表端庄,严格遵守赛场纪律、服从指挥,持身份证、参赛证和自备的厨具,按要求着装,提前30分钟携带场次通知单到检录处检录。</w:t>
      </w:r>
    </w:p>
    <w:p w14:paraId="556F2CC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5.赛场:选手进入赛场,对号就位,核定确认组委会所提供的用品、用具;确定无误后听裁判口令开始制作比赛作品。</w:t>
      </w:r>
    </w:p>
    <w:p w14:paraId="2F3F0734">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6.送评及展示:作品完成后,由现场服务人员送评后至展示区展示,全部选手比赛结束后等组委会通知后方可撤掉展示作品。</w:t>
      </w:r>
    </w:p>
    <w:p w14:paraId="0223CB7C">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(二)评分基本流程</w:t>
      </w:r>
    </w:p>
    <w:p w14:paraId="134FB0BE">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1.作品加密:作品完成后,由裁判长指定人员进行统一编号加密,选手姓名等信息隐去。</w:t>
      </w:r>
    </w:p>
    <w:p w14:paraId="2CE844EF">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2.现场评判:由评判组对作品的现场操作及卫生情况进行评分。</w:t>
      </w:r>
    </w:p>
    <w:p w14:paraId="06EC931D">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3.客观评价:由检测组按评分标准对作品进行逐项打分。</w:t>
      </w:r>
    </w:p>
    <w:p w14:paraId="38508979">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4.主观评价:由评判组对作品外观、口感、装饰等综合打分。</w:t>
      </w:r>
    </w:p>
    <w:p w14:paraId="020CFF99">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5.成绩解密:评分结果得出后,对加密结果进行解密,并形成最终成绩单。</w:t>
      </w:r>
    </w:p>
    <w:p w14:paraId="048747F2">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6.成绩复核:在正式公布比赛成绩之前,任何人员不得泄露评分结果。</w:t>
      </w:r>
    </w:p>
    <w:p w14:paraId="63CC8CCD">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(三)裁判分组与分工</w:t>
      </w:r>
    </w:p>
    <w:p w14:paraId="29CB597D">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所有安排与分工会根据比赛现场情况适当调整,最终以现场安排为准。</w:t>
      </w:r>
    </w:p>
    <w:p w14:paraId="59F7B184">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(四)竞赛纪律</w:t>
      </w:r>
    </w:p>
    <w:p w14:paraId="1BE0DF1F">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1.通用要求</w:t>
      </w:r>
    </w:p>
    <w:p w14:paraId="3C12C4DB">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(1)所有参赛人员需自觉遵守国家法律法规,维护公共和职业道德准则。</w:t>
      </w:r>
    </w:p>
    <w:p w14:paraId="48774B2E">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(2)所有参赛人员应遵守相关文件规定。</w:t>
      </w:r>
    </w:p>
    <w:p w14:paraId="29E39DAA">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245D647F">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(4)各类赛务人员必须统一佩戴由大赛组委会签发的相关证件,着装整齐。</w:t>
      </w:r>
    </w:p>
    <w:p w14:paraId="4CB2E0EE">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5FB546B2">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(6)比赛开始30分钟后,不得入场。组委会工作人员宣布竞赛结束后,选手应立即停止操作,否则将由裁判组视具体情况扣除相应分数。</w:t>
      </w:r>
    </w:p>
    <w:p w14:paraId="25F11157">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(7)各工位经裁判组确认安全和卫生后,选手带好自己的物料、工具并迅速撤离赛场。</w:t>
      </w:r>
    </w:p>
    <w:p w14:paraId="179C6E9D">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(8)竞赛严禁冒名顶替,弄虚作假,组委会将对选手资格进行验证。</w:t>
      </w:r>
    </w:p>
    <w:p w14:paraId="12110C3B">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(9)竞赛组委会有权在必要时对竞赛标准等进行修改,并及时公示。竞赛标准的解释权归竞赛组委会所有。</w:t>
      </w:r>
    </w:p>
    <w:p w14:paraId="1B476A01">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(10)选手在竞赛中所完成的作品的版权及所有权属于竞赛组委会。</w:t>
      </w:r>
    </w:p>
    <w:p w14:paraId="5BA9EFD0">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2.裁判员工作内容和要求</w:t>
      </w:r>
    </w:p>
    <w:p w14:paraId="0D03474D">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535C8EE0">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(2)裁判员分组。在裁判长的安排下,对裁判员进行分组,并明确组内人员分工及工作职责、工作流程和工作要求等。</w:t>
      </w:r>
    </w:p>
    <w:p w14:paraId="0AA113F5">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(3)赛前准备。裁判执裁前对赛场设备设施的规范性、完整性和安全性进行检查,做好执裁的准备工作。</w:t>
      </w:r>
    </w:p>
    <w:p w14:paraId="37DDECC4">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w:t>
      </w:r>
    </w:p>
    <w:p w14:paraId="24B8EA72">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(5)作品加密和解密。作品加密由裁判长指定人员负责;评分结果得出后,对加密结果进行解密,并形成最终成绩单。</w:t>
      </w:r>
    </w:p>
    <w:p w14:paraId="67B04A28">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(6)检测监督。检测组裁判将对第三方检测人员工作进行现场监督。</w:t>
      </w:r>
    </w:p>
    <w:p w14:paraId="375928F2">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(7)竞赛材料和作品管理。现场裁判须在规定时间发放试卷、毛坯等竞赛材料,于赛后回收所有竞赛作品和资料。</w:t>
      </w:r>
    </w:p>
    <w:p w14:paraId="2184EF09">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(8)成绩复核及数据录入、统计。如在成绩复核中发现错误,裁判长须会同相关评分裁判更正成绩并签字确认。</w:t>
      </w:r>
    </w:p>
    <w:p w14:paraId="109A7B4B">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(9)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05084873">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(10)裁判员在工作期间不得使用手机、照相机、录像机等通信和数据存储设备。尤其是在选手进行比赛或裁判员进行检测评分时,不得拍照试卷和作品。</w:t>
      </w:r>
    </w:p>
    <w:p w14:paraId="7032CC65">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(11)主观评判裁判评判时不得相互讨论商量,不得引导他人判断。</w:t>
      </w:r>
    </w:p>
    <w:p w14:paraId="4EBB2A07">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(12)现场裁判不得接近正在比赛的选手,不得在比赛选手附近评论或讨论任何问题。</w:t>
      </w:r>
    </w:p>
    <w:p w14:paraId="18A5DB65">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(13)裁判长有权对评判结果造成不良影响等情况的裁判人员做出终止其裁判工作的处理。</w:t>
      </w:r>
    </w:p>
    <w:p w14:paraId="1CB23B0A">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3.选手条件和工作内容</w:t>
      </w:r>
    </w:p>
    <w:p w14:paraId="149C6830">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zh-CN"/>
          <w14:textFill>
            <w14:solidFill>
              <w14:schemeClr w14:val="tx1"/>
            </w14:solidFill>
          </w14:textFill>
        </w:rPr>
        <w:t>(1)选手的条件和要求</w:t>
      </w:r>
    </w:p>
    <w:p w14:paraId="02F0673C">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①按照竞赛规程规定的残疾人类别及年龄要求。</w:t>
      </w:r>
    </w:p>
    <w:p w14:paraId="1BB0046F">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②所有参赛选手【自备】白色厨师服、白色围裙、白色厨师帽、黑色裤子、黑色防滑鞋、口罩,身上无任何配饰。并且不得出现任何体现选手身份和省份的信息和标志,按要求佩戴参赛证。</w:t>
      </w:r>
    </w:p>
    <w:p w14:paraId="1FE5671E">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③自带的特殊用具、盛器餐具等不得带任何标识,由选手在盘底作记号,以便赛后认领。</w:t>
      </w:r>
    </w:p>
    <w:p w14:paraId="4657CD9B">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④不得将成品或半成品带入比赛现场,如有发现,将取消比赛资格。</w:t>
      </w:r>
    </w:p>
    <w:p w14:paraId="115B8215">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⑤规定作品必须使用现场提供的面粉、黄油、鸡蛋等原料,自选品种原料(如巧克力、坚果、水果等)自带。</w:t>
      </w:r>
    </w:p>
    <w:p w14:paraId="642CD5A3">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⑥不得使用人工合成色素。</w:t>
      </w:r>
    </w:p>
    <w:p w14:paraId="5DEEB960">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zh-CN"/>
          <w14:textFill>
            <w14:solidFill>
              <w14:schemeClr w14:val="tx1"/>
            </w14:solidFill>
          </w14:textFill>
        </w:rPr>
        <w:t>(2)选手的工作内容</w:t>
      </w:r>
    </w:p>
    <w:p w14:paraId="396155E2">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①赛前安排各参赛队选手统一有序的熟悉操作竞赛场地、设备等,但不允许私自修改参数。</w:t>
      </w:r>
    </w:p>
    <w:p w14:paraId="3265E4E1">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②熟悉场地时不发表没有根据以及有损大赛形象的言论。</w:t>
      </w:r>
    </w:p>
    <w:p w14:paraId="79FC133D">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③到比赛结束时间,选手按照裁判员要求停止工作。</w:t>
      </w:r>
    </w:p>
    <w:p w14:paraId="64942C62">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④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w:t>
      </w:r>
    </w:p>
    <w:p w14:paraId="0069185E">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⑤如果选手提前结束比赛,应报裁判员批准,比赛终止时间由裁判员记录在案,选手提前结束比赛后不得再进行任何比赛相关工作。选手提前结束竞赛后,需原地等待,不得离开赛场,直至本场比赛结束。</w:t>
      </w:r>
    </w:p>
    <w:p w14:paraId="12CC8ECB">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⑥比赛结束,选手上交作品后,选手应立即清理现场,包括设备和工作台及周边卫生并恢复设备原始状态等。经裁判员和现场工作人员确认后方可离开赛场。</w:t>
      </w:r>
    </w:p>
    <w:p w14:paraId="21F7A88F">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⑦选手需要填写作品描述理念表(附件一),每个品种分别填写并彩色打印2份,于竞赛当日携带至竞赛现场,于出品时与作品同时提交。</w:t>
      </w:r>
    </w:p>
    <w:p w14:paraId="41DB5219">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p>
    <w:p w14:paraId="1031DD1F">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zh-CN"/>
          <w14:textFill>
            <w14:solidFill>
              <w14:schemeClr w14:val="tx1"/>
            </w14:solidFill>
          </w14:textFill>
        </w:rPr>
        <w:t>(3)赛场纪律</w:t>
      </w:r>
    </w:p>
    <w:p w14:paraId="423C7485">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①选手在比赛期间及工作期间不得使用手机、照相、录像等通信和数据存储设备,不得携带U盘或数据存储器材。</w:t>
      </w:r>
    </w:p>
    <w:p w14:paraId="02E3AB29">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②正式比赛期间,除现场裁判长外任何人员不得主动接近选手及其工作区域,不许主动与选手接触与交流。</w:t>
      </w:r>
    </w:p>
    <w:p w14:paraId="37D9DB3C">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③现场裁判长在比赛结束前15分钟对选手做出提示。裁判长宣布比赛结束后,选手应立即停止工作,3分钟之内必须把作品、工作任务书上交至收件裁判员。</w:t>
      </w:r>
    </w:p>
    <w:p w14:paraId="57EC816E">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④未经现场裁判长允许,选手不得延长比赛时间。</w:t>
      </w:r>
    </w:p>
    <w:p w14:paraId="612A6C1D">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⑤下一场将要参赛的选手不得出现在当前竞赛现场。不允许观摩当前竞赛选手的比赛。</w:t>
      </w:r>
    </w:p>
    <w:p w14:paraId="6BA44F83">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⑥参赛选手不得擅自修改设备参数。</w:t>
      </w:r>
    </w:p>
    <w:p w14:paraId="074D8BC4">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⑦选手到达比赛场地后应认真检查设备设施等用具,整个操作过程中须保持环境整洁,废弃物需倒入指定垃圾桶,但不需要自行清理出比赛场地。</w:t>
      </w:r>
    </w:p>
    <w:p w14:paraId="447EA3B4">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⑧比赛过程中或比赛后发现问题,应由代表团工作人员在当天向组委会提出陈述。选手不得与竞赛工作人员直接交涉。</w:t>
      </w:r>
    </w:p>
    <w:p w14:paraId="24029D90">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⑨评判时如出现参赛选手得分相同的情况,将考虑作品完成的速度。</w:t>
      </w:r>
    </w:p>
    <w:p w14:paraId="3A5D5807">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⑩选手离开比赛场地时,不得将草稿纸等与比赛相关的物品带离比赛现场。</w:t>
      </w:r>
    </w:p>
    <w:p w14:paraId="52A2649E">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⑪所有选手不得携带手机等通讯设备进入赛场,各代表队工作人员不得进入赛场。</w:t>
      </w:r>
    </w:p>
    <w:p w14:paraId="2E9A14F1">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4.关于其他人员</w:t>
      </w:r>
    </w:p>
    <w:p w14:paraId="59898E4F">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2DEBA2D4">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(2)在选手进行比赛或裁判员进行检测评分时,不得拍照比赛评分表、试卷和作品。</w:t>
      </w:r>
    </w:p>
    <w:p w14:paraId="75D000C7">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(3)各厂家技术支持人员只能在指定工作范围内活动,没有裁判陪同,不得私自进入选手比赛区域。不得在比赛选手附近评论或讨论任何问题。</w:t>
      </w:r>
    </w:p>
    <w:p w14:paraId="2855B6B5">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(4)不能向场外人员泄露任何关于比赛的信息。不得干扰选手比赛、裁判执裁和检测工作。</w:t>
      </w:r>
    </w:p>
    <w:p w14:paraId="6C954C55">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(5)裁判长有权对比赛造成不良影响等情况的技术支持人员做出警告或终止其工作的处理。</w:t>
      </w:r>
    </w:p>
    <w:p w14:paraId="00A1696C">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(6)未经裁判组允许的记者、摄影等人员不允许在比赛期间采访选手、拍照等。</w:t>
      </w:r>
    </w:p>
    <w:p w14:paraId="23D2D6CF">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四、竞赛场地、设施设备等安排</w:t>
      </w:r>
    </w:p>
    <w:p w14:paraId="28CEF9EB">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(一)场地布局图</w:t>
      </w:r>
    </w:p>
    <w:p w14:paraId="03FB9C06">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赛场布局以实际场地为准。赛场应包括:检录区、等候区、备料区、实操区、评委评分区、作品展示区、原料暂存区、工具清洗区、医疗保障区。</w:t>
      </w:r>
    </w:p>
    <w:p w14:paraId="46E5D157">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最终以场地实际布局为准。</w:t>
      </w:r>
    </w:p>
    <w:p w14:paraId="2BD9A85F">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(二)基础设施清单</w:t>
      </w:r>
    </w:p>
    <w:p w14:paraId="16A5A4DB">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1.赛场提供设施、设备清单</w:t>
      </w:r>
    </w:p>
    <w:p w14:paraId="4C4FFA26">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赛场提供的主要设备:烤箱、电磁炉、案板工作台、冷藏柜。详细工具、材料清单见下表: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2835"/>
        <w:gridCol w:w="4819"/>
      </w:tblGrid>
      <w:tr w14:paraId="5E76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463AD98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23236F7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工具、原料</w:t>
            </w:r>
          </w:p>
        </w:tc>
        <w:tc>
          <w:tcPr>
            <w:tcW w:w="4819" w:type="dxa"/>
            <w:tcBorders>
              <w:top w:val="single" w:color="auto" w:sz="4" w:space="0"/>
              <w:left w:val="single" w:color="auto" w:sz="4" w:space="0"/>
              <w:bottom w:val="single" w:color="auto" w:sz="4" w:space="0"/>
              <w:right w:val="single" w:color="auto" w:sz="4" w:space="0"/>
            </w:tcBorders>
            <w:vAlign w:val="center"/>
          </w:tcPr>
          <w:p w14:paraId="236DB92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规格</w:t>
            </w:r>
          </w:p>
        </w:tc>
      </w:tr>
      <w:tr w14:paraId="0A31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3412356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w:t>
            </w:r>
          </w:p>
        </w:tc>
        <w:tc>
          <w:tcPr>
            <w:tcW w:w="2835" w:type="dxa"/>
            <w:tcBorders>
              <w:top w:val="single" w:color="auto" w:sz="4" w:space="0"/>
              <w:left w:val="single" w:color="auto" w:sz="4" w:space="0"/>
              <w:bottom w:val="single" w:color="auto" w:sz="4" w:space="0"/>
              <w:right w:val="single" w:color="auto" w:sz="4" w:space="0"/>
            </w:tcBorders>
            <w:vAlign w:val="center"/>
          </w:tcPr>
          <w:p w14:paraId="3263914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烤箱</w:t>
            </w:r>
          </w:p>
        </w:tc>
        <w:tc>
          <w:tcPr>
            <w:tcW w:w="4819" w:type="dxa"/>
            <w:tcBorders>
              <w:top w:val="single" w:color="auto" w:sz="4" w:space="0"/>
              <w:left w:val="single" w:color="auto" w:sz="4" w:space="0"/>
              <w:bottom w:val="single" w:color="auto" w:sz="4" w:space="0"/>
              <w:right w:val="single" w:color="auto" w:sz="4" w:space="0"/>
            </w:tcBorders>
            <w:vAlign w:val="center"/>
          </w:tcPr>
          <w:p w14:paraId="2FF45C9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商用</w:t>
            </w:r>
          </w:p>
        </w:tc>
      </w:tr>
      <w:tr w14:paraId="6CE7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3A47510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2</w:t>
            </w:r>
          </w:p>
        </w:tc>
        <w:tc>
          <w:tcPr>
            <w:tcW w:w="2835" w:type="dxa"/>
            <w:tcBorders>
              <w:top w:val="single" w:color="auto" w:sz="4" w:space="0"/>
              <w:left w:val="single" w:color="auto" w:sz="4" w:space="0"/>
              <w:bottom w:val="single" w:color="auto" w:sz="4" w:space="0"/>
              <w:right w:val="single" w:color="auto" w:sz="4" w:space="0"/>
            </w:tcBorders>
            <w:vAlign w:val="center"/>
          </w:tcPr>
          <w:p w14:paraId="496EBF8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电磁炉</w:t>
            </w:r>
          </w:p>
        </w:tc>
        <w:tc>
          <w:tcPr>
            <w:tcW w:w="4819" w:type="dxa"/>
            <w:tcBorders>
              <w:top w:val="single" w:color="auto" w:sz="4" w:space="0"/>
              <w:left w:val="single" w:color="auto" w:sz="4" w:space="0"/>
              <w:bottom w:val="single" w:color="auto" w:sz="4" w:space="0"/>
              <w:right w:val="single" w:color="auto" w:sz="4" w:space="0"/>
            </w:tcBorders>
            <w:vAlign w:val="center"/>
          </w:tcPr>
          <w:p w14:paraId="437061E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商用</w:t>
            </w:r>
          </w:p>
        </w:tc>
      </w:tr>
      <w:tr w14:paraId="3660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7CED950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3</w:t>
            </w:r>
          </w:p>
        </w:tc>
        <w:tc>
          <w:tcPr>
            <w:tcW w:w="2835" w:type="dxa"/>
            <w:tcBorders>
              <w:top w:val="single" w:color="auto" w:sz="4" w:space="0"/>
              <w:left w:val="single" w:color="auto" w:sz="4" w:space="0"/>
              <w:bottom w:val="single" w:color="auto" w:sz="4" w:space="0"/>
              <w:right w:val="single" w:color="auto" w:sz="4" w:space="0"/>
            </w:tcBorders>
            <w:vAlign w:val="center"/>
          </w:tcPr>
          <w:p w14:paraId="460B3E6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案板工作台</w:t>
            </w:r>
          </w:p>
        </w:tc>
        <w:tc>
          <w:tcPr>
            <w:tcW w:w="4819" w:type="dxa"/>
            <w:tcBorders>
              <w:top w:val="single" w:color="auto" w:sz="4" w:space="0"/>
              <w:left w:val="single" w:color="auto" w:sz="4" w:space="0"/>
              <w:bottom w:val="single" w:color="auto" w:sz="4" w:space="0"/>
              <w:right w:val="single" w:color="auto" w:sz="4" w:space="0"/>
            </w:tcBorders>
            <w:vAlign w:val="center"/>
          </w:tcPr>
          <w:p w14:paraId="58660AC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不锈钢</w:t>
            </w:r>
          </w:p>
        </w:tc>
      </w:tr>
      <w:tr w14:paraId="6A6B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6ACD8AE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4</w:t>
            </w:r>
          </w:p>
        </w:tc>
        <w:tc>
          <w:tcPr>
            <w:tcW w:w="2835" w:type="dxa"/>
            <w:tcBorders>
              <w:top w:val="single" w:color="auto" w:sz="4" w:space="0"/>
              <w:left w:val="single" w:color="auto" w:sz="4" w:space="0"/>
              <w:bottom w:val="single" w:color="auto" w:sz="4" w:space="0"/>
              <w:right w:val="single" w:color="auto" w:sz="4" w:space="0"/>
            </w:tcBorders>
            <w:vAlign w:val="center"/>
          </w:tcPr>
          <w:p w14:paraId="368DBE9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冷藏柜</w:t>
            </w:r>
          </w:p>
        </w:tc>
        <w:tc>
          <w:tcPr>
            <w:tcW w:w="4819" w:type="dxa"/>
            <w:tcBorders>
              <w:top w:val="single" w:color="auto" w:sz="4" w:space="0"/>
              <w:left w:val="single" w:color="auto" w:sz="4" w:space="0"/>
              <w:bottom w:val="single" w:color="auto" w:sz="4" w:space="0"/>
              <w:right w:val="single" w:color="auto" w:sz="4" w:space="0"/>
            </w:tcBorders>
            <w:vAlign w:val="center"/>
          </w:tcPr>
          <w:p w14:paraId="78FE797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商用</w:t>
            </w:r>
          </w:p>
        </w:tc>
      </w:tr>
      <w:tr w14:paraId="64E4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47A5142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5</w:t>
            </w:r>
          </w:p>
        </w:tc>
        <w:tc>
          <w:tcPr>
            <w:tcW w:w="2835" w:type="dxa"/>
            <w:tcBorders>
              <w:top w:val="single" w:color="auto" w:sz="4" w:space="0"/>
              <w:left w:val="single" w:color="auto" w:sz="4" w:space="0"/>
              <w:bottom w:val="single" w:color="auto" w:sz="4" w:space="0"/>
              <w:right w:val="single" w:color="auto" w:sz="4" w:space="0"/>
            </w:tcBorders>
            <w:vAlign w:val="center"/>
          </w:tcPr>
          <w:p w14:paraId="27899B2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打蛋器</w:t>
            </w:r>
          </w:p>
        </w:tc>
        <w:tc>
          <w:tcPr>
            <w:tcW w:w="4819" w:type="dxa"/>
            <w:tcBorders>
              <w:top w:val="single" w:color="auto" w:sz="4" w:space="0"/>
              <w:left w:val="single" w:color="auto" w:sz="4" w:space="0"/>
              <w:bottom w:val="single" w:color="auto" w:sz="4" w:space="0"/>
              <w:right w:val="single" w:color="auto" w:sz="4" w:space="0"/>
            </w:tcBorders>
            <w:vAlign w:val="center"/>
          </w:tcPr>
          <w:p w14:paraId="3FD83FA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不锈钢</w:t>
            </w:r>
          </w:p>
        </w:tc>
      </w:tr>
      <w:tr w14:paraId="2B19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75039CD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6</w:t>
            </w:r>
          </w:p>
        </w:tc>
        <w:tc>
          <w:tcPr>
            <w:tcW w:w="2835" w:type="dxa"/>
            <w:tcBorders>
              <w:top w:val="single" w:color="auto" w:sz="4" w:space="0"/>
              <w:left w:val="single" w:color="auto" w:sz="4" w:space="0"/>
              <w:bottom w:val="single" w:color="auto" w:sz="4" w:space="0"/>
              <w:right w:val="single" w:color="auto" w:sz="4" w:space="0"/>
            </w:tcBorders>
            <w:vAlign w:val="center"/>
          </w:tcPr>
          <w:p w14:paraId="2F6D45A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不锈钢盆</w:t>
            </w:r>
          </w:p>
        </w:tc>
        <w:tc>
          <w:tcPr>
            <w:tcW w:w="4819" w:type="dxa"/>
            <w:tcBorders>
              <w:top w:val="single" w:color="auto" w:sz="4" w:space="0"/>
              <w:left w:val="single" w:color="auto" w:sz="4" w:space="0"/>
              <w:bottom w:val="single" w:color="auto" w:sz="4" w:space="0"/>
              <w:right w:val="single" w:color="auto" w:sz="4" w:space="0"/>
            </w:tcBorders>
            <w:vAlign w:val="center"/>
          </w:tcPr>
          <w:p w14:paraId="7796222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30cm</w:t>
            </w:r>
          </w:p>
        </w:tc>
      </w:tr>
      <w:tr w14:paraId="58DD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49FA056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7</w:t>
            </w:r>
          </w:p>
        </w:tc>
        <w:tc>
          <w:tcPr>
            <w:tcW w:w="2835" w:type="dxa"/>
            <w:tcBorders>
              <w:top w:val="single" w:color="auto" w:sz="4" w:space="0"/>
              <w:left w:val="single" w:color="auto" w:sz="4" w:space="0"/>
              <w:bottom w:val="single" w:color="auto" w:sz="4" w:space="0"/>
              <w:right w:val="single" w:color="auto" w:sz="4" w:space="0"/>
            </w:tcBorders>
            <w:vAlign w:val="center"/>
          </w:tcPr>
          <w:p w14:paraId="6EFD5B3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不锈钢盆</w:t>
            </w:r>
          </w:p>
        </w:tc>
        <w:tc>
          <w:tcPr>
            <w:tcW w:w="4819" w:type="dxa"/>
            <w:tcBorders>
              <w:top w:val="single" w:color="auto" w:sz="4" w:space="0"/>
              <w:left w:val="single" w:color="auto" w:sz="4" w:space="0"/>
              <w:bottom w:val="single" w:color="auto" w:sz="4" w:space="0"/>
              <w:right w:val="single" w:color="auto" w:sz="4" w:space="0"/>
            </w:tcBorders>
            <w:vAlign w:val="center"/>
          </w:tcPr>
          <w:p w14:paraId="08DDFC4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18cm</w:t>
            </w:r>
          </w:p>
        </w:tc>
      </w:tr>
      <w:tr w14:paraId="2D21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52D0495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8</w:t>
            </w:r>
          </w:p>
        </w:tc>
        <w:tc>
          <w:tcPr>
            <w:tcW w:w="2835" w:type="dxa"/>
            <w:tcBorders>
              <w:top w:val="single" w:color="auto" w:sz="4" w:space="0"/>
              <w:left w:val="single" w:color="auto" w:sz="4" w:space="0"/>
              <w:bottom w:val="single" w:color="auto" w:sz="4" w:space="0"/>
              <w:right w:val="single" w:color="auto" w:sz="4" w:space="0"/>
            </w:tcBorders>
            <w:vAlign w:val="center"/>
          </w:tcPr>
          <w:p w14:paraId="454CCC7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不锈钢碗</w:t>
            </w:r>
          </w:p>
        </w:tc>
        <w:tc>
          <w:tcPr>
            <w:tcW w:w="4819" w:type="dxa"/>
            <w:tcBorders>
              <w:top w:val="single" w:color="auto" w:sz="4" w:space="0"/>
              <w:left w:val="single" w:color="auto" w:sz="4" w:space="0"/>
              <w:bottom w:val="single" w:color="auto" w:sz="4" w:space="0"/>
              <w:right w:val="single" w:color="auto" w:sz="4" w:space="0"/>
            </w:tcBorders>
            <w:vAlign w:val="center"/>
          </w:tcPr>
          <w:p w14:paraId="6144FBC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15cm</w:t>
            </w:r>
          </w:p>
        </w:tc>
      </w:tr>
      <w:tr w14:paraId="6EFE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569A526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9</w:t>
            </w:r>
          </w:p>
        </w:tc>
        <w:tc>
          <w:tcPr>
            <w:tcW w:w="2835" w:type="dxa"/>
            <w:tcBorders>
              <w:top w:val="single" w:color="auto" w:sz="4" w:space="0"/>
              <w:left w:val="single" w:color="auto" w:sz="4" w:space="0"/>
              <w:bottom w:val="single" w:color="auto" w:sz="4" w:space="0"/>
              <w:right w:val="single" w:color="auto" w:sz="4" w:space="0"/>
            </w:tcBorders>
            <w:vAlign w:val="center"/>
          </w:tcPr>
          <w:p w14:paraId="4CFB1EA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裱花袋</w:t>
            </w:r>
          </w:p>
        </w:tc>
        <w:tc>
          <w:tcPr>
            <w:tcW w:w="4819" w:type="dxa"/>
            <w:tcBorders>
              <w:top w:val="single" w:color="auto" w:sz="4" w:space="0"/>
              <w:left w:val="single" w:color="auto" w:sz="4" w:space="0"/>
              <w:bottom w:val="single" w:color="auto" w:sz="4" w:space="0"/>
              <w:right w:val="single" w:color="auto" w:sz="4" w:space="0"/>
            </w:tcBorders>
            <w:vAlign w:val="center"/>
          </w:tcPr>
          <w:p w14:paraId="6E5EE2B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一次性</w:t>
            </w:r>
          </w:p>
        </w:tc>
      </w:tr>
      <w:tr w14:paraId="3828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331D191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10</w:t>
            </w:r>
          </w:p>
        </w:tc>
        <w:tc>
          <w:tcPr>
            <w:tcW w:w="2835" w:type="dxa"/>
            <w:tcBorders>
              <w:top w:val="single" w:color="auto" w:sz="4" w:space="0"/>
              <w:left w:val="single" w:color="auto" w:sz="4" w:space="0"/>
              <w:bottom w:val="single" w:color="auto" w:sz="4" w:space="0"/>
              <w:right w:val="single" w:color="auto" w:sz="4" w:space="0"/>
            </w:tcBorders>
            <w:vAlign w:val="center"/>
          </w:tcPr>
          <w:p w14:paraId="5FBA07E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圆平盘</w:t>
            </w:r>
          </w:p>
        </w:tc>
        <w:tc>
          <w:tcPr>
            <w:tcW w:w="4819" w:type="dxa"/>
            <w:tcBorders>
              <w:top w:val="single" w:color="auto" w:sz="4" w:space="0"/>
              <w:left w:val="single" w:color="auto" w:sz="4" w:space="0"/>
              <w:bottom w:val="single" w:color="auto" w:sz="4" w:space="0"/>
              <w:right w:val="single" w:color="auto" w:sz="4" w:space="0"/>
            </w:tcBorders>
            <w:vAlign w:val="center"/>
          </w:tcPr>
          <w:p w14:paraId="389A7BF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8寸</w:t>
            </w:r>
          </w:p>
        </w:tc>
      </w:tr>
      <w:tr w14:paraId="7FC7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6C4BF2F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11</w:t>
            </w:r>
          </w:p>
        </w:tc>
        <w:tc>
          <w:tcPr>
            <w:tcW w:w="2835" w:type="dxa"/>
            <w:tcBorders>
              <w:top w:val="single" w:color="auto" w:sz="4" w:space="0"/>
              <w:left w:val="single" w:color="auto" w:sz="4" w:space="0"/>
              <w:bottom w:val="single" w:color="auto" w:sz="4" w:space="0"/>
              <w:right w:val="single" w:color="auto" w:sz="4" w:space="0"/>
            </w:tcBorders>
            <w:vAlign w:val="center"/>
          </w:tcPr>
          <w:p w14:paraId="0946B60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电子计时器</w:t>
            </w:r>
          </w:p>
        </w:tc>
        <w:tc>
          <w:tcPr>
            <w:tcW w:w="4819" w:type="dxa"/>
            <w:tcBorders>
              <w:top w:val="single" w:color="auto" w:sz="4" w:space="0"/>
              <w:left w:val="single" w:color="auto" w:sz="4" w:space="0"/>
              <w:bottom w:val="single" w:color="auto" w:sz="4" w:space="0"/>
              <w:right w:val="single" w:color="auto" w:sz="4" w:space="0"/>
            </w:tcBorders>
            <w:vAlign w:val="center"/>
          </w:tcPr>
          <w:p w14:paraId="3865045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现场悬挂</w:t>
            </w:r>
          </w:p>
        </w:tc>
      </w:tr>
      <w:tr w14:paraId="4D95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74F0276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12</w:t>
            </w:r>
          </w:p>
        </w:tc>
        <w:tc>
          <w:tcPr>
            <w:tcW w:w="2835" w:type="dxa"/>
            <w:tcBorders>
              <w:top w:val="single" w:color="auto" w:sz="4" w:space="0"/>
              <w:left w:val="single" w:color="auto" w:sz="4" w:space="0"/>
              <w:bottom w:val="single" w:color="auto" w:sz="4" w:space="0"/>
              <w:right w:val="single" w:color="auto" w:sz="4" w:space="0"/>
            </w:tcBorders>
            <w:vAlign w:val="center"/>
          </w:tcPr>
          <w:p w14:paraId="072BC3D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高筋面粉</w:t>
            </w:r>
          </w:p>
        </w:tc>
        <w:tc>
          <w:tcPr>
            <w:tcW w:w="4819" w:type="dxa"/>
            <w:tcBorders>
              <w:top w:val="single" w:color="auto" w:sz="4" w:space="0"/>
              <w:left w:val="single" w:color="auto" w:sz="4" w:space="0"/>
              <w:bottom w:val="single" w:color="auto" w:sz="4" w:space="0"/>
              <w:right w:val="single" w:color="auto" w:sz="4" w:space="0"/>
            </w:tcBorders>
            <w:vAlign w:val="center"/>
          </w:tcPr>
          <w:p w14:paraId="7503093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金象200g/人</w:t>
            </w:r>
          </w:p>
        </w:tc>
      </w:tr>
      <w:tr w14:paraId="2378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0CB04E6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13</w:t>
            </w:r>
          </w:p>
        </w:tc>
        <w:tc>
          <w:tcPr>
            <w:tcW w:w="2835" w:type="dxa"/>
            <w:tcBorders>
              <w:top w:val="single" w:color="auto" w:sz="4" w:space="0"/>
              <w:left w:val="single" w:color="auto" w:sz="4" w:space="0"/>
              <w:bottom w:val="single" w:color="auto" w:sz="4" w:space="0"/>
              <w:right w:val="single" w:color="auto" w:sz="4" w:space="0"/>
            </w:tcBorders>
            <w:vAlign w:val="center"/>
          </w:tcPr>
          <w:p w14:paraId="42ACF6E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低筋面粉</w:t>
            </w:r>
          </w:p>
        </w:tc>
        <w:tc>
          <w:tcPr>
            <w:tcW w:w="4819" w:type="dxa"/>
            <w:tcBorders>
              <w:top w:val="single" w:color="auto" w:sz="4" w:space="0"/>
              <w:left w:val="single" w:color="auto" w:sz="4" w:space="0"/>
              <w:bottom w:val="single" w:color="auto" w:sz="4" w:space="0"/>
              <w:right w:val="single" w:color="auto" w:sz="4" w:space="0"/>
            </w:tcBorders>
            <w:vAlign w:val="center"/>
          </w:tcPr>
          <w:p w14:paraId="26E124F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美玫牌200g/人</w:t>
            </w:r>
          </w:p>
        </w:tc>
      </w:tr>
      <w:tr w14:paraId="28D2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3F5A4F7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14</w:t>
            </w:r>
          </w:p>
        </w:tc>
        <w:tc>
          <w:tcPr>
            <w:tcW w:w="2835" w:type="dxa"/>
            <w:tcBorders>
              <w:top w:val="single" w:color="auto" w:sz="4" w:space="0"/>
              <w:left w:val="single" w:color="auto" w:sz="4" w:space="0"/>
              <w:bottom w:val="single" w:color="auto" w:sz="4" w:space="0"/>
              <w:right w:val="single" w:color="auto" w:sz="4" w:space="0"/>
            </w:tcBorders>
            <w:vAlign w:val="center"/>
          </w:tcPr>
          <w:p w14:paraId="78A3564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黄油</w:t>
            </w:r>
          </w:p>
        </w:tc>
        <w:tc>
          <w:tcPr>
            <w:tcW w:w="4819" w:type="dxa"/>
            <w:tcBorders>
              <w:top w:val="single" w:color="auto" w:sz="4" w:space="0"/>
              <w:left w:val="single" w:color="auto" w:sz="4" w:space="0"/>
              <w:bottom w:val="single" w:color="auto" w:sz="4" w:space="0"/>
              <w:right w:val="single" w:color="auto" w:sz="4" w:space="0"/>
            </w:tcBorders>
            <w:vAlign w:val="center"/>
          </w:tcPr>
          <w:p w14:paraId="405A565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安佳200g/人</w:t>
            </w:r>
          </w:p>
        </w:tc>
      </w:tr>
      <w:tr w14:paraId="3C8C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05F6623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15</w:t>
            </w:r>
          </w:p>
        </w:tc>
        <w:tc>
          <w:tcPr>
            <w:tcW w:w="2835" w:type="dxa"/>
            <w:tcBorders>
              <w:top w:val="single" w:color="auto" w:sz="4" w:space="0"/>
              <w:left w:val="single" w:color="auto" w:sz="4" w:space="0"/>
              <w:bottom w:val="single" w:color="auto" w:sz="4" w:space="0"/>
              <w:right w:val="single" w:color="auto" w:sz="4" w:space="0"/>
            </w:tcBorders>
            <w:vAlign w:val="center"/>
          </w:tcPr>
          <w:p w14:paraId="46A11D0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鸡蛋</w:t>
            </w:r>
          </w:p>
        </w:tc>
        <w:tc>
          <w:tcPr>
            <w:tcW w:w="4819" w:type="dxa"/>
            <w:tcBorders>
              <w:top w:val="single" w:color="auto" w:sz="4" w:space="0"/>
              <w:left w:val="single" w:color="auto" w:sz="4" w:space="0"/>
              <w:bottom w:val="single" w:color="auto" w:sz="4" w:space="0"/>
              <w:right w:val="single" w:color="auto" w:sz="4" w:space="0"/>
            </w:tcBorders>
            <w:vAlign w:val="center"/>
          </w:tcPr>
          <w:p w14:paraId="766E533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250g/人</w:t>
            </w:r>
          </w:p>
        </w:tc>
      </w:tr>
      <w:tr w14:paraId="086C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2810677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16</w:t>
            </w:r>
          </w:p>
        </w:tc>
        <w:tc>
          <w:tcPr>
            <w:tcW w:w="2835" w:type="dxa"/>
            <w:tcBorders>
              <w:top w:val="single" w:color="auto" w:sz="4" w:space="0"/>
              <w:left w:val="single" w:color="auto" w:sz="4" w:space="0"/>
              <w:bottom w:val="single" w:color="auto" w:sz="4" w:space="0"/>
              <w:right w:val="single" w:color="auto" w:sz="4" w:space="0"/>
            </w:tcBorders>
            <w:vAlign w:val="center"/>
          </w:tcPr>
          <w:p w14:paraId="2326FB1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白糖</w:t>
            </w:r>
          </w:p>
        </w:tc>
        <w:tc>
          <w:tcPr>
            <w:tcW w:w="4819" w:type="dxa"/>
            <w:tcBorders>
              <w:top w:val="single" w:color="auto" w:sz="4" w:space="0"/>
              <w:left w:val="single" w:color="auto" w:sz="4" w:space="0"/>
              <w:bottom w:val="single" w:color="auto" w:sz="4" w:space="0"/>
              <w:right w:val="single" w:color="auto" w:sz="4" w:space="0"/>
            </w:tcBorders>
            <w:vAlign w:val="center"/>
          </w:tcPr>
          <w:p w14:paraId="5FCEEE4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韩国幼砂糖200g/人</w:t>
            </w:r>
          </w:p>
        </w:tc>
      </w:tr>
      <w:tr w14:paraId="131A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70A8A55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17</w:t>
            </w:r>
          </w:p>
        </w:tc>
        <w:tc>
          <w:tcPr>
            <w:tcW w:w="2835" w:type="dxa"/>
            <w:tcBorders>
              <w:top w:val="single" w:color="auto" w:sz="4" w:space="0"/>
              <w:left w:val="single" w:color="auto" w:sz="4" w:space="0"/>
              <w:bottom w:val="single" w:color="auto" w:sz="4" w:space="0"/>
              <w:right w:val="single" w:color="auto" w:sz="4" w:space="0"/>
            </w:tcBorders>
            <w:vAlign w:val="center"/>
          </w:tcPr>
          <w:p w14:paraId="0FBA386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食盐</w:t>
            </w:r>
          </w:p>
        </w:tc>
        <w:tc>
          <w:tcPr>
            <w:tcW w:w="4819" w:type="dxa"/>
            <w:tcBorders>
              <w:top w:val="single" w:color="auto" w:sz="4" w:space="0"/>
              <w:left w:val="single" w:color="auto" w:sz="4" w:space="0"/>
              <w:bottom w:val="single" w:color="auto" w:sz="4" w:space="0"/>
              <w:right w:val="single" w:color="auto" w:sz="4" w:space="0"/>
            </w:tcBorders>
            <w:vAlign w:val="center"/>
          </w:tcPr>
          <w:p w14:paraId="286C1E9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适量</w:t>
            </w:r>
          </w:p>
        </w:tc>
      </w:tr>
      <w:tr w14:paraId="5B87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Borders>
              <w:top w:val="single" w:color="auto" w:sz="4" w:space="0"/>
              <w:left w:val="single" w:color="auto" w:sz="4" w:space="0"/>
              <w:bottom w:val="single" w:color="auto" w:sz="4" w:space="0"/>
              <w:right w:val="single" w:color="auto" w:sz="4" w:space="0"/>
            </w:tcBorders>
            <w:vAlign w:val="center"/>
          </w:tcPr>
          <w:p w14:paraId="49B31D9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18</w:t>
            </w:r>
          </w:p>
        </w:tc>
        <w:tc>
          <w:tcPr>
            <w:tcW w:w="2835" w:type="dxa"/>
            <w:tcBorders>
              <w:top w:val="single" w:color="auto" w:sz="4" w:space="0"/>
              <w:left w:val="single" w:color="auto" w:sz="4" w:space="0"/>
              <w:bottom w:val="single" w:color="auto" w:sz="4" w:space="0"/>
              <w:right w:val="single" w:color="auto" w:sz="4" w:space="0"/>
            </w:tcBorders>
            <w:vAlign w:val="center"/>
          </w:tcPr>
          <w:p w14:paraId="6203505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大垃圾桶</w:t>
            </w:r>
          </w:p>
        </w:tc>
        <w:tc>
          <w:tcPr>
            <w:tcW w:w="4819" w:type="dxa"/>
            <w:tcBorders>
              <w:top w:val="single" w:color="auto" w:sz="4" w:space="0"/>
              <w:left w:val="single" w:color="auto" w:sz="4" w:space="0"/>
              <w:bottom w:val="single" w:color="auto" w:sz="4" w:space="0"/>
              <w:right w:val="single" w:color="auto" w:sz="4" w:space="0"/>
            </w:tcBorders>
            <w:vAlign w:val="center"/>
          </w:tcPr>
          <w:p w14:paraId="554BD24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现场配备</w:t>
            </w:r>
          </w:p>
        </w:tc>
      </w:tr>
    </w:tbl>
    <w:p w14:paraId="1B1D6666">
      <w:pPr>
        <w:pageBreakBefore w:val="0"/>
        <w:widowControl/>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p w14:paraId="750D4803">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2.设备主要技术参数和精度</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4725"/>
        <w:gridCol w:w="1697"/>
      </w:tblGrid>
      <w:tr w14:paraId="6C82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3" w:type="dxa"/>
            <w:tcBorders>
              <w:top w:val="single" w:color="auto" w:sz="4" w:space="0"/>
              <w:left w:val="single" w:color="auto" w:sz="4" w:space="0"/>
              <w:bottom w:val="single" w:color="auto" w:sz="4" w:space="0"/>
              <w:right w:val="single" w:color="auto" w:sz="4" w:space="0"/>
            </w:tcBorders>
            <w:vAlign w:val="center"/>
          </w:tcPr>
          <w:p w14:paraId="30F0A80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设备名称</w:t>
            </w:r>
          </w:p>
        </w:tc>
        <w:tc>
          <w:tcPr>
            <w:tcW w:w="4725" w:type="dxa"/>
            <w:tcBorders>
              <w:top w:val="single" w:color="auto" w:sz="4" w:space="0"/>
              <w:left w:val="single" w:color="auto" w:sz="4" w:space="0"/>
              <w:bottom w:val="single" w:color="auto" w:sz="4" w:space="0"/>
              <w:right w:val="single" w:color="auto" w:sz="4" w:space="0"/>
            </w:tcBorders>
            <w:vAlign w:val="center"/>
          </w:tcPr>
          <w:p w14:paraId="66390FD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技术参数</w:t>
            </w:r>
          </w:p>
        </w:tc>
        <w:tc>
          <w:tcPr>
            <w:tcW w:w="1697" w:type="dxa"/>
            <w:tcBorders>
              <w:top w:val="single" w:color="auto" w:sz="4" w:space="0"/>
              <w:left w:val="single" w:color="auto" w:sz="4" w:space="0"/>
              <w:bottom w:val="single" w:color="auto" w:sz="4" w:space="0"/>
              <w:right w:val="single" w:color="auto" w:sz="4" w:space="0"/>
            </w:tcBorders>
            <w:vAlign w:val="center"/>
          </w:tcPr>
          <w:p w14:paraId="109B50B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精度要求</w:t>
            </w:r>
          </w:p>
        </w:tc>
      </w:tr>
      <w:tr w14:paraId="64FD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3" w:type="dxa"/>
            <w:tcBorders>
              <w:top w:val="single" w:color="auto" w:sz="4" w:space="0"/>
              <w:left w:val="single" w:color="auto" w:sz="4" w:space="0"/>
              <w:bottom w:val="single" w:color="auto" w:sz="4" w:space="0"/>
              <w:right w:val="single" w:color="auto" w:sz="4" w:space="0"/>
            </w:tcBorders>
            <w:vAlign w:val="center"/>
          </w:tcPr>
          <w:p w14:paraId="1450AC6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烤箱</w:t>
            </w:r>
          </w:p>
        </w:tc>
        <w:tc>
          <w:tcPr>
            <w:tcW w:w="4725" w:type="dxa"/>
            <w:tcBorders>
              <w:top w:val="single" w:color="auto" w:sz="4" w:space="0"/>
              <w:left w:val="single" w:color="auto" w:sz="4" w:space="0"/>
              <w:bottom w:val="single" w:color="auto" w:sz="4" w:space="0"/>
              <w:right w:val="single" w:color="auto" w:sz="4" w:space="0"/>
            </w:tcBorders>
            <w:vAlign w:val="center"/>
          </w:tcPr>
          <w:p w14:paraId="5E37270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商用, 上下火独立控温</w:t>
            </w:r>
          </w:p>
        </w:tc>
        <w:tc>
          <w:tcPr>
            <w:tcW w:w="1697" w:type="dxa"/>
            <w:tcBorders>
              <w:top w:val="single" w:color="auto" w:sz="4" w:space="0"/>
              <w:left w:val="single" w:color="auto" w:sz="4" w:space="0"/>
              <w:bottom w:val="single" w:color="auto" w:sz="4" w:space="0"/>
              <w:right w:val="single" w:color="auto" w:sz="4" w:space="0"/>
            </w:tcBorders>
            <w:vAlign w:val="center"/>
          </w:tcPr>
          <w:p w14:paraId="74CFD34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±5℃</w:t>
            </w:r>
          </w:p>
        </w:tc>
      </w:tr>
      <w:tr w14:paraId="48B1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3" w:type="dxa"/>
            <w:tcBorders>
              <w:top w:val="single" w:color="auto" w:sz="4" w:space="0"/>
              <w:left w:val="single" w:color="auto" w:sz="4" w:space="0"/>
              <w:bottom w:val="single" w:color="auto" w:sz="4" w:space="0"/>
              <w:right w:val="single" w:color="auto" w:sz="4" w:space="0"/>
            </w:tcBorders>
            <w:vAlign w:val="center"/>
          </w:tcPr>
          <w:p w14:paraId="09CDCE5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电子秤</w:t>
            </w:r>
          </w:p>
        </w:tc>
        <w:tc>
          <w:tcPr>
            <w:tcW w:w="4725" w:type="dxa"/>
            <w:tcBorders>
              <w:top w:val="single" w:color="auto" w:sz="4" w:space="0"/>
              <w:left w:val="single" w:color="auto" w:sz="4" w:space="0"/>
              <w:bottom w:val="single" w:color="auto" w:sz="4" w:space="0"/>
              <w:right w:val="single" w:color="auto" w:sz="4" w:space="0"/>
            </w:tcBorders>
            <w:vAlign w:val="center"/>
          </w:tcPr>
          <w:p w14:paraId="78D1BBE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量程 5kg, 最小分度 1g</w:t>
            </w:r>
          </w:p>
        </w:tc>
        <w:tc>
          <w:tcPr>
            <w:tcW w:w="1697" w:type="dxa"/>
            <w:tcBorders>
              <w:top w:val="single" w:color="auto" w:sz="4" w:space="0"/>
              <w:left w:val="single" w:color="auto" w:sz="4" w:space="0"/>
              <w:bottom w:val="single" w:color="auto" w:sz="4" w:space="0"/>
              <w:right w:val="single" w:color="auto" w:sz="4" w:space="0"/>
            </w:tcBorders>
            <w:vAlign w:val="center"/>
          </w:tcPr>
          <w:p w14:paraId="33CD229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±1g</w:t>
            </w:r>
          </w:p>
        </w:tc>
      </w:tr>
      <w:tr w14:paraId="7A92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3" w:type="dxa"/>
            <w:tcBorders>
              <w:top w:val="single" w:color="auto" w:sz="4" w:space="0"/>
              <w:left w:val="single" w:color="auto" w:sz="4" w:space="0"/>
              <w:bottom w:val="single" w:color="auto" w:sz="4" w:space="0"/>
              <w:right w:val="single" w:color="auto" w:sz="4" w:space="0"/>
            </w:tcBorders>
            <w:vAlign w:val="center"/>
          </w:tcPr>
          <w:p w14:paraId="0A418A5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电磁炉</w:t>
            </w:r>
          </w:p>
        </w:tc>
        <w:tc>
          <w:tcPr>
            <w:tcW w:w="4725" w:type="dxa"/>
            <w:tcBorders>
              <w:top w:val="single" w:color="auto" w:sz="4" w:space="0"/>
              <w:left w:val="single" w:color="auto" w:sz="4" w:space="0"/>
              <w:bottom w:val="single" w:color="auto" w:sz="4" w:space="0"/>
              <w:right w:val="single" w:color="auto" w:sz="4" w:space="0"/>
            </w:tcBorders>
            <w:vAlign w:val="center"/>
          </w:tcPr>
          <w:p w14:paraId="33AC7EE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功率 2000-3000W, 多档调节</w:t>
            </w:r>
          </w:p>
        </w:tc>
        <w:tc>
          <w:tcPr>
            <w:tcW w:w="1697" w:type="dxa"/>
            <w:tcBorders>
              <w:top w:val="single" w:color="auto" w:sz="4" w:space="0"/>
              <w:left w:val="single" w:color="auto" w:sz="4" w:space="0"/>
              <w:bottom w:val="single" w:color="auto" w:sz="4" w:space="0"/>
              <w:right w:val="single" w:color="auto" w:sz="4" w:space="0"/>
            </w:tcBorders>
            <w:vAlign w:val="center"/>
          </w:tcPr>
          <w:p w14:paraId="7B0B560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w:t>
            </w:r>
          </w:p>
        </w:tc>
      </w:tr>
      <w:tr w14:paraId="1C53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3" w:type="dxa"/>
            <w:tcBorders>
              <w:top w:val="single" w:color="auto" w:sz="4" w:space="0"/>
              <w:left w:val="single" w:color="auto" w:sz="4" w:space="0"/>
              <w:bottom w:val="single" w:color="auto" w:sz="4" w:space="0"/>
              <w:right w:val="single" w:color="auto" w:sz="4" w:space="0"/>
            </w:tcBorders>
            <w:vAlign w:val="center"/>
          </w:tcPr>
          <w:p w14:paraId="49E6D83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冷藏柜</w:t>
            </w:r>
          </w:p>
        </w:tc>
        <w:tc>
          <w:tcPr>
            <w:tcW w:w="4725" w:type="dxa"/>
            <w:tcBorders>
              <w:top w:val="single" w:color="auto" w:sz="4" w:space="0"/>
              <w:left w:val="single" w:color="auto" w:sz="4" w:space="0"/>
              <w:bottom w:val="single" w:color="auto" w:sz="4" w:space="0"/>
              <w:right w:val="single" w:color="auto" w:sz="4" w:space="0"/>
            </w:tcBorders>
            <w:vAlign w:val="center"/>
          </w:tcPr>
          <w:p w14:paraId="5851167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温度 0-10℃, 容量 ≥200L</w:t>
            </w:r>
          </w:p>
        </w:tc>
        <w:tc>
          <w:tcPr>
            <w:tcW w:w="1697" w:type="dxa"/>
            <w:tcBorders>
              <w:top w:val="single" w:color="auto" w:sz="4" w:space="0"/>
              <w:left w:val="single" w:color="auto" w:sz="4" w:space="0"/>
              <w:bottom w:val="single" w:color="auto" w:sz="4" w:space="0"/>
              <w:right w:val="single" w:color="auto" w:sz="4" w:space="0"/>
            </w:tcBorders>
            <w:vAlign w:val="center"/>
          </w:tcPr>
          <w:p w14:paraId="521AC4B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±1℃</w:t>
            </w:r>
          </w:p>
        </w:tc>
      </w:tr>
      <w:tr w14:paraId="374C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3" w:type="dxa"/>
            <w:tcBorders>
              <w:top w:val="single" w:color="auto" w:sz="4" w:space="0"/>
              <w:left w:val="single" w:color="auto" w:sz="4" w:space="0"/>
              <w:bottom w:val="single" w:color="auto" w:sz="4" w:space="0"/>
              <w:right w:val="single" w:color="auto" w:sz="4" w:space="0"/>
            </w:tcBorders>
            <w:vAlign w:val="center"/>
          </w:tcPr>
          <w:p w14:paraId="1430E5E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急冻柜</w:t>
            </w:r>
          </w:p>
        </w:tc>
        <w:tc>
          <w:tcPr>
            <w:tcW w:w="4725" w:type="dxa"/>
            <w:tcBorders>
              <w:top w:val="single" w:color="auto" w:sz="4" w:space="0"/>
              <w:left w:val="single" w:color="auto" w:sz="4" w:space="0"/>
              <w:bottom w:val="single" w:color="auto" w:sz="4" w:space="0"/>
              <w:right w:val="single" w:color="auto" w:sz="4" w:space="0"/>
            </w:tcBorders>
            <w:vAlign w:val="center"/>
          </w:tcPr>
          <w:p w14:paraId="437755E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温度 -18℃以下, 容量 ≥100L</w:t>
            </w:r>
          </w:p>
        </w:tc>
        <w:tc>
          <w:tcPr>
            <w:tcW w:w="1697" w:type="dxa"/>
            <w:tcBorders>
              <w:top w:val="single" w:color="auto" w:sz="4" w:space="0"/>
              <w:left w:val="single" w:color="auto" w:sz="4" w:space="0"/>
              <w:bottom w:val="single" w:color="auto" w:sz="4" w:space="0"/>
              <w:right w:val="single" w:color="auto" w:sz="4" w:space="0"/>
            </w:tcBorders>
            <w:vAlign w:val="center"/>
          </w:tcPr>
          <w:p w14:paraId="711D598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±2℃</w:t>
            </w:r>
          </w:p>
        </w:tc>
      </w:tr>
    </w:tbl>
    <w:p w14:paraId="1A02FEB6">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3.选手自带工具、材料清单表</w:t>
      </w:r>
    </w:p>
    <w:p w14:paraId="03202D16">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选手自带的特殊操作工具:打蛋盆、搅拌器、裱花嘴、装饰工具等。</w:t>
      </w:r>
    </w:p>
    <w:p w14:paraId="319B6A78">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自选品种原料(如巧克力、坚果、水果等)由选手自带。其他特殊调料、辅料等均由参赛者自备,经检查验证后自带入场。</w:t>
      </w:r>
    </w:p>
    <w:p w14:paraId="71CBE8FD">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选手需在赛前一个月将自备工具及自选品种原材料清单(附件一附表)发送至组委会指定邮箱,经裁判组进行审核同意后可携带至现场并使用。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2"/>
        <w:gridCol w:w="2551"/>
        <w:gridCol w:w="2551"/>
      </w:tblGrid>
      <w:tr w14:paraId="021C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32DBA83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工具、原材料名称</w:t>
            </w:r>
          </w:p>
        </w:tc>
        <w:tc>
          <w:tcPr>
            <w:tcW w:w="2551" w:type="dxa"/>
            <w:tcBorders>
              <w:top w:val="single" w:color="auto" w:sz="4" w:space="0"/>
              <w:left w:val="single" w:color="auto" w:sz="4" w:space="0"/>
              <w:bottom w:val="single" w:color="auto" w:sz="4" w:space="0"/>
              <w:right w:val="single" w:color="auto" w:sz="4" w:space="0"/>
            </w:tcBorders>
            <w:vAlign w:val="center"/>
          </w:tcPr>
          <w:p w14:paraId="684BC65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规格</w:t>
            </w:r>
          </w:p>
        </w:tc>
        <w:tc>
          <w:tcPr>
            <w:tcW w:w="2551" w:type="dxa"/>
            <w:tcBorders>
              <w:top w:val="single" w:color="auto" w:sz="4" w:space="0"/>
              <w:left w:val="single" w:color="auto" w:sz="4" w:space="0"/>
              <w:bottom w:val="single" w:color="auto" w:sz="4" w:space="0"/>
              <w:right w:val="single" w:color="auto" w:sz="4" w:space="0"/>
            </w:tcBorders>
            <w:vAlign w:val="center"/>
          </w:tcPr>
          <w:p w14:paraId="39672E7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数量</w:t>
            </w:r>
          </w:p>
        </w:tc>
      </w:tr>
      <w:tr w14:paraId="76C4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6741D33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[示例:特殊裱花嘴]</w:t>
            </w:r>
          </w:p>
        </w:tc>
        <w:tc>
          <w:tcPr>
            <w:tcW w:w="2551" w:type="dxa"/>
            <w:tcBorders>
              <w:top w:val="single" w:color="auto" w:sz="4" w:space="0"/>
              <w:left w:val="single" w:color="auto" w:sz="4" w:space="0"/>
              <w:bottom w:val="single" w:color="auto" w:sz="4" w:space="0"/>
              <w:right w:val="single" w:color="auto" w:sz="4" w:space="0"/>
            </w:tcBorders>
            <w:vAlign w:val="center"/>
          </w:tcPr>
          <w:p w14:paraId="6272544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c>
          <w:tcPr>
            <w:tcW w:w="2551" w:type="dxa"/>
            <w:tcBorders>
              <w:top w:val="single" w:color="auto" w:sz="4" w:space="0"/>
              <w:left w:val="single" w:color="auto" w:sz="4" w:space="0"/>
              <w:bottom w:val="single" w:color="auto" w:sz="4" w:space="0"/>
              <w:right w:val="single" w:color="auto" w:sz="4" w:space="0"/>
            </w:tcBorders>
            <w:vAlign w:val="center"/>
          </w:tcPr>
          <w:p w14:paraId="582B918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r>
      <w:tr w14:paraId="6046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4DD28F1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[示例:装饰模具]</w:t>
            </w:r>
          </w:p>
        </w:tc>
        <w:tc>
          <w:tcPr>
            <w:tcW w:w="2551" w:type="dxa"/>
            <w:tcBorders>
              <w:top w:val="single" w:color="auto" w:sz="4" w:space="0"/>
              <w:left w:val="single" w:color="auto" w:sz="4" w:space="0"/>
              <w:bottom w:val="single" w:color="auto" w:sz="4" w:space="0"/>
              <w:right w:val="single" w:color="auto" w:sz="4" w:space="0"/>
            </w:tcBorders>
            <w:vAlign w:val="center"/>
          </w:tcPr>
          <w:p w14:paraId="45317E4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c>
          <w:tcPr>
            <w:tcW w:w="2551" w:type="dxa"/>
            <w:tcBorders>
              <w:top w:val="single" w:color="auto" w:sz="4" w:space="0"/>
              <w:left w:val="single" w:color="auto" w:sz="4" w:space="0"/>
              <w:bottom w:val="single" w:color="auto" w:sz="4" w:space="0"/>
              <w:right w:val="single" w:color="auto" w:sz="4" w:space="0"/>
            </w:tcBorders>
            <w:vAlign w:val="center"/>
          </w:tcPr>
          <w:p w14:paraId="405C4B0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r>
      <w:tr w14:paraId="2BD2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53DC2F4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[示例:巧克力]</w:t>
            </w:r>
          </w:p>
        </w:tc>
        <w:tc>
          <w:tcPr>
            <w:tcW w:w="2551" w:type="dxa"/>
            <w:tcBorders>
              <w:top w:val="single" w:color="auto" w:sz="4" w:space="0"/>
              <w:left w:val="single" w:color="auto" w:sz="4" w:space="0"/>
              <w:bottom w:val="single" w:color="auto" w:sz="4" w:space="0"/>
              <w:right w:val="single" w:color="auto" w:sz="4" w:space="0"/>
            </w:tcBorders>
            <w:vAlign w:val="center"/>
          </w:tcPr>
          <w:p w14:paraId="738C56F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c>
          <w:tcPr>
            <w:tcW w:w="2551" w:type="dxa"/>
            <w:tcBorders>
              <w:top w:val="single" w:color="auto" w:sz="4" w:space="0"/>
              <w:left w:val="single" w:color="auto" w:sz="4" w:space="0"/>
              <w:bottom w:val="single" w:color="auto" w:sz="4" w:space="0"/>
              <w:right w:val="single" w:color="auto" w:sz="4" w:space="0"/>
            </w:tcBorders>
            <w:vAlign w:val="center"/>
          </w:tcPr>
          <w:p w14:paraId="542DF6E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r>
      <w:tr w14:paraId="7B6D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0EBAD44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[示例:坚果类]</w:t>
            </w:r>
          </w:p>
        </w:tc>
        <w:tc>
          <w:tcPr>
            <w:tcW w:w="2551" w:type="dxa"/>
            <w:tcBorders>
              <w:top w:val="single" w:color="auto" w:sz="4" w:space="0"/>
              <w:left w:val="single" w:color="auto" w:sz="4" w:space="0"/>
              <w:bottom w:val="single" w:color="auto" w:sz="4" w:space="0"/>
              <w:right w:val="single" w:color="auto" w:sz="4" w:space="0"/>
            </w:tcBorders>
            <w:vAlign w:val="center"/>
          </w:tcPr>
          <w:p w14:paraId="0C5B599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c>
          <w:tcPr>
            <w:tcW w:w="2551" w:type="dxa"/>
            <w:tcBorders>
              <w:top w:val="single" w:color="auto" w:sz="4" w:space="0"/>
              <w:left w:val="single" w:color="auto" w:sz="4" w:space="0"/>
              <w:bottom w:val="single" w:color="auto" w:sz="4" w:space="0"/>
              <w:right w:val="single" w:color="auto" w:sz="4" w:space="0"/>
            </w:tcBorders>
            <w:vAlign w:val="center"/>
          </w:tcPr>
          <w:p w14:paraId="323F04E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r>
      <w:tr w14:paraId="14F0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4D7AA90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[示例:水果]</w:t>
            </w:r>
          </w:p>
        </w:tc>
        <w:tc>
          <w:tcPr>
            <w:tcW w:w="2551" w:type="dxa"/>
            <w:tcBorders>
              <w:top w:val="single" w:color="auto" w:sz="4" w:space="0"/>
              <w:left w:val="single" w:color="auto" w:sz="4" w:space="0"/>
              <w:bottom w:val="single" w:color="auto" w:sz="4" w:space="0"/>
              <w:right w:val="single" w:color="auto" w:sz="4" w:space="0"/>
            </w:tcBorders>
            <w:vAlign w:val="center"/>
          </w:tcPr>
          <w:p w14:paraId="16D38ED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c>
          <w:tcPr>
            <w:tcW w:w="2551" w:type="dxa"/>
            <w:tcBorders>
              <w:top w:val="single" w:color="auto" w:sz="4" w:space="0"/>
              <w:left w:val="single" w:color="auto" w:sz="4" w:space="0"/>
              <w:bottom w:val="single" w:color="auto" w:sz="4" w:space="0"/>
              <w:right w:val="single" w:color="auto" w:sz="4" w:space="0"/>
            </w:tcBorders>
            <w:vAlign w:val="center"/>
          </w:tcPr>
          <w:p w14:paraId="4438989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r>
      <w:tr w14:paraId="2E70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6CA1C94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[示例:盛装餐具]</w:t>
            </w:r>
          </w:p>
        </w:tc>
        <w:tc>
          <w:tcPr>
            <w:tcW w:w="2551" w:type="dxa"/>
            <w:tcBorders>
              <w:top w:val="single" w:color="auto" w:sz="4" w:space="0"/>
              <w:left w:val="single" w:color="auto" w:sz="4" w:space="0"/>
              <w:bottom w:val="single" w:color="auto" w:sz="4" w:space="0"/>
              <w:right w:val="single" w:color="auto" w:sz="4" w:space="0"/>
            </w:tcBorders>
            <w:vAlign w:val="center"/>
          </w:tcPr>
          <w:p w14:paraId="02FA117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c>
          <w:tcPr>
            <w:tcW w:w="2551" w:type="dxa"/>
            <w:tcBorders>
              <w:top w:val="single" w:color="auto" w:sz="4" w:space="0"/>
              <w:left w:val="single" w:color="auto" w:sz="4" w:space="0"/>
              <w:bottom w:val="single" w:color="auto" w:sz="4" w:space="0"/>
              <w:right w:val="single" w:color="auto" w:sz="4" w:space="0"/>
            </w:tcBorders>
            <w:vAlign w:val="center"/>
          </w:tcPr>
          <w:p w14:paraId="480B9FF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按需</w:t>
            </w:r>
          </w:p>
        </w:tc>
      </w:tr>
      <w:tr w14:paraId="42F3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Borders>
              <w:top w:val="single" w:color="auto" w:sz="4" w:space="0"/>
              <w:left w:val="single" w:color="auto" w:sz="4" w:space="0"/>
              <w:bottom w:val="single" w:color="auto" w:sz="4" w:space="0"/>
              <w:right w:val="single" w:color="auto" w:sz="4" w:space="0"/>
            </w:tcBorders>
            <w:vAlign w:val="center"/>
          </w:tcPr>
          <w:p w14:paraId="53E6F79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w:t>
            </w:r>
          </w:p>
        </w:tc>
        <w:tc>
          <w:tcPr>
            <w:tcW w:w="2551" w:type="dxa"/>
            <w:tcBorders>
              <w:top w:val="single" w:color="auto" w:sz="4" w:space="0"/>
              <w:left w:val="single" w:color="auto" w:sz="4" w:space="0"/>
              <w:bottom w:val="single" w:color="auto" w:sz="4" w:space="0"/>
              <w:right w:val="single" w:color="auto" w:sz="4" w:space="0"/>
            </w:tcBorders>
            <w:vAlign w:val="center"/>
          </w:tcPr>
          <w:p w14:paraId="4B25840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w:t>
            </w:r>
          </w:p>
        </w:tc>
        <w:tc>
          <w:tcPr>
            <w:tcW w:w="2551" w:type="dxa"/>
            <w:tcBorders>
              <w:top w:val="single" w:color="auto" w:sz="4" w:space="0"/>
              <w:left w:val="single" w:color="auto" w:sz="4" w:space="0"/>
              <w:bottom w:val="single" w:color="auto" w:sz="4" w:space="0"/>
              <w:right w:val="single" w:color="auto" w:sz="4" w:space="0"/>
            </w:tcBorders>
            <w:vAlign w:val="center"/>
          </w:tcPr>
          <w:p w14:paraId="7ABDB96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w:t>
            </w:r>
          </w:p>
        </w:tc>
      </w:tr>
    </w:tbl>
    <w:p w14:paraId="2E489962">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注:检录时选手提交自带工具、原材料清单,裁判组负责审核。</w:t>
      </w:r>
    </w:p>
    <w:p w14:paraId="025DC0A2">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五、安全、健康要求</w:t>
      </w:r>
    </w:p>
    <w:p w14:paraId="392493E6">
      <w:pPr>
        <w:keepNext/>
        <w:keepLines/>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(一)劳保用品</w:t>
      </w:r>
    </w:p>
    <w:p w14:paraId="4DF40D3B">
      <w:pPr>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本项目对劳保用品的具体要求如下表: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701"/>
        <w:gridCol w:w="5102"/>
      </w:tblGrid>
      <w:tr w14:paraId="0F5D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top w:val="single" w:color="auto" w:sz="4" w:space="0"/>
              <w:left w:val="single" w:color="auto" w:sz="4" w:space="0"/>
              <w:bottom w:val="single" w:color="auto" w:sz="4" w:space="0"/>
              <w:right w:val="single" w:color="auto" w:sz="4" w:space="0"/>
            </w:tcBorders>
            <w:vAlign w:val="center"/>
          </w:tcPr>
          <w:p w14:paraId="3EFEFFC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名称</w:t>
            </w:r>
          </w:p>
        </w:tc>
        <w:tc>
          <w:tcPr>
            <w:tcW w:w="1701" w:type="dxa"/>
            <w:tcBorders>
              <w:top w:val="single" w:color="auto" w:sz="4" w:space="0"/>
              <w:left w:val="single" w:color="auto" w:sz="4" w:space="0"/>
              <w:bottom w:val="single" w:color="auto" w:sz="4" w:space="0"/>
              <w:right w:val="single" w:color="auto" w:sz="4" w:space="0"/>
            </w:tcBorders>
            <w:vAlign w:val="center"/>
          </w:tcPr>
          <w:p w14:paraId="50268EB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图示</w:t>
            </w:r>
          </w:p>
        </w:tc>
        <w:tc>
          <w:tcPr>
            <w:tcW w:w="5102" w:type="dxa"/>
            <w:tcBorders>
              <w:top w:val="single" w:color="auto" w:sz="4" w:space="0"/>
              <w:left w:val="single" w:color="auto" w:sz="4" w:space="0"/>
              <w:bottom w:val="single" w:color="auto" w:sz="4" w:space="0"/>
              <w:right w:val="single" w:color="auto" w:sz="4" w:space="0"/>
            </w:tcBorders>
            <w:vAlign w:val="center"/>
          </w:tcPr>
          <w:p w14:paraId="216BF13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备注</w:t>
            </w:r>
          </w:p>
        </w:tc>
      </w:tr>
      <w:tr w14:paraId="1BB7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top w:val="single" w:color="auto" w:sz="4" w:space="0"/>
              <w:left w:val="single" w:color="auto" w:sz="4" w:space="0"/>
              <w:bottom w:val="single" w:color="auto" w:sz="4" w:space="0"/>
              <w:right w:val="single" w:color="auto" w:sz="4" w:space="0"/>
            </w:tcBorders>
            <w:vAlign w:val="center"/>
          </w:tcPr>
          <w:p w14:paraId="35CC358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口罩</w:t>
            </w:r>
          </w:p>
        </w:tc>
        <w:tc>
          <w:tcPr>
            <w:tcW w:w="1701" w:type="dxa"/>
            <w:tcBorders>
              <w:top w:val="single" w:color="auto" w:sz="4" w:space="0"/>
              <w:left w:val="single" w:color="auto" w:sz="4" w:space="0"/>
              <w:bottom w:val="single" w:color="auto" w:sz="4" w:space="0"/>
              <w:right w:val="single" w:color="auto" w:sz="4" w:space="0"/>
            </w:tcBorders>
            <w:vAlign w:val="center"/>
          </w:tcPr>
          <w:p w14:paraId="2F7DA91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(图)</w:t>
            </w:r>
          </w:p>
        </w:tc>
        <w:tc>
          <w:tcPr>
            <w:tcW w:w="5102" w:type="dxa"/>
            <w:tcBorders>
              <w:top w:val="single" w:color="auto" w:sz="4" w:space="0"/>
              <w:left w:val="single" w:color="auto" w:sz="4" w:space="0"/>
              <w:bottom w:val="single" w:color="auto" w:sz="4" w:space="0"/>
              <w:right w:val="single" w:color="auto" w:sz="4" w:space="0"/>
            </w:tcBorders>
            <w:vAlign w:val="center"/>
          </w:tcPr>
          <w:p w14:paraId="475ABAC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专业医用口罩使用</w:t>
            </w:r>
          </w:p>
        </w:tc>
      </w:tr>
      <w:tr w14:paraId="6ABF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top w:val="single" w:color="auto" w:sz="4" w:space="0"/>
              <w:left w:val="single" w:color="auto" w:sz="4" w:space="0"/>
              <w:bottom w:val="single" w:color="auto" w:sz="4" w:space="0"/>
              <w:right w:val="single" w:color="auto" w:sz="4" w:space="0"/>
            </w:tcBorders>
            <w:vAlign w:val="center"/>
          </w:tcPr>
          <w:p w14:paraId="25EA9B5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安全鞋</w:t>
            </w:r>
          </w:p>
        </w:tc>
        <w:tc>
          <w:tcPr>
            <w:tcW w:w="1701" w:type="dxa"/>
            <w:tcBorders>
              <w:top w:val="single" w:color="auto" w:sz="4" w:space="0"/>
              <w:left w:val="single" w:color="auto" w:sz="4" w:space="0"/>
              <w:bottom w:val="single" w:color="auto" w:sz="4" w:space="0"/>
              <w:right w:val="single" w:color="auto" w:sz="4" w:space="0"/>
            </w:tcBorders>
            <w:vAlign w:val="center"/>
          </w:tcPr>
          <w:p w14:paraId="282F4E4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(图)</w:t>
            </w:r>
          </w:p>
        </w:tc>
        <w:tc>
          <w:tcPr>
            <w:tcW w:w="5102" w:type="dxa"/>
            <w:tcBorders>
              <w:top w:val="single" w:color="auto" w:sz="4" w:space="0"/>
              <w:left w:val="single" w:color="auto" w:sz="4" w:space="0"/>
              <w:bottom w:val="single" w:color="auto" w:sz="4" w:space="0"/>
              <w:right w:val="single" w:color="auto" w:sz="4" w:space="0"/>
            </w:tcBorders>
            <w:vAlign w:val="center"/>
          </w:tcPr>
          <w:p w14:paraId="03C65C6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必须防滑、防砸、防穿刺、绝缘</w:t>
            </w:r>
          </w:p>
        </w:tc>
      </w:tr>
      <w:tr w14:paraId="3D48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top w:val="single" w:color="auto" w:sz="4" w:space="0"/>
              <w:left w:val="single" w:color="auto" w:sz="4" w:space="0"/>
              <w:bottom w:val="single" w:color="auto" w:sz="4" w:space="0"/>
              <w:right w:val="single" w:color="auto" w:sz="4" w:space="0"/>
            </w:tcBorders>
            <w:vAlign w:val="center"/>
          </w:tcPr>
          <w:p w14:paraId="66169EB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厨师服</w:t>
            </w:r>
          </w:p>
        </w:tc>
        <w:tc>
          <w:tcPr>
            <w:tcW w:w="1701" w:type="dxa"/>
            <w:tcBorders>
              <w:top w:val="single" w:color="auto" w:sz="4" w:space="0"/>
              <w:left w:val="single" w:color="auto" w:sz="4" w:space="0"/>
              <w:bottom w:val="single" w:color="auto" w:sz="4" w:space="0"/>
              <w:right w:val="single" w:color="auto" w:sz="4" w:space="0"/>
            </w:tcBorders>
            <w:vAlign w:val="center"/>
          </w:tcPr>
          <w:p w14:paraId="050AF1A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(图)</w:t>
            </w:r>
          </w:p>
        </w:tc>
        <w:tc>
          <w:tcPr>
            <w:tcW w:w="5102" w:type="dxa"/>
            <w:tcBorders>
              <w:top w:val="single" w:color="auto" w:sz="4" w:space="0"/>
              <w:left w:val="single" w:color="auto" w:sz="4" w:space="0"/>
              <w:bottom w:val="single" w:color="auto" w:sz="4" w:space="0"/>
              <w:right w:val="single" w:color="auto" w:sz="4" w:space="0"/>
            </w:tcBorders>
            <w:vAlign w:val="center"/>
          </w:tcPr>
          <w:p w14:paraId="2977EAC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必须是长袖、厨师服必须贴身不松垮纯棉、舒适透气、必须是白色的,无任务标识或地区LOGO。</w:t>
            </w:r>
          </w:p>
        </w:tc>
      </w:tr>
      <w:tr w14:paraId="330B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top w:val="single" w:color="auto" w:sz="4" w:space="0"/>
              <w:left w:val="single" w:color="auto" w:sz="4" w:space="0"/>
              <w:bottom w:val="single" w:color="auto" w:sz="4" w:space="0"/>
              <w:right w:val="single" w:color="auto" w:sz="4" w:space="0"/>
            </w:tcBorders>
            <w:vAlign w:val="center"/>
          </w:tcPr>
          <w:p w14:paraId="0CB4235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厨师帽</w:t>
            </w:r>
          </w:p>
        </w:tc>
        <w:tc>
          <w:tcPr>
            <w:tcW w:w="1701" w:type="dxa"/>
            <w:tcBorders>
              <w:top w:val="single" w:color="auto" w:sz="4" w:space="0"/>
              <w:left w:val="single" w:color="auto" w:sz="4" w:space="0"/>
              <w:bottom w:val="single" w:color="auto" w:sz="4" w:space="0"/>
              <w:right w:val="single" w:color="auto" w:sz="4" w:space="0"/>
            </w:tcBorders>
            <w:vAlign w:val="center"/>
          </w:tcPr>
          <w:p w14:paraId="1976375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(图)</w:t>
            </w:r>
          </w:p>
        </w:tc>
        <w:tc>
          <w:tcPr>
            <w:tcW w:w="5102" w:type="dxa"/>
            <w:tcBorders>
              <w:top w:val="single" w:color="auto" w:sz="4" w:space="0"/>
              <w:left w:val="single" w:color="auto" w:sz="4" w:space="0"/>
              <w:bottom w:val="single" w:color="auto" w:sz="4" w:space="0"/>
              <w:right w:val="single" w:color="auto" w:sz="4" w:space="0"/>
            </w:tcBorders>
            <w:vAlign w:val="center"/>
          </w:tcPr>
          <w:p w14:paraId="5C4E7C5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无纺布厨师中帽,树脂纤维透气,长发不得外露。</w:t>
            </w:r>
          </w:p>
        </w:tc>
      </w:tr>
    </w:tbl>
    <w:p w14:paraId="5EFF8129">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(二)佩戴要求</w:t>
      </w:r>
    </w:p>
    <w:p w14:paraId="1CEC37A6">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1.参赛选手在比赛过程中,必须穿工作服、防砸防刺穿劳保工作鞋,佩戴护目镜,女选手要求带工作帽,且长发不得外露。</w:t>
      </w:r>
    </w:p>
    <w:p w14:paraId="41ABC3D1">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2.参赛选手在比赛过程中裁判组将安排裁判员对参赛选手的安全防护、操作规范状况进行检查。</w:t>
      </w:r>
    </w:p>
    <w:p w14:paraId="759DE97C">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3.对未按要求佩戴相应防护用品的现象将进行制止,选手未更正前不得进入比赛现场,比赛过程中对违反安全与防护、违反操作规程者将阻止其比赛,但对违反者不扣分。</w:t>
      </w:r>
    </w:p>
    <w:p w14:paraId="17AF02F4">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(三)有毒有害物品的管理和限制</w:t>
      </w:r>
    </w:p>
    <w:p w14:paraId="65AC8A7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1.选手禁止携带易燃易爆物品(如酒精、汽油、防锈清洗剂等),以及有毒有害物。</w:t>
      </w:r>
    </w:p>
    <w:p w14:paraId="202ACAA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2.不得使用人工合成色素和非食用装饰物。</w:t>
      </w:r>
    </w:p>
    <w:p w14:paraId="657F31D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3.选手使用明火、电热设备时应严格遵守操作规程,使用完毕后及时关闭电源。</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5669"/>
      </w:tblGrid>
      <w:tr w14:paraId="38B0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29C8C39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有害物品</w:t>
            </w:r>
          </w:p>
        </w:tc>
        <w:tc>
          <w:tcPr>
            <w:tcW w:w="5669" w:type="dxa"/>
            <w:tcBorders>
              <w:top w:val="single" w:color="auto" w:sz="4" w:space="0"/>
              <w:left w:val="single" w:color="auto" w:sz="4" w:space="0"/>
              <w:bottom w:val="single" w:color="auto" w:sz="4" w:space="0"/>
              <w:right w:val="single" w:color="auto" w:sz="4" w:space="0"/>
            </w:tcBorders>
            <w:vAlign w:val="center"/>
          </w:tcPr>
          <w:p w14:paraId="44BECB8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说明</w:t>
            </w:r>
          </w:p>
        </w:tc>
      </w:tr>
      <w:tr w14:paraId="4491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1A526368">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防锈清洗剂</w:t>
            </w:r>
          </w:p>
        </w:tc>
        <w:tc>
          <w:tcPr>
            <w:tcW w:w="5669" w:type="dxa"/>
            <w:tcBorders>
              <w:top w:val="single" w:color="auto" w:sz="4" w:space="0"/>
              <w:left w:val="single" w:color="auto" w:sz="4" w:space="0"/>
              <w:bottom w:val="single" w:color="auto" w:sz="4" w:space="0"/>
              <w:right w:val="single" w:color="auto" w:sz="4" w:space="0"/>
            </w:tcBorders>
            <w:vAlign w:val="center"/>
          </w:tcPr>
          <w:p w14:paraId="0815B00A">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禁止携带</w:t>
            </w:r>
          </w:p>
        </w:tc>
      </w:tr>
      <w:tr w14:paraId="475B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733D851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酒精、汽油</w:t>
            </w:r>
          </w:p>
        </w:tc>
        <w:tc>
          <w:tcPr>
            <w:tcW w:w="5669" w:type="dxa"/>
            <w:tcBorders>
              <w:top w:val="single" w:color="auto" w:sz="4" w:space="0"/>
              <w:left w:val="single" w:color="auto" w:sz="4" w:space="0"/>
              <w:bottom w:val="single" w:color="auto" w:sz="4" w:space="0"/>
              <w:right w:val="single" w:color="auto" w:sz="4" w:space="0"/>
            </w:tcBorders>
            <w:vAlign w:val="center"/>
          </w:tcPr>
          <w:p w14:paraId="37DE088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严禁携带</w:t>
            </w:r>
          </w:p>
        </w:tc>
      </w:tr>
      <w:tr w14:paraId="3349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7EA3B7F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有毒有害物</w:t>
            </w:r>
          </w:p>
        </w:tc>
        <w:tc>
          <w:tcPr>
            <w:tcW w:w="5669" w:type="dxa"/>
            <w:tcBorders>
              <w:top w:val="single" w:color="auto" w:sz="4" w:space="0"/>
              <w:left w:val="single" w:color="auto" w:sz="4" w:space="0"/>
              <w:bottom w:val="single" w:color="auto" w:sz="4" w:space="0"/>
              <w:right w:val="single" w:color="auto" w:sz="4" w:space="0"/>
            </w:tcBorders>
            <w:vAlign w:val="center"/>
          </w:tcPr>
          <w:p w14:paraId="2A13121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严禁携带</w:t>
            </w:r>
          </w:p>
        </w:tc>
      </w:tr>
      <w:tr w14:paraId="028B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1AB930F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人工合成色素</w:t>
            </w:r>
          </w:p>
        </w:tc>
        <w:tc>
          <w:tcPr>
            <w:tcW w:w="5669" w:type="dxa"/>
            <w:tcBorders>
              <w:top w:val="single" w:color="auto" w:sz="4" w:space="0"/>
              <w:left w:val="single" w:color="auto" w:sz="4" w:space="0"/>
              <w:bottom w:val="single" w:color="auto" w:sz="4" w:space="0"/>
              <w:right w:val="single" w:color="auto" w:sz="4" w:space="0"/>
            </w:tcBorders>
            <w:vAlign w:val="center"/>
          </w:tcPr>
          <w:p w14:paraId="315FBDE2">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严禁使用</w:t>
            </w:r>
          </w:p>
        </w:tc>
      </w:tr>
    </w:tbl>
    <w:p w14:paraId="737BCC27">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en-US" w:bidi="ar-SA"/>
          <w14:textFill>
            <w14:solidFill>
              <w14:schemeClr w14:val="tx1"/>
            </w14:solidFill>
          </w14:textFill>
        </w:rPr>
        <w:t>(四)医疗设备和措施</w:t>
      </w:r>
    </w:p>
    <w:p w14:paraId="30B822EA">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1.赛场必须配备医护人员和必须的药品。</w:t>
      </w:r>
    </w:p>
    <w:p w14:paraId="2471BFE1">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2.现场配备常用急救药品(如烫伤药、止血贴、消毒用品等)。</w:t>
      </w:r>
    </w:p>
    <w:p w14:paraId="75D3F5A3">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3.比赛过程中如发生意外伤害,应立即停止操作,由现场医护人员进行救治,并及时上报裁判长。</w:t>
      </w:r>
    </w:p>
    <w:p w14:paraId="00CB93F8">
      <w:pPr>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4.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1303A69B">
      <w:pPr>
        <w:pageBreakBefore w:val="0"/>
        <w:widowControl/>
        <w:kinsoku/>
        <w:wordWrap/>
        <w:overflowPunct/>
        <w:topLinePunct w:val="0"/>
        <w:autoSpaceDE/>
        <w:autoSpaceDN/>
        <w:bidi w:val="0"/>
        <w:adjustRightInd/>
        <w:snapToGrid/>
        <w:spacing w:after="20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br w:type="page"/>
      </w:r>
    </w:p>
    <w:p w14:paraId="5781AF34">
      <w:pPr>
        <w:keepNext/>
        <w:keepLines/>
        <w:pageBreakBefore w:val="0"/>
        <w:widowControl/>
        <w:kinsoku/>
        <w:wordWrap/>
        <w:overflowPunct/>
        <w:topLinePunct w:val="0"/>
        <w:autoSpaceDE/>
        <w:autoSpaceDN/>
        <w:bidi w:val="0"/>
        <w:adjustRightInd/>
        <w:snapToGrid/>
        <w:spacing w:before="240" w:after="120" w:line="560" w:lineRule="exact"/>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附件一：作品描述理念表</w:t>
      </w:r>
    </w:p>
    <w:p w14:paraId="5D7AC12D">
      <w:pPr>
        <w:pageBreakBefore w:val="0"/>
        <w:widowControl/>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 xml:space="preserve">注: </w:t>
      </w:r>
    </w:p>
    <w:p w14:paraId="4C408CCD">
      <w:pPr>
        <w:pageBreakBefore w:val="0"/>
        <w:widowControl/>
        <w:numPr>
          <w:ilvl w:val="0"/>
          <w:numId w:val="44"/>
        </w:numPr>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此表一式两份,自行彩色打印,并于比赛当日出品时与作品同时提交。</w:t>
      </w:r>
    </w:p>
    <w:p w14:paraId="45F8557B">
      <w:pPr>
        <w:pageBreakBefore w:val="0"/>
        <w:widowControl/>
        <w:numPr>
          <w:ilvl w:val="0"/>
          <w:numId w:val="44"/>
        </w:numPr>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表中"试题内容"填写:"规定作品"或"自选作品"。</w:t>
      </w:r>
    </w:p>
    <w:p w14:paraId="138236A8">
      <w:pPr>
        <w:pageBreakBefore w:val="0"/>
        <w:widowControl/>
        <w:numPr>
          <w:ilvl w:val="0"/>
          <w:numId w:val="44"/>
        </w:numPr>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 xml:space="preserve">选手姓名:____________________  </w:t>
      </w:r>
    </w:p>
    <w:p w14:paraId="7EB39198">
      <w:pPr>
        <w:pageBreakBefore w:val="0"/>
        <w:widowControl/>
        <w:numPr>
          <w:ilvl w:val="0"/>
          <w:numId w:val="44"/>
        </w:numPr>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参赛单位:____________________</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8"/>
        <w:gridCol w:w="6186"/>
      </w:tblGrid>
      <w:tr w14:paraId="587B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8" w:type="dxa"/>
            <w:tcBorders>
              <w:top w:val="single" w:color="auto" w:sz="4" w:space="0"/>
              <w:left w:val="single" w:color="auto" w:sz="4" w:space="0"/>
              <w:bottom w:val="single" w:color="auto" w:sz="4" w:space="0"/>
              <w:right w:val="single" w:color="auto" w:sz="4" w:space="0"/>
            </w:tcBorders>
            <w:vAlign w:val="center"/>
          </w:tcPr>
          <w:p w14:paraId="55DDBB4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项目</w:t>
            </w:r>
          </w:p>
        </w:tc>
        <w:tc>
          <w:tcPr>
            <w:tcW w:w="6186" w:type="dxa"/>
            <w:tcBorders>
              <w:top w:val="single" w:color="auto" w:sz="4" w:space="0"/>
              <w:left w:val="single" w:color="auto" w:sz="4" w:space="0"/>
              <w:bottom w:val="single" w:color="auto" w:sz="4" w:space="0"/>
              <w:right w:val="single" w:color="auto" w:sz="4" w:space="0"/>
            </w:tcBorders>
            <w:vAlign w:val="center"/>
          </w:tcPr>
          <w:p w14:paraId="6F2282D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内容</w:t>
            </w:r>
          </w:p>
        </w:tc>
      </w:tr>
      <w:tr w14:paraId="3FB6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8" w:type="dxa"/>
            <w:tcBorders>
              <w:top w:val="single" w:color="auto" w:sz="4" w:space="0"/>
              <w:left w:val="single" w:color="auto" w:sz="4" w:space="0"/>
              <w:bottom w:val="single" w:color="auto" w:sz="4" w:space="0"/>
              <w:right w:val="single" w:color="auto" w:sz="4" w:space="0"/>
            </w:tcBorders>
            <w:vAlign w:val="center"/>
          </w:tcPr>
          <w:p w14:paraId="4231C80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试题内容</w:t>
            </w:r>
          </w:p>
        </w:tc>
        <w:tc>
          <w:tcPr>
            <w:tcW w:w="6186" w:type="dxa"/>
            <w:tcBorders>
              <w:top w:val="single" w:color="auto" w:sz="4" w:space="0"/>
              <w:left w:val="single" w:color="auto" w:sz="4" w:space="0"/>
              <w:bottom w:val="single" w:color="auto" w:sz="4" w:space="0"/>
              <w:right w:val="single" w:color="auto" w:sz="4" w:space="0"/>
            </w:tcBorders>
            <w:vAlign w:val="center"/>
          </w:tcPr>
          <w:p w14:paraId="0A6A45E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6191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8" w:type="dxa"/>
            <w:tcBorders>
              <w:top w:val="single" w:color="auto" w:sz="4" w:space="0"/>
              <w:left w:val="single" w:color="auto" w:sz="4" w:space="0"/>
              <w:bottom w:val="single" w:color="auto" w:sz="4" w:space="0"/>
              <w:right w:val="single" w:color="auto" w:sz="4" w:space="0"/>
            </w:tcBorders>
            <w:vAlign w:val="center"/>
          </w:tcPr>
          <w:p w14:paraId="5EA6B55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作品名称</w:t>
            </w:r>
          </w:p>
        </w:tc>
        <w:tc>
          <w:tcPr>
            <w:tcW w:w="6186" w:type="dxa"/>
            <w:tcBorders>
              <w:top w:val="single" w:color="auto" w:sz="4" w:space="0"/>
              <w:left w:val="single" w:color="auto" w:sz="4" w:space="0"/>
              <w:bottom w:val="single" w:color="auto" w:sz="4" w:space="0"/>
              <w:right w:val="single" w:color="auto" w:sz="4" w:space="0"/>
            </w:tcBorders>
            <w:vAlign w:val="center"/>
          </w:tcPr>
          <w:p w14:paraId="789454F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1429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8" w:type="dxa"/>
            <w:tcBorders>
              <w:top w:val="single" w:color="auto" w:sz="4" w:space="0"/>
              <w:left w:val="single" w:color="auto" w:sz="4" w:space="0"/>
              <w:bottom w:val="single" w:color="auto" w:sz="4" w:space="0"/>
              <w:right w:val="single" w:color="auto" w:sz="4" w:space="0"/>
            </w:tcBorders>
            <w:vAlign w:val="center"/>
          </w:tcPr>
          <w:p w14:paraId="3EBCAAD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作品原料表</w:t>
            </w:r>
          </w:p>
        </w:tc>
        <w:tc>
          <w:tcPr>
            <w:tcW w:w="6186" w:type="dxa"/>
            <w:tcBorders>
              <w:top w:val="single" w:color="auto" w:sz="4" w:space="0"/>
              <w:left w:val="single" w:color="auto" w:sz="4" w:space="0"/>
              <w:bottom w:val="single" w:color="auto" w:sz="4" w:space="0"/>
              <w:right w:val="single" w:color="auto" w:sz="4" w:space="0"/>
            </w:tcBorders>
            <w:vAlign w:val="center"/>
          </w:tcPr>
          <w:p w14:paraId="5294BA6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588A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8" w:type="dxa"/>
            <w:tcBorders>
              <w:top w:val="single" w:color="auto" w:sz="4" w:space="0"/>
              <w:left w:val="single" w:color="auto" w:sz="4" w:space="0"/>
              <w:bottom w:val="single" w:color="auto" w:sz="4" w:space="0"/>
              <w:right w:val="single" w:color="auto" w:sz="4" w:space="0"/>
            </w:tcBorders>
            <w:vAlign w:val="center"/>
          </w:tcPr>
          <w:p w14:paraId="15FE9F5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t>作品制作步骤</w:t>
            </w:r>
          </w:p>
        </w:tc>
        <w:tc>
          <w:tcPr>
            <w:tcW w:w="6186" w:type="dxa"/>
            <w:tcBorders>
              <w:top w:val="single" w:color="auto" w:sz="4" w:space="0"/>
              <w:left w:val="single" w:color="auto" w:sz="4" w:space="0"/>
              <w:bottom w:val="single" w:color="auto" w:sz="4" w:space="0"/>
              <w:right w:val="single" w:color="auto" w:sz="4" w:space="0"/>
            </w:tcBorders>
            <w:vAlign w:val="center"/>
          </w:tcPr>
          <w:p w14:paraId="31DB198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bl>
    <w:p w14:paraId="676E3D8F">
      <w:pPr>
        <w:rPr>
          <w:rFonts w:hint="eastAsia" w:ascii="方正仿宋_GB2312" w:hAnsi="方正仿宋_GB2312" w:eastAsia="方正仿宋_GB2312" w:cs="方正仿宋_GB2312"/>
          <w:color w:val="000000" w:themeColor="text1"/>
          <w:highlight w:val="none"/>
          <w:lang w:eastAsia="en-US"/>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br w:type="page"/>
      </w:r>
    </w:p>
    <w:p w14:paraId="744D24CE">
      <w:pPr>
        <w:pageBreakBefore w:val="0"/>
        <w:widowControl/>
        <w:kinsoku/>
        <w:wordWrap/>
        <w:overflowPunct/>
        <w:topLinePunct w:val="0"/>
        <w:autoSpaceDE/>
        <w:autoSpaceDN/>
        <w:bidi w:val="0"/>
        <w:adjustRightInd/>
        <w:snapToGrid/>
        <w:spacing w:after="0"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zh-CN"/>
          <w14:textFill>
            <w14:solidFill>
              <w14:schemeClr w14:val="tx1"/>
            </w14:solidFill>
          </w14:textFill>
        </w:rPr>
        <w:t>附件二  自备工具、原材料清单</w:t>
      </w:r>
    </w:p>
    <w:p w14:paraId="2F5C9276">
      <w:pPr>
        <w:pageBreakBefore w:val="0"/>
        <w:widowControl/>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 xml:space="preserve">选手姓名:____________________ </w:t>
      </w:r>
    </w:p>
    <w:p w14:paraId="0BA8C0BE">
      <w:pPr>
        <w:pageBreakBefore w:val="0"/>
        <w:widowControl/>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参赛单位:____________________</w:t>
      </w:r>
    </w:p>
    <w:p w14:paraId="33D2133B">
      <w:pPr>
        <w:pageBreakBefore w:val="0"/>
        <w:widowControl/>
        <w:kinsoku/>
        <w:wordWrap/>
        <w:overflowPunct/>
        <w:topLinePunct w:val="0"/>
        <w:autoSpaceDE/>
        <w:autoSpaceDN/>
        <w:bidi w:val="0"/>
        <w:adjustRightInd/>
        <w:snapToGrid/>
        <w:spacing w:after="0" w:line="560" w:lineRule="exact"/>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注: 检录时选手提交自带工具、原材料清单,裁判组负责审核。</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1701"/>
        <w:gridCol w:w="1701"/>
        <w:gridCol w:w="2268"/>
      </w:tblGrid>
      <w:tr w14:paraId="5D8C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11E7540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工具、原材料名称</w:t>
            </w:r>
          </w:p>
        </w:tc>
        <w:tc>
          <w:tcPr>
            <w:tcW w:w="1701" w:type="dxa"/>
            <w:tcBorders>
              <w:top w:val="single" w:color="auto" w:sz="4" w:space="0"/>
              <w:left w:val="single" w:color="auto" w:sz="4" w:space="0"/>
              <w:bottom w:val="single" w:color="auto" w:sz="4" w:space="0"/>
              <w:right w:val="single" w:color="auto" w:sz="4" w:space="0"/>
            </w:tcBorders>
            <w:vAlign w:val="center"/>
          </w:tcPr>
          <w:p w14:paraId="0E03C10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规格</w:t>
            </w:r>
          </w:p>
        </w:tc>
        <w:tc>
          <w:tcPr>
            <w:tcW w:w="1701" w:type="dxa"/>
            <w:tcBorders>
              <w:top w:val="single" w:color="auto" w:sz="4" w:space="0"/>
              <w:left w:val="single" w:color="auto" w:sz="4" w:space="0"/>
              <w:bottom w:val="single" w:color="auto" w:sz="4" w:space="0"/>
              <w:right w:val="single" w:color="auto" w:sz="4" w:space="0"/>
            </w:tcBorders>
            <w:vAlign w:val="center"/>
          </w:tcPr>
          <w:p w14:paraId="31C039C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数量</w:t>
            </w:r>
          </w:p>
        </w:tc>
        <w:tc>
          <w:tcPr>
            <w:tcW w:w="2268" w:type="dxa"/>
            <w:tcBorders>
              <w:top w:val="single" w:color="auto" w:sz="4" w:space="0"/>
              <w:left w:val="single" w:color="auto" w:sz="4" w:space="0"/>
              <w:bottom w:val="single" w:color="auto" w:sz="4" w:space="0"/>
              <w:right w:val="single" w:color="auto" w:sz="4" w:space="0"/>
            </w:tcBorders>
            <w:vAlign w:val="center"/>
          </w:tcPr>
          <w:p w14:paraId="27C1112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eastAsia="en-US"/>
                <w14:textFill>
                  <w14:solidFill>
                    <w14:schemeClr w14:val="tx1"/>
                  </w14:solidFill>
                </w14:textFill>
              </w:rPr>
              <w:t>备注</w:t>
            </w:r>
          </w:p>
        </w:tc>
      </w:tr>
      <w:tr w14:paraId="2F85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1F4F3183">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022917AF">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3F1ACA4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6440E5B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1278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4FC6C5E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7B289575">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7AA3731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79EE48D">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1BAB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55709ED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5DFB19CC">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083E4FA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18FA643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4802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0CFC0901">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48F0A04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5101763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55A6DBF6">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3698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28A003F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4ADCA419">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7F67D38E">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3AB0ABC4">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r w14:paraId="473C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14:paraId="6B8FD457">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1B6E7A5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0A3C0B40">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1EE3CBAB">
            <w:pPr>
              <w:pageBreakBefore w:val="0"/>
              <w:widowControl/>
              <w:kinsoku/>
              <w:wordWrap/>
              <w:overflowPunct/>
              <w:topLinePunct w:val="0"/>
              <w:autoSpaceDE/>
              <w:autoSpaceDN/>
              <w:bidi w:val="0"/>
              <w:adjustRightInd/>
              <w:snapToGrid/>
              <w:spacing w:after="0"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eastAsia="en-US"/>
                <w14:textFill>
                  <w14:solidFill>
                    <w14:schemeClr w14:val="tx1"/>
                  </w14:solidFill>
                </w14:textFill>
              </w:rPr>
            </w:pPr>
          </w:p>
        </w:tc>
      </w:tr>
    </w:tbl>
    <w:p w14:paraId="089A8340">
      <w:pPr>
        <w:spacing w:line="560" w:lineRule="exact"/>
        <w:rPr>
          <w:rFonts w:hint="eastAsia" w:ascii="方正仿宋_GB2312" w:hAnsi="方正仿宋_GB2312" w:eastAsia="方正仿宋_GB2312" w:cs="方正仿宋_GB2312"/>
          <w:color w:val="000000" w:themeColor="text1"/>
          <w:sz w:val="30"/>
          <w:szCs w:val="30"/>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0"/>
          <w:szCs w:val="30"/>
          <w:highlight w:val="none"/>
          <w:lang w:val="en-US" w:eastAsia="zh-CN"/>
          <w14:textFill>
            <w14:solidFill>
              <w14:schemeClr w14:val="tx1"/>
            </w14:solidFill>
          </w14:textFill>
        </w:rPr>
        <w:br w:type="page"/>
      </w:r>
    </w:p>
    <w:p w14:paraId="41133A60">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320" w:name="_Toc1848945660"/>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调饮</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20"/>
    </w:p>
    <w:p w14:paraId="71B63D6A">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18740206">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p>
    <w:p w14:paraId="1E4CEF7D">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p>
    <w:p w14:paraId="20254DBC">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调饮</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项目是指</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选手</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通过调制抽签饮品、指定饮品以及饮品调制的基本流程，考察选手对于不同风格饮品的理解及创意理念，展示选手的专业基础知识及技能水平。提升残疾人综合文化素质、展示残疾人创新能力。探索培养残疾人调饮高技能人才的新途径和新方法，提升残疾人就业竞争能力。</w:t>
      </w:r>
    </w:p>
    <w:p w14:paraId="3D156E4D">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982"/>
        <w:gridCol w:w="2068"/>
      </w:tblGrid>
      <w:tr w14:paraId="204D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570" w:type="dxa"/>
            <w:gridSpan w:val="2"/>
            <w:tcBorders>
              <w:top w:val="single" w:color="auto" w:sz="4" w:space="0"/>
              <w:left w:val="single" w:color="auto" w:sz="4" w:space="0"/>
              <w:bottom w:val="single" w:color="auto" w:sz="4" w:space="0"/>
              <w:right w:val="single" w:color="auto" w:sz="4" w:space="0"/>
            </w:tcBorders>
            <w:noWrap w:val="0"/>
            <w:vAlign w:val="center"/>
          </w:tcPr>
          <w:p w14:paraId="3761EF82">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ap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caps/>
                <w:color w:val="000000" w:themeColor="text1"/>
                <w:kern w:val="0"/>
                <w:sz w:val="32"/>
                <w:szCs w:val="32"/>
                <w:highlight w:val="none"/>
                <w:lang w:val="en-GB" w:eastAsia="zh-CN" w:bidi="ar-SA"/>
                <w14:textFill>
                  <w14:solidFill>
                    <w14:schemeClr w14:val="tx1"/>
                  </w14:solidFill>
                </w14:textFill>
              </w:rPr>
              <w:t>相关要求</w:t>
            </w:r>
          </w:p>
        </w:tc>
        <w:tc>
          <w:tcPr>
            <w:tcW w:w="2068" w:type="dxa"/>
            <w:tcBorders>
              <w:top w:val="single" w:color="auto" w:sz="4" w:space="0"/>
              <w:left w:val="single" w:color="auto" w:sz="4" w:space="0"/>
              <w:bottom w:val="single" w:color="auto" w:sz="4" w:space="0"/>
              <w:right w:val="single" w:color="auto" w:sz="4" w:space="0"/>
            </w:tcBorders>
            <w:noWrap w:val="0"/>
            <w:vAlign w:val="center"/>
          </w:tcPr>
          <w:p w14:paraId="79473F5B">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aps/>
                <w:color w:val="000000" w:themeColor="text1"/>
                <w:kern w:val="0"/>
                <w:sz w:val="32"/>
                <w:szCs w:val="32"/>
                <w:highlight w:val="none"/>
                <w:lang w:val="en-GB" w:eastAsia="en-US" w:bidi="ar-SA"/>
                <w14:textFill>
                  <w14:solidFill>
                    <w14:schemeClr w14:val="tx1"/>
                  </w14:solidFill>
                </w14:textFill>
              </w:rPr>
            </w:pPr>
            <w:r>
              <w:rPr>
                <w:rFonts w:hint="eastAsia" w:ascii="方正仿宋_GB2312" w:hAnsi="方正仿宋_GB2312" w:eastAsia="方正仿宋_GB2312" w:cs="方正仿宋_GB2312"/>
                <w:b/>
                <w:caps/>
                <w:color w:val="000000" w:themeColor="text1"/>
                <w:kern w:val="0"/>
                <w:sz w:val="32"/>
                <w:szCs w:val="32"/>
                <w:highlight w:val="none"/>
                <w:lang w:val="en-GB" w:eastAsia="zh-CN" w:bidi="ar-SA"/>
                <w14:textFill>
                  <w14:solidFill>
                    <w14:schemeClr w14:val="tx1"/>
                  </w14:solidFill>
                </w14:textFill>
              </w:rPr>
              <w:t>权重比例</w:t>
            </w:r>
            <w:r>
              <w:rPr>
                <w:rFonts w:hint="eastAsia" w:ascii="方正仿宋_GB2312" w:hAnsi="方正仿宋_GB2312" w:eastAsia="方正仿宋_GB2312" w:cs="方正仿宋_GB2312"/>
                <w:b/>
                <w:caps/>
                <w:color w:val="000000" w:themeColor="text1"/>
                <w:kern w:val="0"/>
                <w:sz w:val="32"/>
                <w:szCs w:val="32"/>
                <w:highlight w:val="none"/>
                <w:lang w:val="en-GB" w:eastAsia="en-US" w:bidi="ar-SA"/>
                <w14:textFill>
                  <w14:solidFill>
                    <w14:schemeClr w14:val="tx1"/>
                  </w14:solidFill>
                </w14:textFill>
              </w:rPr>
              <w:t xml:space="preserve"> (%)</w:t>
            </w:r>
          </w:p>
        </w:tc>
      </w:tr>
      <w:tr w14:paraId="28FB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07D374CB">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1</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718D3FE8">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调饮师职业道德</w:t>
            </w:r>
          </w:p>
        </w:tc>
        <w:tc>
          <w:tcPr>
            <w:tcW w:w="2068" w:type="dxa"/>
            <w:vMerge w:val="restart"/>
            <w:tcBorders>
              <w:top w:val="single" w:color="auto" w:sz="4" w:space="0"/>
              <w:left w:val="single" w:color="auto" w:sz="4" w:space="0"/>
              <w:bottom w:val="single" w:color="auto" w:sz="4" w:space="0"/>
              <w:right w:val="single" w:color="auto" w:sz="4" w:space="0"/>
            </w:tcBorders>
            <w:noWrap w:val="0"/>
            <w:vAlign w:val="center"/>
          </w:tcPr>
          <w:p w14:paraId="328AB6BA">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t>5</w:t>
            </w:r>
          </w:p>
        </w:tc>
      </w:tr>
      <w:tr w14:paraId="31F3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628938A2">
            <w:pPr>
              <w:pageBreakBefore w:val="0"/>
              <w:widowControl/>
              <w:kinsoku/>
              <w:wordWrap/>
              <w:overflowPunct/>
              <w:topLinePunct w:val="0"/>
              <w:autoSpaceDE/>
              <w:autoSpaceDN/>
              <w:bidi w:val="0"/>
              <w:adjustRightInd/>
              <w:snapToGrid w:val="0"/>
              <w:spacing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基本知识</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42D57056">
            <w:pPr>
              <w:pageBreakBefore w:val="0"/>
              <w:widowControl/>
              <w:numPr>
                <w:ilvl w:val="0"/>
                <w:numId w:val="0"/>
              </w:numPr>
              <w:kinsoku/>
              <w:wordWrap/>
              <w:overflowPunct/>
              <w:topLinePunct w:val="0"/>
              <w:autoSpaceDE/>
              <w:autoSpaceDN/>
              <w:bidi w:val="0"/>
              <w:adjustRightInd/>
              <w:snapToGrid w:val="0"/>
              <w:spacing w:after="120" w:line="560" w:lineRule="exact"/>
              <w:ind w:left="284" w:hanging="284"/>
              <w:contextualSpacing/>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－职业道德基本知识</w:t>
            </w:r>
          </w:p>
          <w:p w14:paraId="4711379E">
            <w:pPr>
              <w:pageBreakBefore w:val="0"/>
              <w:widowControl/>
              <w:numPr>
                <w:ilvl w:val="0"/>
                <w:numId w:val="0"/>
              </w:numPr>
              <w:kinsoku/>
              <w:wordWrap/>
              <w:overflowPunct/>
              <w:topLinePunct w:val="0"/>
              <w:autoSpaceDE/>
              <w:autoSpaceDN/>
              <w:bidi w:val="0"/>
              <w:adjustRightInd/>
              <w:snapToGrid w:val="0"/>
              <w:spacing w:after="120" w:line="560" w:lineRule="exact"/>
              <w:ind w:left="284" w:hanging="284"/>
              <w:contextualSpacing/>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－职业守则</w:t>
            </w:r>
          </w:p>
        </w:tc>
        <w:tc>
          <w:tcPr>
            <w:tcW w:w="2068" w:type="dxa"/>
            <w:vMerge w:val="continue"/>
            <w:tcBorders>
              <w:top w:val="single" w:color="auto" w:sz="4" w:space="0"/>
              <w:left w:val="single" w:color="auto" w:sz="4" w:space="0"/>
              <w:bottom w:val="single" w:color="auto" w:sz="4" w:space="0"/>
              <w:right w:val="single" w:color="auto" w:sz="4" w:space="0"/>
            </w:tcBorders>
            <w:noWrap w:val="0"/>
            <w:vAlign w:val="center"/>
          </w:tcPr>
          <w:p w14:paraId="087D434B">
            <w:pPr>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GB"/>
                <w14:textFill>
                  <w14:solidFill>
                    <w14:schemeClr w14:val="tx1"/>
                  </w14:solidFill>
                </w14:textFill>
              </w:rPr>
            </w:pPr>
          </w:p>
        </w:tc>
      </w:tr>
      <w:tr w14:paraId="74A5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5B8E3351">
            <w:pPr>
              <w:pageBreakBefore w:val="0"/>
              <w:widowControl/>
              <w:kinsoku/>
              <w:wordWrap/>
              <w:overflowPunct/>
              <w:topLinePunct w:val="0"/>
              <w:autoSpaceDE/>
              <w:autoSpaceDN/>
              <w:bidi w:val="0"/>
              <w:adjustRightInd/>
              <w:snapToGrid w:val="0"/>
              <w:spacing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工作能力</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2777F162">
            <w:pPr>
              <w:pageBreakBefore w:val="0"/>
              <w:widowControl/>
              <w:numPr>
                <w:ilvl w:val="0"/>
                <w:numId w:val="0"/>
              </w:numPr>
              <w:kinsoku/>
              <w:wordWrap/>
              <w:overflowPunct/>
              <w:topLinePunct w:val="0"/>
              <w:autoSpaceDE/>
              <w:autoSpaceDN/>
              <w:bidi w:val="0"/>
              <w:adjustRightInd/>
              <w:snapToGrid w:val="0"/>
              <w:spacing w:after="120" w:line="560" w:lineRule="exact"/>
              <w:ind w:left="284" w:hanging="284"/>
              <w:contextualSpacing/>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－热爱专业，忠于职守</w:t>
            </w:r>
          </w:p>
          <w:p w14:paraId="05E15769">
            <w:pPr>
              <w:pageBreakBefore w:val="0"/>
              <w:widowControl/>
              <w:numPr>
                <w:ilvl w:val="0"/>
                <w:numId w:val="0"/>
              </w:numPr>
              <w:kinsoku/>
              <w:wordWrap/>
              <w:overflowPunct/>
              <w:topLinePunct w:val="0"/>
              <w:autoSpaceDE/>
              <w:autoSpaceDN/>
              <w:bidi w:val="0"/>
              <w:adjustRightInd/>
              <w:snapToGrid w:val="0"/>
              <w:spacing w:after="120" w:line="560" w:lineRule="exact"/>
              <w:ind w:left="284" w:hanging="284"/>
              <w:contextualSpacing/>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－礼貌待客，热情服务</w:t>
            </w:r>
          </w:p>
        </w:tc>
        <w:tc>
          <w:tcPr>
            <w:tcW w:w="2068" w:type="dxa"/>
            <w:vMerge w:val="continue"/>
            <w:tcBorders>
              <w:top w:val="single" w:color="auto" w:sz="4" w:space="0"/>
              <w:left w:val="single" w:color="auto" w:sz="4" w:space="0"/>
              <w:bottom w:val="single" w:color="auto" w:sz="4" w:space="0"/>
              <w:right w:val="single" w:color="auto" w:sz="4" w:space="0"/>
            </w:tcBorders>
            <w:noWrap w:val="0"/>
            <w:vAlign w:val="center"/>
          </w:tcPr>
          <w:p w14:paraId="476C07FB">
            <w:pPr>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GB"/>
                <w14:textFill>
                  <w14:solidFill>
                    <w14:schemeClr w14:val="tx1"/>
                  </w14:solidFill>
                </w14:textFill>
              </w:rPr>
            </w:pPr>
          </w:p>
        </w:tc>
      </w:tr>
      <w:tr w14:paraId="30B0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14FA4620">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2</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4D8A75FB">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调饮基础知识</w:t>
            </w:r>
          </w:p>
        </w:tc>
        <w:tc>
          <w:tcPr>
            <w:tcW w:w="2068" w:type="dxa"/>
            <w:vMerge w:val="restart"/>
            <w:tcBorders>
              <w:top w:val="single" w:color="auto" w:sz="4" w:space="0"/>
              <w:left w:val="single" w:color="auto" w:sz="4" w:space="0"/>
              <w:bottom w:val="single" w:color="auto" w:sz="4" w:space="0"/>
              <w:right w:val="single" w:color="auto" w:sz="4" w:space="0"/>
            </w:tcBorders>
            <w:noWrap w:val="0"/>
            <w:vAlign w:val="center"/>
          </w:tcPr>
          <w:p w14:paraId="17F19F3F">
            <w:pPr>
              <w:pageBreakBefore w:val="0"/>
              <w:widowControl/>
              <w:kinsoku/>
              <w:wordWrap/>
              <w:overflowPunct/>
              <w:topLinePunct w:val="0"/>
              <w:autoSpaceDE/>
              <w:autoSpaceDN/>
              <w:bidi w:val="0"/>
              <w:adjustRightInd/>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t>20</w:t>
            </w:r>
          </w:p>
        </w:tc>
      </w:tr>
      <w:tr w14:paraId="745C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30B40E91">
            <w:pPr>
              <w:pageBreakBefore w:val="0"/>
              <w:widowControl/>
              <w:kinsoku/>
              <w:wordWrap/>
              <w:overflowPunct/>
              <w:topLinePunct w:val="0"/>
              <w:autoSpaceDE/>
              <w:autoSpaceDN/>
              <w:bidi w:val="0"/>
              <w:adjustRightInd/>
              <w:snapToGrid w:val="0"/>
              <w:spacing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基本知识</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65BCD180">
            <w:pPr>
              <w:pageBreakBefore w:val="0"/>
              <w:widowControl/>
              <w:numPr>
                <w:ilvl w:val="0"/>
                <w:numId w:val="0"/>
              </w:numPr>
              <w:kinsoku/>
              <w:wordWrap/>
              <w:overflowPunct/>
              <w:topLinePunct w:val="0"/>
              <w:autoSpaceDE/>
              <w:autoSpaceDN/>
              <w:bidi w:val="0"/>
              <w:adjustRightInd/>
              <w:snapToGrid w:val="0"/>
              <w:spacing w:after="120" w:line="560" w:lineRule="exact"/>
              <w:ind w:left="284" w:hanging="284"/>
              <w:contextualSpacing/>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－调饮基本知识</w:t>
            </w:r>
          </w:p>
          <w:p w14:paraId="4FA2D09A">
            <w:pPr>
              <w:pageBreakBefore w:val="0"/>
              <w:widowControl/>
              <w:numPr>
                <w:ilvl w:val="0"/>
                <w:numId w:val="0"/>
              </w:numPr>
              <w:kinsoku/>
              <w:wordWrap/>
              <w:overflowPunct/>
              <w:topLinePunct w:val="0"/>
              <w:autoSpaceDE/>
              <w:autoSpaceDN/>
              <w:bidi w:val="0"/>
              <w:adjustRightInd/>
              <w:snapToGrid w:val="0"/>
              <w:spacing w:after="120" w:line="560" w:lineRule="exact"/>
              <w:ind w:left="284" w:hanging="284"/>
              <w:contextualSpacing/>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调饮场所经营基本知识</w:t>
            </w:r>
          </w:p>
        </w:tc>
        <w:tc>
          <w:tcPr>
            <w:tcW w:w="2068" w:type="dxa"/>
            <w:vMerge w:val="continue"/>
            <w:tcBorders>
              <w:top w:val="single" w:color="auto" w:sz="4" w:space="0"/>
              <w:left w:val="single" w:color="auto" w:sz="4" w:space="0"/>
              <w:bottom w:val="single" w:color="auto" w:sz="4" w:space="0"/>
              <w:right w:val="single" w:color="auto" w:sz="4" w:space="0"/>
            </w:tcBorders>
            <w:noWrap w:val="0"/>
            <w:vAlign w:val="center"/>
          </w:tcPr>
          <w:p w14:paraId="153A1C22">
            <w:pPr>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lang w:val="en-GB" w:eastAsia="en-US"/>
                <w14:textFill>
                  <w14:solidFill>
                    <w14:schemeClr w14:val="tx1"/>
                  </w14:solidFill>
                </w14:textFill>
              </w:rPr>
            </w:pPr>
          </w:p>
        </w:tc>
      </w:tr>
      <w:tr w14:paraId="6003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15C8AAAA">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工作能力</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4F4B4DA4">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现制饮品类型。</w:t>
            </w:r>
          </w:p>
          <w:p w14:paraId="6E574198">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现制饮品原料及特性。</w:t>
            </w:r>
          </w:p>
          <w:p w14:paraId="03993297">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现制饮品的感官属性及识别。</w:t>
            </w:r>
          </w:p>
        </w:tc>
        <w:tc>
          <w:tcPr>
            <w:tcW w:w="2068" w:type="dxa"/>
            <w:vMerge w:val="continue"/>
            <w:tcBorders>
              <w:top w:val="single" w:color="auto" w:sz="4" w:space="0"/>
              <w:left w:val="single" w:color="auto" w:sz="4" w:space="0"/>
              <w:bottom w:val="single" w:color="auto" w:sz="4" w:space="0"/>
              <w:right w:val="single" w:color="auto" w:sz="4" w:space="0"/>
            </w:tcBorders>
            <w:noWrap w:val="0"/>
            <w:vAlign w:val="center"/>
          </w:tcPr>
          <w:p w14:paraId="09965694">
            <w:pPr>
              <w:pageBreakBefore w:val="0"/>
              <w:widowControl w:val="0"/>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lang w:val="en-GB" w:eastAsia="en-US"/>
                <w14:textFill>
                  <w14:solidFill>
                    <w14:schemeClr w14:val="tx1"/>
                  </w14:solidFill>
                </w14:textFill>
              </w:rPr>
            </w:pPr>
          </w:p>
        </w:tc>
      </w:tr>
      <w:tr w14:paraId="667A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2B373A0C">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3</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3E254C17">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饮品制作</w:t>
            </w:r>
          </w:p>
        </w:tc>
        <w:tc>
          <w:tcPr>
            <w:tcW w:w="2068" w:type="dxa"/>
            <w:vMerge w:val="restart"/>
            <w:tcBorders>
              <w:top w:val="single" w:color="auto" w:sz="4" w:space="0"/>
              <w:left w:val="single" w:color="auto" w:sz="4" w:space="0"/>
              <w:bottom w:val="single" w:color="auto" w:sz="4" w:space="0"/>
              <w:right w:val="single" w:color="auto" w:sz="4" w:space="0"/>
            </w:tcBorders>
            <w:noWrap w:val="0"/>
            <w:vAlign w:val="center"/>
          </w:tcPr>
          <w:p w14:paraId="087AB896">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t>30</w:t>
            </w:r>
          </w:p>
        </w:tc>
      </w:tr>
      <w:tr w14:paraId="34E6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2BCC8224">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基本知识</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335FD3AD">
            <w:pPr>
              <w:pageBreakBefore w:val="0"/>
              <w:widowControl/>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－饮品调制</w:t>
            </w:r>
          </w:p>
          <w:p w14:paraId="0E48B403">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饮品制作相关知识</w:t>
            </w:r>
          </w:p>
        </w:tc>
        <w:tc>
          <w:tcPr>
            <w:tcW w:w="2068" w:type="dxa"/>
            <w:vMerge w:val="continue"/>
            <w:tcBorders>
              <w:top w:val="single" w:color="auto" w:sz="4" w:space="0"/>
              <w:left w:val="single" w:color="auto" w:sz="4" w:space="0"/>
              <w:bottom w:val="single" w:color="auto" w:sz="4" w:space="0"/>
              <w:right w:val="single" w:color="auto" w:sz="4" w:space="0"/>
            </w:tcBorders>
            <w:noWrap w:val="0"/>
            <w:vAlign w:val="center"/>
          </w:tcPr>
          <w:p w14:paraId="66436760">
            <w:pPr>
              <w:pageBreakBefore w:val="0"/>
              <w:widowControl w:val="0"/>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en-US"/>
                <w14:textFill>
                  <w14:solidFill>
                    <w14:schemeClr w14:val="tx1"/>
                  </w14:solidFill>
                </w14:textFill>
              </w:rPr>
            </w:pPr>
          </w:p>
        </w:tc>
      </w:tr>
      <w:tr w14:paraId="7359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04016233">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工作能力</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537EAE88">
            <w:pPr>
              <w:pageBreakBefore w:val="0"/>
              <w:widowControl/>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－能按流程使用茶基底、 半成品小料和辅料等制 作调制茶类饮品</w:t>
            </w:r>
          </w:p>
          <w:p w14:paraId="3E21D375">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能按流程使用果蔬基底和半成品小料、 辅料等制作果蔬类饮品</w:t>
            </w:r>
          </w:p>
          <w:p w14:paraId="5BAC2F5F">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能按流程使用咖啡基底、 巧克力、 可可和半成品小料、 辅料等制作调制咖啡、 巧克力、 可可类饮品</w:t>
            </w:r>
          </w:p>
          <w:p w14:paraId="091E73C1">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能按流程使用奶制品、 茶基底、 咖啡基底、 果蔬半成品和半成品小料等多种主辅料混合制作奶茶类饮品</w:t>
            </w:r>
          </w:p>
        </w:tc>
        <w:tc>
          <w:tcPr>
            <w:tcW w:w="2068" w:type="dxa"/>
            <w:vMerge w:val="continue"/>
            <w:tcBorders>
              <w:top w:val="single" w:color="auto" w:sz="4" w:space="0"/>
              <w:left w:val="single" w:color="auto" w:sz="4" w:space="0"/>
              <w:bottom w:val="single" w:color="auto" w:sz="4" w:space="0"/>
              <w:right w:val="single" w:color="auto" w:sz="4" w:space="0"/>
            </w:tcBorders>
            <w:noWrap w:val="0"/>
            <w:vAlign w:val="center"/>
          </w:tcPr>
          <w:p w14:paraId="6D1592BB">
            <w:pPr>
              <w:pageBreakBefore w:val="0"/>
              <w:widowControl w:val="0"/>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en-US"/>
                <w14:textFill>
                  <w14:solidFill>
                    <w14:schemeClr w14:val="tx1"/>
                  </w14:solidFill>
                </w14:textFill>
              </w:rPr>
            </w:pPr>
          </w:p>
        </w:tc>
      </w:tr>
      <w:tr w14:paraId="0F73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4B800161">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4</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57C21B01">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饮品质量控制</w:t>
            </w:r>
          </w:p>
        </w:tc>
        <w:tc>
          <w:tcPr>
            <w:tcW w:w="2068" w:type="dxa"/>
            <w:vMerge w:val="restart"/>
            <w:tcBorders>
              <w:top w:val="single" w:color="auto" w:sz="4" w:space="0"/>
              <w:left w:val="single" w:color="auto" w:sz="4" w:space="0"/>
              <w:right w:val="single" w:color="auto" w:sz="4" w:space="0"/>
            </w:tcBorders>
            <w:noWrap w:val="0"/>
            <w:vAlign w:val="center"/>
          </w:tcPr>
          <w:p w14:paraId="490A4112">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t>25</w:t>
            </w:r>
          </w:p>
        </w:tc>
      </w:tr>
      <w:tr w14:paraId="118E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1EA653E6">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基本知识</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70EC39BD">
            <w:pPr>
              <w:pageBreakBefore w:val="0"/>
              <w:widowControl/>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－感官辨识</w:t>
            </w:r>
          </w:p>
          <w:p w14:paraId="5CCBA3D8">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－原辅料质量管理规范</w:t>
            </w:r>
          </w:p>
          <w:p w14:paraId="040E5D80">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－饮品制作质量知识</w:t>
            </w:r>
          </w:p>
        </w:tc>
        <w:tc>
          <w:tcPr>
            <w:tcW w:w="2068" w:type="dxa"/>
            <w:vMerge w:val="continue"/>
            <w:tcBorders>
              <w:left w:val="single" w:color="auto" w:sz="4" w:space="0"/>
              <w:right w:val="single" w:color="auto" w:sz="4" w:space="0"/>
            </w:tcBorders>
            <w:noWrap w:val="0"/>
            <w:vAlign w:val="center"/>
          </w:tcPr>
          <w:p w14:paraId="58D1BB96">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p>
        </w:tc>
      </w:tr>
      <w:tr w14:paraId="6F2F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4AC795E0">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工作能力</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016CDF76">
            <w:pPr>
              <w:pageBreakBefore w:val="0"/>
              <w:widowControl/>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－能辨识饮品中的酸、甜、苦味</w:t>
            </w:r>
          </w:p>
          <w:p w14:paraId="158DE292">
            <w:pPr>
              <w:pageBreakBefore w:val="0"/>
              <w:widowControl/>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－能筛选与抽检配方中原辅料</w:t>
            </w:r>
          </w:p>
          <w:p w14:paraId="6820494A">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能发现并解决制作过程中饮品质量问题</w:t>
            </w:r>
          </w:p>
        </w:tc>
        <w:tc>
          <w:tcPr>
            <w:tcW w:w="2068" w:type="dxa"/>
            <w:vMerge w:val="continue"/>
            <w:tcBorders>
              <w:left w:val="single" w:color="auto" w:sz="4" w:space="0"/>
              <w:bottom w:val="single" w:color="auto" w:sz="4" w:space="0"/>
              <w:right w:val="single" w:color="auto" w:sz="4" w:space="0"/>
            </w:tcBorders>
            <w:noWrap w:val="0"/>
            <w:vAlign w:val="center"/>
          </w:tcPr>
          <w:p w14:paraId="764691C8">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p>
        </w:tc>
      </w:tr>
      <w:tr w14:paraId="3DF3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151F6C91">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5</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1058B093">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饮品品鉴</w:t>
            </w:r>
          </w:p>
        </w:tc>
        <w:tc>
          <w:tcPr>
            <w:tcW w:w="2068" w:type="dxa"/>
            <w:vMerge w:val="restart"/>
            <w:tcBorders>
              <w:top w:val="single" w:color="auto" w:sz="4" w:space="0"/>
              <w:left w:val="single" w:color="auto" w:sz="4" w:space="0"/>
              <w:right w:val="single" w:color="auto" w:sz="4" w:space="0"/>
            </w:tcBorders>
            <w:noWrap w:val="0"/>
            <w:vAlign w:val="center"/>
          </w:tcPr>
          <w:p w14:paraId="34F4A748">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t>15</w:t>
            </w:r>
          </w:p>
        </w:tc>
      </w:tr>
      <w:tr w14:paraId="4990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14A71C82">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基本知识</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1A8017D4">
            <w:pPr>
              <w:pageBreakBefore w:val="0"/>
              <w:widowControl/>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－饮品造型、 色彩搭配评价因素知识</w:t>
            </w:r>
          </w:p>
          <w:p w14:paraId="7A228B66">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饮品风味品质评价因素知识</w:t>
            </w:r>
          </w:p>
          <w:p w14:paraId="4BDC15A1">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饮品成品标准配方</w:t>
            </w:r>
          </w:p>
        </w:tc>
        <w:tc>
          <w:tcPr>
            <w:tcW w:w="2068" w:type="dxa"/>
            <w:vMerge w:val="continue"/>
            <w:tcBorders>
              <w:left w:val="single" w:color="auto" w:sz="4" w:space="0"/>
              <w:right w:val="single" w:color="auto" w:sz="4" w:space="0"/>
            </w:tcBorders>
            <w:noWrap w:val="0"/>
            <w:vAlign w:val="center"/>
          </w:tcPr>
          <w:p w14:paraId="7425608D">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p>
        </w:tc>
      </w:tr>
      <w:tr w14:paraId="68E6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03253828">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工作能力</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3A6CA73F">
            <w:pPr>
              <w:pageBreakBefore w:val="0"/>
              <w:widowControl/>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－能分析饮品造型特征</w:t>
            </w:r>
          </w:p>
          <w:p w14:paraId="1B748FFF">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能分析饮品色彩搭配特征</w:t>
            </w:r>
          </w:p>
          <w:p w14:paraId="772051C5">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能鉴别成品风味与标准配方差别</w:t>
            </w:r>
          </w:p>
          <w:p w14:paraId="0E439F3D">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能根据饮品风味品质特征总结饮品质量的关键因素</w:t>
            </w:r>
          </w:p>
        </w:tc>
        <w:tc>
          <w:tcPr>
            <w:tcW w:w="2068" w:type="dxa"/>
            <w:vMerge w:val="continue"/>
            <w:tcBorders>
              <w:left w:val="single" w:color="auto" w:sz="4" w:space="0"/>
              <w:bottom w:val="single" w:color="auto" w:sz="4" w:space="0"/>
              <w:right w:val="single" w:color="auto" w:sz="4" w:space="0"/>
            </w:tcBorders>
            <w:noWrap w:val="0"/>
            <w:vAlign w:val="center"/>
          </w:tcPr>
          <w:p w14:paraId="36EB2CB2">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p>
        </w:tc>
      </w:tr>
      <w:tr w14:paraId="207A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4EA59726">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6</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3BE465E7">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t>营销管理</w:t>
            </w:r>
          </w:p>
        </w:tc>
        <w:tc>
          <w:tcPr>
            <w:tcW w:w="2068" w:type="dxa"/>
            <w:vMerge w:val="restart"/>
            <w:tcBorders>
              <w:top w:val="single" w:color="auto" w:sz="4" w:space="0"/>
              <w:left w:val="single" w:color="auto" w:sz="4" w:space="0"/>
              <w:right w:val="single" w:color="auto" w:sz="4" w:space="0"/>
            </w:tcBorders>
            <w:noWrap w:val="0"/>
            <w:vAlign w:val="center"/>
          </w:tcPr>
          <w:p w14:paraId="7E274ACF">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US" w:eastAsia="zh-CN" w:bidi="ar-SA"/>
                <w14:textFill>
                  <w14:solidFill>
                    <w14:schemeClr w14:val="tx1"/>
                  </w14:solidFill>
                </w14:textFill>
              </w:rPr>
              <w:t>5</w:t>
            </w:r>
          </w:p>
        </w:tc>
      </w:tr>
      <w:tr w14:paraId="1557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3CEC345F">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基本知识</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29060918">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－营销知识</w:t>
            </w:r>
          </w:p>
          <w:p w14:paraId="17763367">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b w:val="0"/>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门店物料使用规范</w:t>
            </w:r>
          </w:p>
        </w:tc>
        <w:tc>
          <w:tcPr>
            <w:tcW w:w="2068" w:type="dxa"/>
            <w:vMerge w:val="continue"/>
            <w:tcBorders>
              <w:left w:val="single" w:color="auto" w:sz="4" w:space="0"/>
              <w:right w:val="single" w:color="auto" w:sz="4" w:space="0"/>
            </w:tcBorders>
            <w:noWrap w:val="0"/>
            <w:vAlign w:val="center"/>
          </w:tcPr>
          <w:p w14:paraId="099746B2">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p>
        </w:tc>
      </w:tr>
      <w:tr w14:paraId="5F2D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43E70F1C">
            <w:pPr>
              <w:pageBreakBefore w:val="0"/>
              <w:widowControl/>
              <w:kinsoku/>
              <w:wordWrap/>
              <w:overflowPunct/>
              <w:topLinePunct w:val="0"/>
              <w:bidi w:val="0"/>
              <w:snapToGrid w:val="0"/>
              <w:spacing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GB" w:eastAsia="zh-CN" w:bidi="ar-SA"/>
                <w14:textFill>
                  <w14:solidFill>
                    <w14:schemeClr w14:val="tx1"/>
                  </w14:solidFill>
                </w14:textFill>
              </w:rPr>
              <w:t>工作能力</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00348E24">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能根据产品特性配合制定销售方案</w:t>
            </w:r>
          </w:p>
          <w:p w14:paraId="6B2C25AD">
            <w:pPr>
              <w:keepNext w:val="0"/>
              <w:keepLines w:val="0"/>
              <w:pageBreakBefore w:val="0"/>
              <w:widowControl/>
              <w:suppressLineNumbers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能执行营销计划</w:t>
            </w:r>
          </w:p>
        </w:tc>
        <w:tc>
          <w:tcPr>
            <w:tcW w:w="2068" w:type="dxa"/>
            <w:vMerge w:val="continue"/>
            <w:tcBorders>
              <w:left w:val="single" w:color="auto" w:sz="4" w:space="0"/>
              <w:bottom w:val="single" w:color="auto" w:sz="4" w:space="0"/>
              <w:right w:val="single" w:color="auto" w:sz="4" w:space="0"/>
            </w:tcBorders>
            <w:noWrap w:val="0"/>
            <w:vAlign w:val="center"/>
          </w:tcPr>
          <w:p w14:paraId="5F6FAE91">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p>
        </w:tc>
      </w:tr>
      <w:tr w14:paraId="71ED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588" w:type="dxa"/>
            <w:tcBorders>
              <w:top w:val="single" w:color="auto" w:sz="4" w:space="0"/>
              <w:left w:val="single" w:color="auto" w:sz="4" w:space="0"/>
              <w:bottom w:val="single" w:color="auto" w:sz="4" w:space="0"/>
              <w:right w:val="single" w:color="auto" w:sz="4" w:space="0"/>
            </w:tcBorders>
            <w:noWrap w:val="0"/>
            <w:vAlign w:val="center"/>
          </w:tcPr>
          <w:p w14:paraId="4C08D53D">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t>合计</w:t>
            </w:r>
          </w:p>
        </w:tc>
        <w:tc>
          <w:tcPr>
            <w:tcW w:w="4982" w:type="dxa"/>
            <w:tcBorders>
              <w:top w:val="single" w:color="auto" w:sz="4" w:space="0"/>
              <w:left w:val="single" w:color="auto" w:sz="4" w:space="0"/>
              <w:bottom w:val="single" w:color="auto" w:sz="4" w:space="0"/>
              <w:right w:val="single" w:color="auto" w:sz="4" w:space="0"/>
            </w:tcBorders>
            <w:noWrap w:val="0"/>
            <w:vAlign w:val="center"/>
          </w:tcPr>
          <w:p w14:paraId="488F0519">
            <w:pPr>
              <w:pageBreakBefore w:val="0"/>
              <w:widowControl/>
              <w:numPr>
                <w:ilvl w:val="0"/>
                <w:numId w:val="0"/>
              </w:numPr>
              <w:kinsoku/>
              <w:wordWrap/>
              <w:overflowPunct/>
              <w:topLinePunct w:val="0"/>
              <w:bidi w:val="0"/>
              <w:snapToGrid w:val="0"/>
              <w:spacing w:before="159" w:beforeLines="50" w:after="159" w:afterLines="50" w:line="560" w:lineRule="exact"/>
              <w:ind w:left="284" w:hanging="284"/>
              <w:contextualSpacing/>
              <w:jc w:val="center"/>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US" w:eastAsia="zh-CN" w:bidi="ar-SA"/>
                <w14:textFill>
                  <w14:solidFill>
                    <w14:schemeClr w14:val="tx1"/>
                  </w14:solidFill>
                </w14:textFill>
              </w:rPr>
            </w:pPr>
          </w:p>
        </w:tc>
        <w:tc>
          <w:tcPr>
            <w:tcW w:w="2068" w:type="dxa"/>
            <w:tcBorders>
              <w:top w:val="single" w:color="auto" w:sz="4" w:space="0"/>
              <w:left w:val="single" w:color="auto" w:sz="4" w:space="0"/>
              <w:bottom w:val="single" w:color="auto" w:sz="4" w:space="0"/>
              <w:right w:val="single" w:color="auto" w:sz="4" w:space="0"/>
            </w:tcBorders>
            <w:noWrap w:val="0"/>
            <w:vAlign w:val="center"/>
          </w:tcPr>
          <w:p w14:paraId="2A984A49">
            <w:pPr>
              <w:pageBreakBefore w:val="0"/>
              <w:widowControl/>
              <w:kinsoku/>
              <w:wordWrap/>
              <w:overflowPunct/>
              <w:topLinePunct w:val="0"/>
              <w:bidi w:val="0"/>
              <w:snapToGrid w:val="0"/>
              <w:spacing w:before="159" w:beforeLines="50" w:after="159" w:afterLines="50" w:line="560" w:lineRule="exact"/>
              <w:jc w:val="center"/>
              <w:textAlignment w:val="auto"/>
              <w:outlineLvl w:val="9"/>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lang w:val="en-GB" w:eastAsia="zh-CN" w:bidi="ar-SA"/>
                <w14:textFill>
                  <w14:solidFill>
                    <w14:schemeClr w14:val="tx1"/>
                  </w14:solidFill>
                </w14:textFill>
              </w:rPr>
              <w:t>100</w:t>
            </w:r>
          </w:p>
        </w:tc>
      </w:tr>
    </w:tbl>
    <w:p w14:paraId="4017DA03">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p>
    <w:p w14:paraId="624C06C9">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（一）试题命制办法</w:t>
      </w:r>
    </w:p>
    <w:p w14:paraId="647DBA6B">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本项目试题参照国家职业标准《</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调饮师</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》中规定的国家职业资格三级(高级工)及以上技术要求设计。</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比赛分为理论考核和实操考核两部分。</w:t>
      </w:r>
    </w:p>
    <w:p w14:paraId="42FEF62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理论</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考试：</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时长</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60</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分钟，满分100分，占总成绩的30%。理论考核为标准化试题，为客观题，赛前公布理论题库一套。</w:t>
      </w:r>
    </w:p>
    <w:p w14:paraId="18D2B73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实操考试：</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时长12分钟，</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满分100分，占总成绩70%。实操环节指定参赛选手使用组委会提供的设备和原物料，进行规定调饮竞技比赛。</w:t>
      </w:r>
    </w:p>
    <w:p w14:paraId="6C025AC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p>
    <w:p w14:paraId="34AF7201">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1.比赛时间安排</w:t>
      </w:r>
    </w:p>
    <w:p w14:paraId="110A58B1">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5EE6E243">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2.试题模块</w:t>
      </w:r>
    </w:p>
    <w:p w14:paraId="79B364E5">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本项目为单人赛，由选手独立操作完成，完成后由评分裁判进行评分，本次</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竞</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赛试题为</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双</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模块</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分为抽签饮品和指定饮品。</w:t>
      </w:r>
    </w:p>
    <w:p w14:paraId="38935740">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抽签饮品</w:t>
      </w:r>
    </w:p>
    <w:p w14:paraId="36A4CD97">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（1）茶创意饮品</w:t>
      </w:r>
    </w:p>
    <w:p w14:paraId="0DD4FE1B">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1）茶创意饮品是茶汤为主基底的创意饮品。</w:t>
      </w:r>
    </w:p>
    <w:p w14:paraId="470BACDA">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2）茶创意饮品的茶汤可以是绿茶、红茶、青茶（乌龙茶）单品茶、也可以是拼配茶。</w:t>
      </w:r>
    </w:p>
    <w:p w14:paraId="51365BA8">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3）茶汤的冲煮或准备必须在比赛时间内完成。</w:t>
      </w:r>
    </w:p>
    <w:p w14:paraId="558AD3D5">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4）茶创意饮品可以是冷饮也可以是热饮。</w:t>
      </w:r>
    </w:p>
    <w:p w14:paraId="0BC6CAF8">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5）茶创意饮品单杯饮品至少达到 180cc 毫升量。</w:t>
      </w:r>
    </w:p>
    <w:p w14:paraId="6F0B2905">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（2）果汁创意饮品</w:t>
      </w:r>
    </w:p>
    <w:p w14:paraId="43C2C462">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1）果汁创意饮品是以鲜榨果汁（可含果肉）为主基底的创意饮品。</w:t>
      </w:r>
    </w:p>
    <w:p w14:paraId="4909B3DA">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2）饮品主基底的准备必须在比赛现场完成。</w:t>
      </w:r>
    </w:p>
    <w:p w14:paraId="072BEA8C">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3）果汁创意饮品可以是冷饮也可以是热饮。</w:t>
      </w:r>
    </w:p>
    <w:p w14:paraId="188A58F7">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4）果汁创意饮品单杯饮品至少达到 180cc 毫升量。</w:t>
      </w:r>
    </w:p>
    <w:p w14:paraId="6971BA03">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（3）鲜奶创意饮品</w:t>
      </w:r>
    </w:p>
    <w:p w14:paraId="13FDE485">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1）鲜奶创意饮品是以鲜奶为主基底的创意饮品。</w:t>
      </w:r>
    </w:p>
    <w:p w14:paraId="3CCC8B74">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2）饮品主基底的准备必须在比赛现场完成。</w:t>
      </w:r>
    </w:p>
    <w:p w14:paraId="53AB43D9">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3）鲜奶创意饮品可以是冷饮也可以是热饮。</w:t>
      </w:r>
    </w:p>
    <w:p w14:paraId="36840947">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4）鲜奶创意饮品单杯饮品至少达到 180cc 毫升量。</w:t>
      </w:r>
    </w:p>
    <w:p w14:paraId="650BBE23">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（4）饮品配方：</w:t>
      </w:r>
    </w:p>
    <w:p w14:paraId="30BA3513">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1）青提茉莉</w:t>
      </w:r>
    </w:p>
    <w:p w14:paraId="11EE07EF">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青提果汁浓浆     </w:t>
      </w:r>
    </w:p>
    <w:p w14:paraId="2C02DC62">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青提             </w:t>
      </w:r>
    </w:p>
    <w:p w14:paraId="3889545D">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糖浆             </w:t>
      </w:r>
    </w:p>
    <w:p w14:paraId="1B6CFF16">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茉莉茶汤         </w:t>
      </w:r>
    </w:p>
    <w:p w14:paraId="12D7D3C9">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冰块             </w:t>
      </w:r>
    </w:p>
    <w:p w14:paraId="1265C0E3">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2）百香四季春</w:t>
      </w:r>
    </w:p>
    <w:p w14:paraId="761276EF">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百香果汁浓浆</w:t>
      </w:r>
    </w:p>
    <w:p w14:paraId="59DD442A">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糖浆           </w:t>
      </w:r>
    </w:p>
    <w:p w14:paraId="7D3A0577">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黄柠片                   </w:t>
      </w:r>
    </w:p>
    <w:p w14:paraId="3D2B045B">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四季春茶汤      </w:t>
      </w:r>
    </w:p>
    <w:p w14:paraId="28308F70">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冰块  </w:t>
      </w:r>
    </w:p>
    <w:p w14:paraId="460F18D1">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3）橙C气泡饮</w:t>
      </w:r>
    </w:p>
    <w:p w14:paraId="2C4FB101">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橙汁浓缩浆</w:t>
      </w:r>
    </w:p>
    <w:p w14:paraId="04E487C1">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橙子           </w:t>
      </w:r>
    </w:p>
    <w:p w14:paraId="26816022">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柠檬       </w:t>
      </w:r>
    </w:p>
    <w:p w14:paraId="602E0253">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糖浆               </w:t>
      </w:r>
    </w:p>
    <w:p w14:paraId="641D817F">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冰块  </w:t>
      </w:r>
    </w:p>
    <w:p w14:paraId="413CF3DA">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4）火龙椰椰</w:t>
      </w:r>
    </w:p>
    <w:p w14:paraId="137FB5E0">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火龙果</w:t>
      </w:r>
    </w:p>
    <w:p w14:paraId="4F6D46D6">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糖浆           </w:t>
      </w:r>
    </w:p>
    <w:p w14:paraId="3EC642D6">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牛奶        </w:t>
      </w:r>
    </w:p>
    <w:p w14:paraId="407D2BC4">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椰奶                </w:t>
      </w:r>
    </w:p>
    <w:p w14:paraId="0EE43523">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冰块         </w:t>
      </w:r>
    </w:p>
    <w:p w14:paraId="211568A4">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指定饮品—拿铁咖啡</w:t>
      </w:r>
    </w:p>
    <w:p w14:paraId="60565EFA">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1）拿铁咖啡的基底的准备必须在比赛现场完成</w:t>
      </w:r>
    </w:p>
    <w:p w14:paraId="2CD059A7">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2）牛奶必须在现场打发</w:t>
      </w:r>
    </w:p>
    <w:p w14:paraId="4023F94F">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3）拿铁咖啡出品可以勾画，也可以拉花</w:t>
      </w:r>
    </w:p>
    <w:p w14:paraId="156EE857">
      <w:pPr>
        <w:pageBreakBefore w:val="0"/>
        <w:widowControl w:val="0"/>
        <w:kinsoku/>
        <w:wordWrap/>
        <w:overflowPunct/>
        <w:topLinePunct w:val="0"/>
        <w:autoSpaceDE/>
        <w:autoSpaceDN/>
        <w:bidi w:val="0"/>
        <w:adjustRightIn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p>
    <w:p w14:paraId="62F11156">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1.分数权重</w:t>
      </w:r>
    </w:p>
    <w:tbl>
      <w:tblPr>
        <w:tblStyle w:val="21"/>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2852"/>
        <w:gridCol w:w="1040"/>
        <w:gridCol w:w="1603"/>
        <w:gridCol w:w="1693"/>
      </w:tblGrid>
      <w:tr w14:paraId="4036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708" w:type="dxa"/>
            <w:noWrap w:val="0"/>
            <w:vAlign w:val="center"/>
          </w:tcPr>
          <w:p w14:paraId="0FFEF2D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比赛模块</w:t>
            </w:r>
          </w:p>
        </w:tc>
        <w:tc>
          <w:tcPr>
            <w:tcW w:w="2852" w:type="dxa"/>
            <w:noWrap w:val="0"/>
            <w:vAlign w:val="center"/>
          </w:tcPr>
          <w:p w14:paraId="7C4A227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具体内容</w:t>
            </w:r>
          </w:p>
        </w:tc>
        <w:tc>
          <w:tcPr>
            <w:tcW w:w="1040" w:type="dxa"/>
            <w:noWrap w:val="0"/>
            <w:vAlign w:val="center"/>
          </w:tcPr>
          <w:p w14:paraId="4ED219B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比赛时间</w:t>
            </w:r>
          </w:p>
        </w:tc>
        <w:tc>
          <w:tcPr>
            <w:tcW w:w="1603" w:type="dxa"/>
            <w:noWrap w:val="0"/>
            <w:vAlign w:val="center"/>
          </w:tcPr>
          <w:p w14:paraId="26A6DA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比赛方式</w:t>
            </w:r>
          </w:p>
        </w:tc>
        <w:tc>
          <w:tcPr>
            <w:tcW w:w="1693" w:type="dxa"/>
            <w:noWrap w:val="0"/>
            <w:vAlign w:val="center"/>
          </w:tcPr>
          <w:p w14:paraId="343103D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分值</w:t>
            </w:r>
          </w:p>
        </w:tc>
      </w:tr>
      <w:tr w14:paraId="2D15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46C8655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理论考试</w:t>
            </w:r>
          </w:p>
        </w:tc>
        <w:tc>
          <w:tcPr>
            <w:tcW w:w="2852" w:type="dxa"/>
            <w:noWrap w:val="0"/>
            <w:vAlign w:val="center"/>
          </w:tcPr>
          <w:p w14:paraId="4AC083BD">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咖啡基础知识、咖啡场所经营基本知识等</w:t>
            </w:r>
          </w:p>
        </w:tc>
        <w:tc>
          <w:tcPr>
            <w:tcW w:w="1040" w:type="dxa"/>
            <w:noWrap w:val="0"/>
            <w:vAlign w:val="center"/>
          </w:tcPr>
          <w:p w14:paraId="2264CF6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60分钟</w:t>
            </w:r>
          </w:p>
        </w:tc>
        <w:tc>
          <w:tcPr>
            <w:tcW w:w="1603" w:type="dxa"/>
            <w:noWrap w:val="0"/>
            <w:vAlign w:val="center"/>
          </w:tcPr>
          <w:p w14:paraId="7D146F1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选手闭卷作答</w:t>
            </w:r>
          </w:p>
        </w:tc>
        <w:tc>
          <w:tcPr>
            <w:tcW w:w="1693" w:type="dxa"/>
            <w:noWrap w:val="0"/>
            <w:vAlign w:val="center"/>
          </w:tcPr>
          <w:p w14:paraId="7A303553">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满分100分，占30%</w:t>
            </w:r>
          </w:p>
        </w:tc>
      </w:tr>
      <w:tr w14:paraId="3769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4ABB848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实操考试</w:t>
            </w:r>
          </w:p>
        </w:tc>
        <w:tc>
          <w:tcPr>
            <w:tcW w:w="2852" w:type="dxa"/>
            <w:noWrap w:val="0"/>
            <w:vAlign w:val="center"/>
          </w:tcPr>
          <w:p w14:paraId="466DC45C">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赛前及赛后的操作台区域20分</w:t>
            </w:r>
          </w:p>
          <w:p w14:paraId="2086C632">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抽签饮品30分</w:t>
            </w:r>
          </w:p>
          <w:p w14:paraId="3E000905">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咖啡饮品30分</w:t>
            </w:r>
          </w:p>
          <w:p w14:paraId="02305368">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个人表现、整体印象20分</w:t>
            </w:r>
          </w:p>
        </w:tc>
        <w:tc>
          <w:tcPr>
            <w:tcW w:w="1040" w:type="dxa"/>
            <w:noWrap w:val="0"/>
            <w:vAlign w:val="center"/>
          </w:tcPr>
          <w:p w14:paraId="4ADB44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12分钟</w:t>
            </w:r>
          </w:p>
        </w:tc>
        <w:tc>
          <w:tcPr>
            <w:tcW w:w="1603" w:type="dxa"/>
            <w:noWrap w:val="0"/>
            <w:vAlign w:val="center"/>
          </w:tcPr>
          <w:p w14:paraId="4E7972A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选手按比赛要求完成所有项目</w:t>
            </w:r>
          </w:p>
        </w:tc>
        <w:tc>
          <w:tcPr>
            <w:tcW w:w="1693" w:type="dxa"/>
            <w:noWrap w:val="0"/>
            <w:vAlign w:val="center"/>
          </w:tcPr>
          <w:p w14:paraId="1BBD353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满分100分，占70%</w:t>
            </w:r>
          </w:p>
        </w:tc>
      </w:tr>
    </w:tbl>
    <w:p w14:paraId="476DD1EE">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2.评判方法</w:t>
      </w:r>
    </w:p>
    <w:p w14:paraId="0DACAEB2">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本项目评判采取主观评价和客观评价相结合的方式</w:t>
      </w:r>
    </w:p>
    <w:p w14:paraId="2FB3F73E">
      <w:pPr>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（1）主观评价</w:t>
      </w:r>
    </w:p>
    <w:p w14:paraId="2FFBCFDD">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（2）客观评价</w:t>
      </w:r>
    </w:p>
    <w:p w14:paraId="254316BF">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3.成绩排名</w:t>
      </w:r>
    </w:p>
    <w:p w14:paraId="297CBB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名次的</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按照</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比赛成绩</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排序</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比赛成绩</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=理论考试×30%+实践操作×70%，比赛成绩精确到小数点后二位数。如果两位或两位以上选手分数相同，以实操分数高者优先；如果实操分数相同，</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以技能操作完成时间短者优先</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w:t>
      </w:r>
    </w:p>
    <w:p w14:paraId="30CF77B6">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p>
    <w:p w14:paraId="768B8744">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（一）比赛基本流程</w:t>
      </w:r>
    </w:p>
    <w:p w14:paraId="7890857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(1)理论考试时间60 分钟。</w:t>
      </w:r>
    </w:p>
    <w:p w14:paraId="709F6FF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 xml:space="preserve">(2)实践考试时间： 每人准备时间5分钟，正式比赛操作时间12 分钟，清理时间5 分钟。比赛项目由参赛选手个人独立完成，选手应在规定的 12 分钟竞赛时间内完成2 款饮品，共计2 杯。   </w:t>
      </w:r>
    </w:p>
    <w:p w14:paraId="75D4FBD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1.准备时间(选手须独立完成)</w:t>
      </w:r>
    </w:p>
    <w:p w14:paraId="26286295">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(1)准备时间开始</w:t>
      </w:r>
    </w:p>
    <w:p w14:paraId="2286771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每个选手都有 5分钟的准备时间。抽签决定制作哪款饮品，随后在物料准备区，按配方准备原物料和调制工具等前期工作。</w:t>
      </w:r>
    </w:p>
    <w:p w14:paraId="3BE55345">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(2)准备时间结束</w:t>
      </w:r>
    </w:p>
    <w:p w14:paraId="753D770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选手的准备时间不能超过 5分钟。计时员会给选手 2分钟，1分钟，30秒的倒计时提示。</w:t>
      </w:r>
    </w:p>
    <w:p w14:paraId="790F720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2.比赛时间</w:t>
      </w:r>
    </w:p>
    <w:p w14:paraId="52912DF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每个选手都有12分钟的比赛时间，选手须独立完成。</w:t>
      </w:r>
    </w:p>
    <w:p w14:paraId="1D5D6AB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(1)摆放时间</w:t>
      </w:r>
    </w:p>
    <w:p w14:paraId="4F74ABE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在选手准备结束，比赛开始前，将所准备的原物料和调制工具依次摆放在比赛工作台。</w:t>
      </w:r>
    </w:p>
    <w:p w14:paraId="3C2590C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(2)比赛开始时间</w:t>
      </w:r>
    </w:p>
    <w:p w14:paraId="0FA42D2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摆放完成后，选手必须举手示意，同时计时员按下计时器的按钮开始计时，选手正式开始比赛。选手可以任意先后完成拿铁咖啡和抽签饮品的操作。在 12 分钟的操作时间里，计时员将会给选手 5 分 钟，3分钟，1分钟和最后30 秒的倒计时提示。</w:t>
      </w:r>
    </w:p>
    <w:p w14:paraId="5AA7E63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(3)需提供的饮品</w:t>
      </w:r>
    </w:p>
    <w:p w14:paraId="363CC08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所有饮品必须放置在展示桌上。</w:t>
      </w:r>
    </w:p>
    <w:p w14:paraId="37F05BB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(4)饮用过的饮品的清理工作</w:t>
      </w:r>
    </w:p>
    <w:p w14:paraId="212F70C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当裁判员完成了对每组饮品的品尝及评分后，工作人员在裁判长示意后将展示桌上的饮品清理完毕。</w:t>
      </w:r>
    </w:p>
    <w:p w14:paraId="0DBDE16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(5)工作台的周围</w:t>
      </w:r>
    </w:p>
    <w:p w14:paraId="3406952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参赛选手只能使用由大赛组委会统一提供的比赛区域操作，包括物料准备台、工作台和展示台。</w:t>
      </w:r>
    </w:p>
    <w:p w14:paraId="34964FE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3.比赛结束时间</w:t>
      </w:r>
    </w:p>
    <w:p w14:paraId="444CEE2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当选手举手示意“制作完毕”后，比赛结束。</w:t>
      </w:r>
    </w:p>
    <w:p w14:paraId="6E8DCCA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4.超时处罚</w:t>
      </w:r>
    </w:p>
    <w:p w14:paraId="44E206E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如果选手没有在规定的时间内完成比赛，将禁止其继续完成，裁判宣布停止后选手应立即停止操作，违规者将取消成绩。</w:t>
      </w:r>
    </w:p>
    <w:p w14:paraId="52B46F5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5.清理时间</w:t>
      </w:r>
    </w:p>
    <w:p w14:paraId="1A4B998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21"/>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在操作比赛结束后，每位选手具有5分钟的清理时间， 选手必须马上清理比赛工作台。将工作台上的器具及设备清理干净放回原位。裁判宣布后清理时间结束后，选手应立即停止操作，违规者将取消成绩。</w:t>
      </w:r>
    </w:p>
    <w:p w14:paraId="7B2CFBDB">
      <w:pPr>
        <w:keepNext/>
        <w:keepLines/>
        <w:pageBreakBefore w:val="0"/>
        <w:widowControl w:val="0"/>
        <w:numPr>
          <w:ilvl w:val="0"/>
          <w:numId w:val="45"/>
        </w:numPr>
        <w:kinsoku/>
        <w:wordWrap/>
        <w:overflowPunct/>
        <w:topLinePunct w:val="0"/>
        <w:autoSpaceDE/>
        <w:autoSpaceDN/>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评分基本流程</w:t>
      </w:r>
    </w:p>
    <w:p w14:paraId="4D38138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竞赛评分采用三人制裁判组工作机制，由裁判长统一组织协调，携两名专职裁判员共同完成抽签调饮与指定调饮两大模块的现场执裁工作。裁判组成员依据赛前统一培训的评分标准，分别从赛前操作台整洁程度是否便于进行饮品的制作、赛后操作台整洁程度选手在制作饮品时是否有随手清洁，随时关注赛台卫生、饮品及咖啡制作的操作流畅度、饮品外观、饮品口感风味协调性、咖啡拉花或钩花的完成度和对比度、感官呈现及卫生安全等多个维度独立评判、逐项打分，互不干扰。选手最终得分取三位裁判所打总分的算术平均值。裁判长全程监督评分过程，对评分尺度进行统一把控，如遇评分偏差过大或争议情况，由裁判长牵头进行复核与裁定，确保评判结果客观、公平、公正。</w:t>
      </w:r>
    </w:p>
    <w:p w14:paraId="216CD104">
      <w:pPr>
        <w:keepNext/>
        <w:keepLines/>
        <w:pageBreakBefore w:val="0"/>
        <w:widowControl w:val="0"/>
        <w:numPr>
          <w:ilvl w:val="0"/>
          <w:numId w:val="45"/>
        </w:numPr>
        <w:kinsoku/>
        <w:wordWrap/>
        <w:overflowPunct/>
        <w:topLinePunct w:val="0"/>
        <w:autoSpaceDE/>
        <w:autoSpaceDN/>
        <w:bidi w:val="0"/>
        <w:spacing w:before="0" w:after="0" w:line="560" w:lineRule="exact"/>
        <w:ind w:left="0" w:lef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裁判分组与分工</w:t>
      </w:r>
    </w:p>
    <w:p w14:paraId="2AA28FB4">
      <w:pPr>
        <w:pStyle w:val="18"/>
        <w:numPr>
          <w:ilvl w:val="0"/>
          <w:numId w:val="0"/>
        </w:numPr>
        <w:ind w:firstLine="640" w:firstLineChars="200"/>
        <w:rPr>
          <w:rFonts w:hint="eastAsia" w:ascii="方正仿宋_GB2312" w:hAnsi="方正仿宋_GB2312" w:eastAsia="方正仿宋_GB2312" w:cs="方正仿宋_GB2312"/>
          <w:color w:val="000000" w:themeColor="text1"/>
          <w:lang w:val="en-GB"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0BF21755">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p>
    <w:p w14:paraId="6CEE4896">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1.通用要求</w:t>
      </w:r>
    </w:p>
    <w:p w14:paraId="3D39329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713F78C5">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（2）所有参赛人员应遵守相关文件规定。</w:t>
      </w:r>
    </w:p>
    <w:p w14:paraId="71C26EE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2684FF5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74F3EF7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4A03C55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2.裁判员工作内容和要求</w:t>
      </w:r>
    </w:p>
    <w:p w14:paraId="1E40496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（1）裁判员的工作内容</w:t>
      </w:r>
    </w:p>
    <w:p w14:paraId="1AFADF15">
      <w:pPr>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5F59890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4C6EA7A7">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07F6E682">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6B6A4A37">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776FC3FA">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6）检测监督。检测组裁判将对第三方检测人员工作进行现场监督。</w:t>
      </w:r>
    </w:p>
    <w:p w14:paraId="5313DBCA">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7）竞赛材料和作品管理。现场裁判须在规定时间发放试卷、毛坯等竞赛材料，于赛后回收所有竞赛作品和资料。</w:t>
      </w:r>
    </w:p>
    <w:p w14:paraId="0FAE5CE4">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0F31457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2CDBAC2C">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7499C204">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042D184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（3）裁判员在评判中的纪律和要求</w:t>
      </w:r>
    </w:p>
    <w:p w14:paraId="39CBC2E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4013FC5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1EF9941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045FFB1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3A1C6C1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4067D15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5F7AB33D">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3.选手条件和工作内容</w:t>
      </w:r>
    </w:p>
    <w:p w14:paraId="53C0874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（1）选手的条件和要求</w:t>
      </w:r>
    </w:p>
    <w:p w14:paraId="413A628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选手需</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持有效残疾人证件</w:t>
      </w:r>
      <w:r>
        <w:rPr>
          <w:rFonts w:hint="eastAsia" w:ascii="方正仿宋_GB2312" w:hAnsi="方正仿宋_GB2312" w:eastAsia="方正仿宋_GB2312" w:cs="方正仿宋_GB2312"/>
          <w:bCs/>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身体健康无传染性疾病</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不</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限职业，</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不</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限年龄，</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不限</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性别</w:t>
      </w:r>
      <w:r>
        <w:rPr>
          <w:rFonts w:hint="eastAsia" w:ascii="方正仿宋_GB2312" w:hAnsi="方正仿宋_GB2312" w:eastAsia="方正仿宋_GB2312" w:cs="方正仿宋_GB2312"/>
          <w:bCs/>
          <w:color w:val="000000" w:themeColor="text1"/>
          <w:kern w:val="2"/>
          <w:sz w:val="32"/>
          <w:szCs w:val="32"/>
          <w:highlight w:val="none"/>
          <w:lang w:eastAsia="zh-CN"/>
          <w14:textFill>
            <w14:solidFill>
              <w14:schemeClr w14:val="tx1"/>
            </w14:solidFill>
          </w14:textFill>
        </w:rPr>
        <w:t>。</w:t>
      </w:r>
    </w:p>
    <w:p w14:paraId="6E4D937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（2）选手的工作内容</w:t>
      </w:r>
    </w:p>
    <w:p w14:paraId="02E0697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1）选手比赛设备在每场赛前通过抽签确定。</w:t>
      </w:r>
    </w:p>
    <w:p w14:paraId="786FD0C5">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2）赛前安排各参赛队选手统一有序的熟悉操作竞赛场地、设备、软件等，但不允许私自修改参数。</w:t>
      </w:r>
    </w:p>
    <w:p w14:paraId="622317B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3）熟悉场地时不发表没有根据以及有损大赛形象的言论。</w:t>
      </w:r>
    </w:p>
    <w:p w14:paraId="4635CD1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4）熟悉场地并严格遵守大赛各种制度，严禁拥挤，喧哗，以免发生意外事故。</w:t>
      </w:r>
    </w:p>
    <w:p w14:paraId="15E9281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5）竞赛进行时，为保证数据安全，在编程阶段每位选手要经常存盘。文件要保存在指定的目录下。</w:t>
      </w:r>
    </w:p>
    <w:p w14:paraId="727A25A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6）到比赛结束时间，选手按照裁判员要求停止工作。</w:t>
      </w:r>
    </w:p>
    <w:p w14:paraId="1287B5FF">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（3）赛场纪律</w:t>
      </w:r>
    </w:p>
    <w:p w14:paraId="6F07952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24E3106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2）正式比赛期间，除现场裁判长外任何人员不得主动接近选手及其工作区域，不许主动与选手接触与交流。</w:t>
      </w:r>
    </w:p>
    <w:p w14:paraId="1058CC9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3）现场裁判长在比赛结束前15分钟对选手做出提示。裁判长宣布比赛结束后，选手应立即停止工作，3分钟之内必须把作品、工作任务书上交至收件裁判员。</w:t>
      </w:r>
    </w:p>
    <w:p w14:paraId="14E04F9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3D41D4F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445C688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6）参赛选手不得擅自修改设备参数。</w:t>
      </w:r>
    </w:p>
    <w:p w14:paraId="3CA62D9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（4）选手文明参赛要求</w:t>
      </w:r>
    </w:p>
    <w:p w14:paraId="301CC80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1）竞赛现场提供，选手不得自带任何纸质资料和存储工具。</w:t>
      </w:r>
    </w:p>
    <w:p w14:paraId="62E5DFD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2）参赛选手必须将全部数据文件存储至计算机指定盘符下，不按要求存储数据，导致数据丢失者，责任自负。</w:t>
      </w:r>
    </w:p>
    <w:p w14:paraId="42A3F3D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3）参赛选手按照参赛场次进入比赛场地，利用现场提供的所有条件，在规定时间内完成竞赛任务。</w:t>
      </w:r>
    </w:p>
    <w:p w14:paraId="03955CFE">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6BFFFEF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5）比赛过程中，选手若需休息、饮水或去洗手间，一律计算在比赛时间内。</w:t>
      </w:r>
    </w:p>
    <w:p w14:paraId="1BFDC1E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3D8B642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7）如果选手提前结束比赛，应报裁判员批准，比赛终止时间由裁判员记录在案，选手提前结束比赛后不得再进行任何比赛相关工作。选手提前结束竞赛后，需原地等待，不得离开赛场，直至本场比赛结束。</w:t>
      </w:r>
    </w:p>
    <w:p w14:paraId="563244C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34E94E9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9）参赛选手在比赛过程中，必须穿工作服、防砸防刺穿劳保工作鞋，佩戴护目镜，女选手要求带工作帽，且长发不得外露。</w:t>
      </w:r>
    </w:p>
    <w:p w14:paraId="5F7338B4">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10）参赛选手在比赛过程中裁判组将安排裁判员对参赛选手的安全防护、操作规范状况进行检查。</w:t>
      </w:r>
    </w:p>
    <w:p w14:paraId="664B093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11）选手离开比赛场地时，不得将草稿纸等与比赛相关的物品带离比赛现场。</w:t>
      </w:r>
    </w:p>
    <w:p w14:paraId="2D8AAAB5">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4.关于其他人员</w:t>
      </w:r>
    </w:p>
    <w:p w14:paraId="62ACBAD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0AC5D4A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3C81796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（3）各厂家技术支持人员只能在指定工作范围内活动，没有裁判陪同，不得私自进入选手比赛区域。不得在比赛选手附近评论或讨论任何问题。</w:t>
      </w:r>
    </w:p>
    <w:p w14:paraId="5E6F501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（4）不能向场外人员泄露任何关于比赛的信息。不得干扰选手比赛、裁判执裁和检测工作。</w:t>
      </w:r>
    </w:p>
    <w:p w14:paraId="3AC2D84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（5）裁判长有权对比赛造成不良影响等情况的技术支持人员做出警告或终止其工作的处理。</w:t>
      </w:r>
    </w:p>
    <w:p w14:paraId="56E0D8A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（6）未经裁判组允许的记者、摄影等人员不允许在比赛期间采访选手、拍照等。</w:t>
      </w:r>
    </w:p>
    <w:p w14:paraId="2D22DFFA">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p>
    <w:p w14:paraId="6FB4A82D">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（一）场地布局图</w:t>
      </w:r>
    </w:p>
    <w:tbl>
      <w:tblPr>
        <w:tblStyle w:val="21"/>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266"/>
        <w:gridCol w:w="2266"/>
        <w:gridCol w:w="2266"/>
      </w:tblGrid>
      <w:tr w14:paraId="5A57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768E53A2">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功能区域</w:t>
            </w:r>
          </w:p>
        </w:tc>
        <w:tc>
          <w:tcPr>
            <w:tcW w:w="2266" w:type="dxa"/>
            <w:vAlign w:val="center"/>
          </w:tcPr>
          <w:p w14:paraId="56ED76C1">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长</w:t>
            </w:r>
          </w:p>
        </w:tc>
        <w:tc>
          <w:tcPr>
            <w:tcW w:w="2266" w:type="dxa"/>
            <w:vAlign w:val="center"/>
          </w:tcPr>
          <w:p w14:paraId="6FA7CF22">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宽</w:t>
            </w:r>
          </w:p>
        </w:tc>
        <w:tc>
          <w:tcPr>
            <w:tcW w:w="2266" w:type="dxa"/>
            <w:vAlign w:val="center"/>
          </w:tcPr>
          <w:p w14:paraId="4590CA94">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高</w:t>
            </w:r>
          </w:p>
        </w:tc>
      </w:tr>
      <w:tr w14:paraId="2A6C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5FB5748E">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裁判桌</w:t>
            </w:r>
          </w:p>
        </w:tc>
        <w:tc>
          <w:tcPr>
            <w:tcW w:w="2266" w:type="dxa"/>
            <w:vAlign w:val="center"/>
          </w:tcPr>
          <w:p w14:paraId="57D17BEC">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00 cm</w:t>
            </w:r>
          </w:p>
        </w:tc>
        <w:tc>
          <w:tcPr>
            <w:tcW w:w="2266" w:type="dxa"/>
            <w:vAlign w:val="center"/>
          </w:tcPr>
          <w:p w14:paraId="38B313FA">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80 cm</w:t>
            </w:r>
          </w:p>
        </w:tc>
        <w:tc>
          <w:tcPr>
            <w:tcW w:w="2266" w:type="dxa"/>
            <w:vAlign w:val="center"/>
          </w:tcPr>
          <w:p w14:paraId="48D7828F">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90 cm</w:t>
            </w:r>
          </w:p>
        </w:tc>
      </w:tr>
      <w:tr w14:paraId="705C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76D2F321">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赛台</w:t>
            </w:r>
            <w:r>
              <w:rPr>
                <w:rFonts w:hint="eastAsia" w:ascii="方正仿宋_GB2312" w:hAnsi="方正仿宋_GB2312" w:eastAsia="方正仿宋_GB2312" w:cs="方正仿宋_GB2312"/>
                <w:b w:val="0"/>
                <w:color w:val="000000" w:themeColor="text1"/>
                <w:kern w:val="2"/>
                <w:sz w:val="32"/>
                <w:szCs w:val="32"/>
                <w:highlight w:val="none"/>
                <w:lang w:val="en-US" w:eastAsia="zh-CN"/>
                <w14:textFill>
                  <w14:solidFill>
                    <w14:schemeClr w14:val="tx1"/>
                  </w14:solidFill>
                </w14:textFill>
              </w:rPr>
              <w:t>x6</w:t>
            </w:r>
          </w:p>
        </w:tc>
        <w:tc>
          <w:tcPr>
            <w:tcW w:w="2266" w:type="dxa"/>
            <w:vAlign w:val="center"/>
          </w:tcPr>
          <w:p w14:paraId="520CD3CD">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200 cm</w:t>
            </w:r>
          </w:p>
        </w:tc>
        <w:tc>
          <w:tcPr>
            <w:tcW w:w="2266" w:type="dxa"/>
            <w:vAlign w:val="center"/>
          </w:tcPr>
          <w:p w14:paraId="7C404E2B">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80 cm</w:t>
            </w:r>
          </w:p>
        </w:tc>
        <w:tc>
          <w:tcPr>
            <w:tcW w:w="2266" w:type="dxa"/>
            <w:vAlign w:val="center"/>
          </w:tcPr>
          <w:p w14:paraId="328E8329">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90 cm</w:t>
            </w:r>
          </w:p>
        </w:tc>
      </w:tr>
      <w:tr w14:paraId="2DA5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5DD31262">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14:textFill>
                  <w14:solidFill>
                    <w14:schemeClr w14:val="tx1"/>
                  </w14:solidFill>
                </w14:textFill>
              </w:rPr>
              <w:t>准备区x2</w:t>
            </w:r>
          </w:p>
        </w:tc>
        <w:tc>
          <w:tcPr>
            <w:tcW w:w="2266" w:type="dxa"/>
            <w:vAlign w:val="center"/>
          </w:tcPr>
          <w:p w14:paraId="55927915">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200 cm</w:t>
            </w:r>
          </w:p>
        </w:tc>
        <w:tc>
          <w:tcPr>
            <w:tcW w:w="2266" w:type="dxa"/>
            <w:vAlign w:val="center"/>
          </w:tcPr>
          <w:p w14:paraId="59E29C6D">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80 cm</w:t>
            </w:r>
          </w:p>
        </w:tc>
        <w:tc>
          <w:tcPr>
            <w:tcW w:w="2266" w:type="dxa"/>
            <w:vAlign w:val="center"/>
          </w:tcPr>
          <w:p w14:paraId="6CAD259D">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90 cm</w:t>
            </w:r>
          </w:p>
        </w:tc>
      </w:tr>
      <w:tr w14:paraId="6194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7C9351F3">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lang w:val="en-US" w:eastAsia="zh-CN"/>
                <w14:textFill>
                  <w14:solidFill>
                    <w14:schemeClr w14:val="tx1"/>
                  </w14:solidFill>
                </w14:textFill>
              </w:rPr>
              <w:t>清理区x2</w:t>
            </w:r>
          </w:p>
        </w:tc>
        <w:tc>
          <w:tcPr>
            <w:tcW w:w="2266" w:type="dxa"/>
            <w:vAlign w:val="center"/>
          </w:tcPr>
          <w:p w14:paraId="34678A5E">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200 cm</w:t>
            </w:r>
          </w:p>
        </w:tc>
        <w:tc>
          <w:tcPr>
            <w:tcW w:w="2266" w:type="dxa"/>
            <w:vAlign w:val="center"/>
          </w:tcPr>
          <w:p w14:paraId="7336E553">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80 cm</w:t>
            </w:r>
          </w:p>
        </w:tc>
        <w:tc>
          <w:tcPr>
            <w:tcW w:w="2266" w:type="dxa"/>
            <w:vAlign w:val="center"/>
          </w:tcPr>
          <w:p w14:paraId="4BC6FE78">
            <w:pPr>
              <w:pageBreakBefore w:val="0"/>
              <w:widowControl w:val="0"/>
              <w:kinsoku/>
              <w:wordWrap/>
              <w:overflowPunct/>
              <w:topLinePunct w:val="0"/>
              <w:bidi w:val="0"/>
              <w:spacing w:after="0" w:line="560" w:lineRule="exact"/>
              <w:jc w:val="center"/>
              <w:textAlignment w:val="auto"/>
              <w:outlineLvl w:val="9"/>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highlight w:val="none"/>
                <w14:textFill>
                  <w14:solidFill>
                    <w14:schemeClr w14:val="tx1"/>
                  </w14:solidFill>
                </w14:textFill>
              </w:rPr>
              <w:t>90 cm</w:t>
            </w:r>
          </w:p>
        </w:tc>
      </w:tr>
    </w:tbl>
    <w:p w14:paraId="2E1DC7C3">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p>
    <w:p w14:paraId="16A9899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赛场提供设施、设备清单</w:t>
      </w:r>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2153"/>
        <w:gridCol w:w="2876"/>
        <w:gridCol w:w="1132"/>
        <w:gridCol w:w="1544"/>
      </w:tblGrid>
      <w:tr w14:paraId="5C13658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D651AF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序号</w:t>
            </w:r>
          </w:p>
        </w:tc>
        <w:tc>
          <w:tcPr>
            <w:tcW w:w="2153" w:type="dxa"/>
            <w:vAlign w:val="center"/>
          </w:tcPr>
          <w:p w14:paraId="644879F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设备名称</w:t>
            </w:r>
          </w:p>
        </w:tc>
        <w:tc>
          <w:tcPr>
            <w:tcW w:w="2876" w:type="dxa"/>
            <w:vAlign w:val="center"/>
          </w:tcPr>
          <w:p w14:paraId="39FBC5B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1132" w:type="dxa"/>
            <w:vAlign w:val="center"/>
          </w:tcPr>
          <w:p w14:paraId="2F6896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tc>
        <w:tc>
          <w:tcPr>
            <w:tcW w:w="1544" w:type="dxa"/>
            <w:vAlign w:val="center"/>
          </w:tcPr>
          <w:p w14:paraId="0945A62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tc>
      </w:tr>
      <w:tr w14:paraId="12BDFBE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680678E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2153" w:type="dxa"/>
            <w:vAlign w:val="center"/>
          </w:tcPr>
          <w:p w14:paraId="71FDF66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意式咖啡机</w:t>
            </w:r>
          </w:p>
        </w:tc>
        <w:tc>
          <w:tcPr>
            <w:tcW w:w="2876" w:type="dxa"/>
            <w:vAlign w:val="center"/>
          </w:tcPr>
          <w:p w14:paraId="5D58F75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以赛场实际为准</w:t>
            </w:r>
          </w:p>
        </w:tc>
        <w:tc>
          <w:tcPr>
            <w:tcW w:w="1132" w:type="dxa"/>
            <w:vAlign w:val="center"/>
          </w:tcPr>
          <w:p w14:paraId="74F1F3E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台</w:t>
            </w:r>
          </w:p>
        </w:tc>
        <w:tc>
          <w:tcPr>
            <w:tcW w:w="1544" w:type="dxa"/>
            <w:vAlign w:val="center"/>
          </w:tcPr>
          <w:p w14:paraId="48CEE0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21642BD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F1A6CA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2153" w:type="dxa"/>
            <w:vAlign w:val="center"/>
          </w:tcPr>
          <w:p w14:paraId="534EC07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意式磨豆机</w:t>
            </w:r>
          </w:p>
        </w:tc>
        <w:tc>
          <w:tcPr>
            <w:tcW w:w="2876" w:type="dxa"/>
            <w:vAlign w:val="center"/>
          </w:tcPr>
          <w:p w14:paraId="184B473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以赛场实际为准</w:t>
            </w:r>
          </w:p>
        </w:tc>
        <w:tc>
          <w:tcPr>
            <w:tcW w:w="1132" w:type="dxa"/>
            <w:vAlign w:val="center"/>
          </w:tcPr>
          <w:p w14:paraId="612F931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台</w:t>
            </w:r>
          </w:p>
        </w:tc>
        <w:tc>
          <w:tcPr>
            <w:tcW w:w="1544" w:type="dxa"/>
            <w:vAlign w:val="center"/>
          </w:tcPr>
          <w:p w14:paraId="5DD7BCA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021A428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40B1C7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2153" w:type="dxa"/>
            <w:vAlign w:val="center"/>
          </w:tcPr>
          <w:p w14:paraId="73BC07B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粉渣盒</w:t>
            </w:r>
          </w:p>
        </w:tc>
        <w:tc>
          <w:tcPr>
            <w:tcW w:w="2876" w:type="dxa"/>
            <w:vAlign w:val="center"/>
          </w:tcPr>
          <w:p w14:paraId="39BEAD5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以赛场实际为准</w:t>
            </w:r>
          </w:p>
        </w:tc>
        <w:tc>
          <w:tcPr>
            <w:tcW w:w="1132" w:type="dxa"/>
            <w:vAlign w:val="center"/>
          </w:tcPr>
          <w:p w14:paraId="61E5A27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64D623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5FAB577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3D7ACA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p>
        </w:tc>
        <w:tc>
          <w:tcPr>
            <w:tcW w:w="2153" w:type="dxa"/>
            <w:vAlign w:val="center"/>
          </w:tcPr>
          <w:p w14:paraId="7EC15E9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防滑垫</w:t>
            </w:r>
          </w:p>
        </w:tc>
        <w:tc>
          <w:tcPr>
            <w:tcW w:w="2876" w:type="dxa"/>
            <w:vAlign w:val="center"/>
          </w:tcPr>
          <w:p w14:paraId="63E4311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以赛场实际为准</w:t>
            </w:r>
          </w:p>
        </w:tc>
        <w:tc>
          <w:tcPr>
            <w:tcW w:w="1132" w:type="dxa"/>
            <w:vAlign w:val="center"/>
          </w:tcPr>
          <w:p w14:paraId="4358BBAC">
            <w:pPr>
              <w:pageBreakBefore w:val="0"/>
              <w:widowControl w:val="0"/>
              <w:tabs>
                <w:tab w:val="left" w:pos="453"/>
              </w:tabs>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3BB3249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5ABF913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286A3A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2153" w:type="dxa"/>
            <w:vAlign w:val="center"/>
          </w:tcPr>
          <w:p w14:paraId="5017600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压粉器</w:t>
            </w:r>
          </w:p>
        </w:tc>
        <w:tc>
          <w:tcPr>
            <w:tcW w:w="2876" w:type="dxa"/>
            <w:vAlign w:val="center"/>
          </w:tcPr>
          <w:p w14:paraId="00B4883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口径：58mm</w:t>
            </w:r>
          </w:p>
        </w:tc>
        <w:tc>
          <w:tcPr>
            <w:tcW w:w="1132" w:type="dxa"/>
            <w:vAlign w:val="center"/>
          </w:tcPr>
          <w:p w14:paraId="7582714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10F7166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58B7E1E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8807C3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w:t>
            </w:r>
          </w:p>
        </w:tc>
        <w:tc>
          <w:tcPr>
            <w:tcW w:w="2153" w:type="dxa"/>
            <w:vAlign w:val="center"/>
          </w:tcPr>
          <w:p w14:paraId="623C48F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布粉器</w:t>
            </w:r>
          </w:p>
        </w:tc>
        <w:tc>
          <w:tcPr>
            <w:tcW w:w="2876" w:type="dxa"/>
            <w:vAlign w:val="center"/>
          </w:tcPr>
          <w:p w14:paraId="757021A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口径：58mm</w:t>
            </w:r>
          </w:p>
        </w:tc>
        <w:tc>
          <w:tcPr>
            <w:tcW w:w="1132" w:type="dxa"/>
            <w:vAlign w:val="center"/>
          </w:tcPr>
          <w:p w14:paraId="48BB667A">
            <w:pPr>
              <w:pageBreakBefore w:val="0"/>
              <w:widowControl w:val="0"/>
              <w:tabs>
                <w:tab w:val="left" w:pos="433"/>
              </w:tabs>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445F2A4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533DCF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3BE746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w:t>
            </w:r>
          </w:p>
        </w:tc>
        <w:tc>
          <w:tcPr>
            <w:tcW w:w="2153" w:type="dxa"/>
            <w:vAlign w:val="center"/>
          </w:tcPr>
          <w:p w14:paraId="602D1BE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拉花缸</w:t>
            </w:r>
          </w:p>
        </w:tc>
        <w:tc>
          <w:tcPr>
            <w:tcW w:w="2876" w:type="dxa"/>
            <w:vAlign w:val="center"/>
          </w:tcPr>
          <w:p w14:paraId="77DACFB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容量：600ml</w:t>
            </w:r>
          </w:p>
        </w:tc>
        <w:tc>
          <w:tcPr>
            <w:tcW w:w="1132" w:type="dxa"/>
            <w:vAlign w:val="center"/>
          </w:tcPr>
          <w:p w14:paraId="3EA8E1B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7938E40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36</w:t>
            </w:r>
          </w:p>
        </w:tc>
      </w:tr>
      <w:tr w14:paraId="1FCA576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D9668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w:t>
            </w:r>
          </w:p>
        </w:tc>
        <w:tc>
          <w:tcPr>
            <w:tcW w:w="2153" w:type="dxa"/>
            <w:vAlign w:val="center"/>
          </w:tcPr>
          <w:p w14:paraId="65C4AAE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拿铁咖啡杯</w:t>
            </w:r>
          </w:p>
          <w:p w14:paraId="6150E01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+碟子</w:t>
            </w:r>
          </w:p>
        </w:tc>
        <w:tc>
          <w:tcPr>
            <w:tcW w:w="2876" w:type="dxa"/>
            <w:vAlign w:val="center"/>
          </w:tcPr>
          <w:p w14:paraId="4EA5FF4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容量：300ml</w:t>
            </w:r>
          </w:p>
        </w:tc>
        <w:tc>
          <w:tcPr>
            <w:tcW w:w="1132" w:type="dxa"/>
            <w:vAlign w:val="center"/>
          </w:tcPr>
          <w:p w14:paraId="01A76DA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544" w:type="dxa"/>
            <w:vAlign w:val="center"/>
          </w:tcPr>
          <w:p w14:paraId="0BEEA18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36</w:t>
            </w:r>
          </w:p>
        </w:tc>
      </w:tr>
      <w:tr w14:paraId="1353D4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93666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w:t>
            </w:r>
          </w:p>
        </w:tc>
        <w:tc>
          <w:tcPr>
            <w:tcW w:w="2153" w:type="dxa"/>
            <w:vAlign w:val="center"/>
          </w:tcPr>
          <w:p w14:paraId="2BC485F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钩花针</w:t>
            </w:r>
          </w:p>
        </w:tc>
        <w:tc>
          <w:tcPr>
            <w:tcW w:w="2876" w:type="dxa"/>
            <w:vAlign w:val="center"/>
          </w:tcPr>
          <w:p w14:paraId="373111E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4014418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根</w:t>
            </w:r>
          </w:p>
        </w:tc>
        <w:tc>
          <w:tcPr>
            <w:tcW w:w="1544" w:type="dxa"/>
            <w:vAlign w:val="center"/>
          </w:tcPr>
          <w:p w14:paraId="3C4F98B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0520310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52BBB4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w:t>
            </w:r>
          </w:p>
        </w:tc>
        <w:tc>
          <w:tcPr>
            <w:tcW w:w="2153" w:type="dxa"/>
            <w:vAlign w:val="center"/>
          </w:tcPr>
          <w:p w14:paraId="538BBD7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咖啡勺</w:t>
            </w:r>
          </w:p>
        </w:tc>
        <w:tc>
          <w:tcPr>
            <w:tcW w:w="2876" w:type="dxa"/>
            <w:vAlign w:val="center"/>
          </w:tcPr>
          <w:p w14:paraId="53F8C33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0084A6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把</w:t>
            </w:r>
          </w:p>
        </w:tc>
        <w:tc>
          <w:tcPr>
            <w:tcW w:w="1544" w:type="dxa"/>
            <w:vAlign w:val="center"/>
          </w:tcPr>
          <w:p w14:paraId="431075E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36</w:t>
            </w:r>
          </w:p>
        </w:tc>
      </w:tr>
      <w:tr w14:paraId="0104E5F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5557F5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11</w:t>
            </w:r>
          </w:p>
        </w:tc>
        <w:tc>
          <w:tcPr>
            <w:tcW w:w="2153" w:type="dxa"/>
            <w:vAlign w:val="center"/>
          </w:tcPr>
          <w:p w14:paraId="270E805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咖啡粉清洁刷</w:t>
            </w:r>
          </w:p>
        </w:tc>
        <w:tc>
          <w:tcPr>
            <w:tcW w:w="2876" w:type="dxa"/>
            <w:vAlign w:val="center"/>
          </w:tcPr>
          <w:p w14:paraId="664A51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39B41D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把</w:t>
            </w:r>
          </w:p>
        </w:tc>
        <w:tc>
          <w:tcPr>
            <w:tcW w:w="1544" w:type="dxa"/>
            <w:vAlign w:val="center"/>
          </w:tcPr>
          <w:p w14:paraId="3811783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04746FD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96E6A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c>
          <w:tcPr>
            <w:tcW w:w="2153" w:type="dxa"/>
            <w:vAlign w:val="center"/>
          </w:tcPr>
          <w:p w14:paraId="4D7E472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大勺子</w:t>
            </w:r>
          </w:p>
        </w:tc>
        <w:tc>
          <w:tcPr>
            <w:tcW w:w="2876" w:type="dxa"/>
            <w:vAlign w:val="center"/>
          </w:tcPr>
          <w:p w14:paraId="4A6680E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5036954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把</w:t>
            </w:r>
          </w:p>
        </w:tc>
        <w:tc>
          <w:tcPr>
            <w:tcW w:w="1544" w:type="dxa"/>
            <w:vAlign w:val="center"/>
          </w:tcPr>
          <w:p w14:paraId="7552244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36</w:t>
            </w:r>
          </w:p>
        </w:tc>
      </w:tr>
      <w:tr w14:paraId="78867EE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C02EB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13</w:t>
            </w:r>
          </w:p>
        </w:tc>
        <w:tc>
          <w:tcPr>
            <w:tcW w:w="2153" w:type="dxa"/>
            <w:vAlign w:val="center"/>
          </w:tcPr>
          <w:p w14:paraId="462581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手柄毛巾</w:t>
            </w:r>
          </w:p>
        </w:tc>
        <w:tc>
          <w:tcPr>
            <w:tcW w:w="2876" w:type="dxa"/>
            <w:vAlign w:val="center"/>
          </w:tcPr>
          <w:p w14:paraId="387DC65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00DC334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块</w:t>
            </w:r>
          </w:p>
        </w:tc>
        <w:tc>
          <w:tcPr>
            <w:tcW w:w="1544" w:type="dxa"/>
            <w:vAlign w:val="center"/>
          </w:tcPr>
          <w:p w14:paraId="1EF08B2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144DC37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2FDF27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14</w:t>
            </w:r>
          </w:p>
        </w:tc>
        <w:tc>
          <w:tcPr>
            <w:tcW w:w="2153" w:type="dxa"/>
            <w:vAlign w:val="center"/>
          </w:tcPr>
          <w:p w14:paraId="78DC033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蒸汽毛巾</w:t>
            </w:r>
          </w:p>
        </w:tc>
        <w:tc>
          <w:tcPr>
            <w:tcW w:w="2876" w:type="dxa"/>
            <w:vAlign w:val="center"/>
          </w:tcPr>
          <w:p w14:paraId="21A1729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75FB50F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块</w:t>
            </w:r>
          </w:p>
        </w:tc>
        <w:tc>
          <w:tcPr>
            <w:tcW w:w="1544" w:type="dxa"/>
            <w:vAlign w:val="center"/>
          </w:tcPr>
          <w:p w14:paraId="59DDA0A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0BB93A9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835E09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15</w:t>
            </w:r>
          </w:p>
        </w:tc>
        <w:tc>
          <w:tcPr>
            <w:tcW w:w="2153" w:type="dxa"/>
            <w:vAlign w:val="center"/>
          </w:tcPr>
          <w:p w14:paraId="7830FD7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清洁抹布</w:t>
            </w:r>
          </w:p>
        </w:tc>
        <w:tc>
          <w:tcPr>
            <w:tcW w:w="2876" w:type="dxa"/>
            <w:vAlign w:val="center"/>
          </w:tcPr>
          <w:p w14:paraId="1F2D7F1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665F21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块</w:t>
            </w:r>
          </w:p>
        </w:tc>
        <w:tc>
          <w:tcPr>
            <w:tcW w:w="1544" w:type="dxa"/>
            <w:vAlign w:val="center"/>
          </w:tcPr>
          <w:p w14:paraId="7C487C2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330AC6D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08EDD1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16</w:t>
            </w:r>
          </w:p>
        </w:tc>
        <w:tc>
          <w:tcPr>
            <w:tcW w:w="2153" w:type="dxa"/>
            <w:vAlign w:val="center"/>
          </w:tcPr>
          <w:p w14:paraId="73684DD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擦杯布</w:t>
            </w:r>
          </w:p>
        </w:tc>
        <w:tc>
          <w:tcPr>
            <w:tcW w:w="2876" w:type="dxa"/>
            <w:vAlign w:val="center"/>
          </w:tcPr>
          <w:p w14:paraId="6AD8E88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73A2FA4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块</w:t>
            </w:r>
          </w:p>
        </w:tc>
        <w:tc>
          <w:tcPr>
            <w:tcW w:w="1544" w:type="dxa"/>
            <w:vAlign w:val="center"/>
          </w:tcPr>
          <w:p w14:paraId="206B987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51D5B8B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7A6CF0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17</w:t>
            </w:r>
          </w:p>
        </w:tc>
        <w:tc>
          <w:tcPr>
            <w:tcW w:w="2153" w:type="dxa"/>
            <w:vAlign w:val="center"/>
          </w:tcPr>
          <w:p w14:paraId="182F7A12">
            <w:pPr>
              <w:pageBreakBefore w:val="0"/>
              <w:widowControl w:val="0"/>
              <w:tabs>
                <w:tab w:val="left" w:pos="522"/>
              </w:tabs>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泡茶桶</w:t>
            </w:r>
          </w:p>
        </w:tc>
        <w:tc>
          <w:tcPr>
            <w:tcW w:w="2876" w:type="dxa"/>
            <w:vAlign w:val="center"/>
          </w:tcPr>
          <w:p w14:paraId="33B3C26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1132" w:type="dxa"/>
            <w:vAlign w:val="center"/>
          </w:tcPr>
          <w:p w14:paraId="39F3D8D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0FFD030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p>
        </w:tc>
      </w:tr>
      <w:tr w14:paraId="623DC33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5E694A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18</w:t>
            </w:r>
          </w:p>
        </w:tc>
        <w:tc>
          <w:tcPr>
            <w:tcW w:w="2153" w:type="dxa"/>
            <w:vAlign w:val="center"/>
          </w:tcPr>
          <w:p w14:paraId="574D7B0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茶桶</w:t>
            </w:r>
          </w:p>
        </w:tc>
        <w:tc>
          <w:tcPr>
            <w:tcW w:w="2876" w:type="dxa"/>
            <w:vAlign w:val="center"/>
          </w:tcPr>
          <w:p w14:paraId="4EEE7C6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1132" w:type="dxa"/>
            <w:vAlign w:val="center"/>
          </w:tcPr>
          <w:p w14:paraId="1769FDD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66956E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r>
      <w:tr w14:paraId="215D786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54F4C0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19</w:t>
            </w:r>
          </w:p>
        </w:tc>
        <w:tc>
          <w:tcPr>
            <w:tcW w:w="2153" w:type="dxa"/>
            <w:vAlign w:val="center"/>
          </w:tcPr>
          <w:p w14:paraId="75046A1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一次性出品杯</w:t>
            </w:r>
          </w:p>
        </w:tc>
        <w:tc>
          <w:tcPr>
            <w:tcW w:w="2876" w:type="dxa"/>
            <w:vAlign w:val="center"/>
          </w:tcPr>
          <w:p w14:paraId="38E71BB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2D2150E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0DF7F4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200</w:t>
            </w:r>
          </w:p>
        </w:tc>
      </w:tr>
      <w:tr w14:paraId="071466D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B6DC47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20</w:t>
            </w:r>
          </w:p>
        </w:tc>
        <w:tc>
          <w:tcPr>
            <w:tcW w:w="2153" w:type="dxa"/>
            <w:vAlign w:val="center"/>
          </w:tcPr>
          <w:p w14:paraId="2804376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鲜果储物盒</w:t>
            </w:r>
          </w:p>
        </w:tc>
        <w:tc>
          <w:tcPr>
            <w:tcW w:w="2876" w:type="dxa"/>
            <w:vAlign w:val="center"/>
          </w:tcPr>
          <w:p w14:paraId="524FE03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0D64CC9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37DD77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5DC752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362EFC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21</w:t>
            </w:r>
          </w:p>
        </w:tc>
        <w:tc>
          <w:tcPr>
            <w:tcW w:w="2153" w:type="dxa"/>
            <w:vAlign w:val="center"/>
          </w:tcPr>
          <w:p w14:paraId="3176E91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吸管</w:t>
            </w:r>
          </w:p>
        </w:tc>
        <w:tc>
          <w:tcPr>
            <w:tcW w:w="2876" w:type="dxa"/>
            <w:vAlign w:val="center"/>
          </w:tcPr>
          <w:p w14:paraId="533AF64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0A1F6D9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包</w:t>
            </w:r>
          </w:p>
        </w:tc>
        <w:tc>
          <w:tcPr>
            <w:tcW w:w="1544" w:type="dxa"/>
            <w:vAlign w:val="center"/>
          </w:tcPr>
          <w:p w14:paraId="11EAA7C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0C5433D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C4CEBC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22</w:t>
            </w:r>
          </w:p>
        </w:tc>
        <w:tc>
          <w:tcPr>
            <w:tcW w:w="2153" w:type="dxa"/>
            <w:vAlign w:val="center"/>
          </w:tcPr>
          <w:p w14:paraId="4E2D180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垃圾桶</w:t>
            </w:r>
          </w:p>
        </w:tc>
        <w:tc>
          <w:tcPr>
            <w:tcW w:w="2876" w:type="dxa"/>
            <w:vAlign w:val="center"/>
          </w:tcPr>
          <w:p w14:paraId="32FEF93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78BE14C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6977253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5F148DB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615974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23</w:t>
            </w:r>
          </w:p>
        </w:tc>
        <w:tc>
          <w:tcPr>
            <w:tcW w:w="2153" w:type="dxa"/>
            <w:vAlign w:val="center"/>
          </w:tcPr>
          <w:p w14:paraId="1041F89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垃圾袋</w:t>
            </w:r>
          </w:p>
        </w:tc>
        <w:tc>
          <w:tcPr>
            <w:tcW w:w="2876" w:type="dxa"/>
            <w:vAlign w:val="center"/>
          </w:tcPr>
          <w:p w14:paraId="029531F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7305778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4BA1F65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4A9758F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014531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24</w:t>
            </w:r>
          </w:p>
        </w:tc>
        <w:tc>
          <w:tcPr>
            <w:tcW w:w="2153" w:type="dxa"/>
            <w:vAlign w:val="center"/>
          </w:tcPr>
          <w:p w14:paraId="7C20A78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摇酒壶</w:t>
            </w:r>
          </w:p>
        </w:tc>
        <w:tc>
          <w:tcPr>
            <w:tcW w:w="2876" w:type="dxa"/>
            <w:vAlign w:val="center"/>
          </w:tcPr>
          <w:p w14:paraId="3A3961E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1064F29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15E757C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18</w:t>
            </w:r>
          </w:p>
        </w:tc>
      </w:tr>
      <w:tr w14:paraId="5CC0616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8C3DD2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25</w:t>
            </w:r>
          </w:p>
        </w:tc>
        <w:tc>
          <w:tcPr>
            <w:tcW w:w="2153" w:type="dxa"/>
            <w:vAlign w:val="center"/>
          </w:tcPr>
          <w:p w14:paraId="78BBD25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量杯</w:t>
            </w:r>
          </w:p>
        </w:tc>
        <w:tc>
          <w:tcPr>
            <w:tcW w:w="2876" w:type="dxa"/>
            <w:vAlign w:val="center"/>
          </w:tcPr>
          <w:p w14:paraId="5D7B948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641753D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67DCB4B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18</w:t>
            </w:r>
          </w:p>
        </w:tc>
      </w:tr>
      <w:tr w14:paraId="3E79A1D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651BC39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26</w:t>
            </w:r>
          </w:p>
        </w:tc>
        <w:tc>
          <w:tcPr>
            <w:tcW w:w="2153" w:type="dxa"/>
            <w:vAlign w:val="center"/>
          </w:tcPr>
          <w:p w14:paraId="7E4A27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吧勺</w:t>
            </w:r>
          </w:p>
        </w:tc>
        <w:tc>
          <w:tcPr>
            <w:tcW w:w="2876" w:type="dxa"/>
            <w:vAlign w:val="center"/>
          </w:tcPr>
          <w:p w14:paraId="588BB1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038E6F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根</w:t>
            </w:r>
          </w:p>
        </w:tc>
        <w:tc>
          <w:tcPr>
            <w:tcW w:w="1544" w:type="dxa"/>
            <w:vAlign w:val="center"/>
          </w:tcPr>
          <w:p w14:paraId="5B41CB8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18</w:t>
            </w:r>
          </w:p>
        </w:tc>
      </w:tr>
      <w:tr w14:paraId="7BE2714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C15F9A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27</w:t>
            </w:r>
          </w:p>
        </w:tc>
        <w:tc>
          <w:tcPr>
            <w:tcW w:w="2153" w:type="dxa"/>
            <w:vAlign w:val="center"/>
          </w:tcPr>
          <w:p w14:paraId="7AA1D1D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研磨棒</w:t>
            </w:r>
          </w:p>
        </w:tc>
        <w:tc>
          <w:tcPr>
            <w:tcW w:w="2876" w:type="dxa"/>
            <w:vAlign w:val="center"/>
          </w:tcPr>
          <w:p w14:paraId="50DE3BF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0BCB6CC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根</w:t>
            </w:r>
          </w:p>
        </w:tc>
        <w:tc>
          <w:tcPr>
            <w:tcW w:w="1544" w:type="dxa"/>
            <w:vAlign w:val="center"/>
          </w:tcPr>
          <w:p w14:paraId="0B50B8A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18</w:t>
            </w:r>
          </w:p>
        </w:tc>
      </w:tr>
      <w:tr w14:paraId="0AD26C0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0C095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28</w:t>
            </w:r>
          </w:p>
        </w:tc>
        <w:tc>
          <w:tcPr>
            <w:tcW w:w="2153" w:type="dxa"/>
            <w:vAlign w:val="center"/>
          </w:tcPr>
          <w:p w14:paraId="75C5253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冰夹</w:t>
            </w:r>
          </w:p>
        </w:tc>
        <w:tc>
          <w:tcPr>
            <w:tcW w:w="2876" w:type="dxa"/>
            <w:vAlign w:val="center"/>
          </w:tcPr>
          <w:p w14:paraId="0F35547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170560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3C3577A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35DD65F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041E2C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29</w:t>
            </w:r>
          </w:p>
        </w:tc>
        <w:tc>
          <w:tcPr>
            <w:tcW w:w="2153" w:type="dxa"/>
            <w:vAlign w:val="center"/>
          </w:tcPr>
          <w:p w14:paraId="70E2EB5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冰铲</w:t>
            </w:r>
          </w:p>
        </w:tc>
        <w:tc>
          <w:tcPr>
            <w:tcW w:w="2876" w:type="dxa"/>
            <w:vAlign w:val="center"/>
          </w:tcPr>
          <w:p w14:paraId="78FAEE6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3A70343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1FCB2F3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50A93F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67B9CB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30</w:t>
            </w:r>
          </w:p>
        </w:tc>
        <w:tc>
          <w:tcPr>
            <w:tcW w:w="2153" w:type="dxa"/>
            <w:vAlign w:val="center"/>
          </w:tcPr>
          <w:p w14:paraId="1FD4F78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冰桶</w:t>
            </w:r>
          </w:p>
        </w:tc>
        <w:tc>
          <w:tcPr>
            <w:tcW w:w="2876" w:type="dxa"/>
            <w:vAlign w:val="center"/>
          </w:tcPr>
          <w:p w14:paraId="13DA8E5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2F761E6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1458032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p>
        </w:tc>
      </w:tr>
      <w:tr w14:paraId="4988428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49488A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31</w:t>
            </w:r>
          </w:p>
        </w:tc>
        <w:tc>
          <w:tcPr>
            <w:tcW w:w="2153" w:type="dxa"/>
            <w:vAlign w:val="center"/>
          </w:tcPr>
          <w:p w14:paraId="069ABFE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一次性手套</w:t>
            </w:r>
          </w:p>
        </w:tc>
        <w:tc>
          <w:tcPr>
            <w:tcW w:w="2876" w:type="dxa"/>
            <w:vAlign w:val="center"/>
          </w:tcPr>
          <w:p w14:paraId="07341F3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77A647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盒</w:t>
            </w:r>
          </w:p>
        </w:tc>
        <w:tc>
          <w:tcPr>
            <w:tcW w:w="1544" w:type="dxa"/>
            <w:vAlign w:val="center"/>
          </w:tcPr>
          <w:p w14:paraId="23C5F89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r>
      <w:tr w14:paraId="4482565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A3407B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32</w:t>
            </w:r>
          </w:p>
        </w:tc>
        <w:tc>
          <w:tcPr>
            <w:tcW w:w="2153" w:type="dxa"/>
            <w:vAlign w:val="center"/>
          </w:tcPr>
          <w:p w14:paraId="11BF759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吧刀</w:t>
            </w:r>
          </w:p>
        </w:tc>
        <w:tc>
          <w:tcPr>
            <w:tcW w:w="2876" w:type="dxa"/>
            <w:vAlign w:val="center"/>
          </w:tcPr>
          <w:p w14:paraId="281819E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210CC2A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把</w:t>
            </w:r>
          </w:p>
        </w:tc>
        <w:tc>
          <w:tcPr>
            <w:tcW w:w="1544" w:type="dxa"/>
            <w:vAlign w:val="center"/>
          </w:tcPr>
          <w:p w14:paraId="6837524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18CF418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7F8CC2E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33</w:t>
            </w:r>
          </w:p>
        </w:tc>
        <w:tc>
          <w:tcPr>
            <w:tcW w:w="2153" w:type="dxa"/>
            <w:vAlign w:val="center"/>
          </w:tcPr>
          <w:p w14:paraId="72B1C0D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案板</w:t>
            </w:r>
          </w:p>
        </w:tc>
        <w:tc>
          <w:tcPr>
            <w:tcW w:w="2876" w:type="dxa"/>
            <w:vAlign w:val="center"/>
          </w:tcPr>
          <w:p w14:paraId="6BAEC18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62E8D8C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7F8E628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2CFB2A4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D9119A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34</w:t>
            </w:r>
          </w:p>
        </w:tc>
        <w:tc>
          <w:tcPr>
            <w:tcW w:w="2153" w:type="dxa"/>
            <w:vAlign w:val="center"/>
          </w:tcPr>
          <w:p w14:paraId="3F66187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烧水壶</w:t>
            </w:r>
          </w:p>
        </w:tc>
        <w:tc>
          <w:tcPr>
            <w:tcW w:w="2876" w:type="dxa"/>
            <w:vAlign w:val="center"/>
          </w:tcPr>
          <w:p w14:paraId="5692E2D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3B598F6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52DD4C3A">
            <w:pPr>
              <w:pageBreakBefore w:val="0"/>
              <w:widowControl w:val="0"/>
              <w:tabs>
                <w:tab w:val="left" w:pos="420"/>
              </w:tabs>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r>
      <w:tr w14:paraId="1855B8B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EF9C85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35</w:t>
            </w:r>
          </w:p>
        </w:tc>
        <w:tc>
          <w:tcPr>
            <w:tcW w:w="2153" w:type="dxa"/>
            <w:vAlign w:val="center"/>
          </w:tcPr>
          <w:p w14:paraId="2C8A032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纯净水</w:t>
            </w:r>
          </w:p>
        </w:tc>
        <w:tc>
          <w:tcPr>
            <w:tcW w:w="2876" w:type="dxa"/>
            <w:vAlign w:val="center"/>
          </w:tcPr>
          <w:p w14:paraId="0FF1E3B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20L/桶</w:t>
            </w:r>
          </w:p>
        </w:tc>
        <w:tc>
          <w:tcPr>
            <w:tcW w:w="1132" w:type="dxa"/>
            <w:vAlign w:val="center"/>
          </w:tcPr>
          <w:p w14:paraId="1AEA94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桶</w:t>
            </w:r>
          </w:p>
        </w:tc>
        <w:tc>
          <w:tcPr>
            <w:tcW w:w="1544" w:type="dxa"/>
            <w:vAlign w:val="center"/>
          </w:tcPr>
          <w:p w14:paraId="6D924F0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p>
        </w:tc>
      </w:tr>
      <w:tr w14:paraId="74089F8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FCEFE3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36</w:t>
            </w:r>
          </w:p>
        </w:tc>
        <w:tc>
          <w:tcPr>
            <w:tcW w:w="2153" w:type="dxa"/>
            <w:vAlign w:val="center"/>
          </w:tcPr>
          <w:p w14:paraId="7EF743F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纸巾</w:t>
            </w:r>
          </w:p>
        </w:tc>
        <w:tc>
          <w:tcPr>
            <w:tcW w:w="2876" w:type="dxa"/>
            <w:vAlign w:val="center"/>
          </w:tcPr>
          <w:p w14:paraId="732A105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5AB2CC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544" w:type="dxa"/>
            <w:vAlign w:val="center"/>
          </w:tcPr>
          <w:p w14:paraId="115DBE5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若干</w:t>
            </w:r>
          </w:p>
        </w:tc>
      </w:tr>
      <w:tr w14:paraId="7D283F9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E8BF77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37</w:t>
            </w:r>
          </w:p>
        </w:tc>
        <w:tc>
          <w:tcPr>
            <w:tcW w:w="2153" w:type="dxa"/>
            <w:vAlign w:val="center"/>
          </w:tcPr>
          <w:p w14:paraId="41AF0B7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转运盒</w:t>
            </w:r>
          </w:p>
        </w:tc>
        <w:tc>
          <w:tcPr>
            <w:tcW w:w="2876" w:type="dxa"/>
            <w:vAlign w:val="center"/>
          </w:tcPr>
          <w:p w14:paraId="3624F97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78CDFA4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2ACDD75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24</w:t>
            </w:r>
          </w:p>
        </w:tc>
      </w:tr>
      <w:tr w14:paraId="3500FC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C6AD8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38</w:t>
            </w:r>
          </w:p>
        </w:tc>
        <w:tc>
          <w:tcPr>
            <w:tcW w:w="2153" w:type="dxa"/>
            <w:vAlign w:val="center"/>
          </w:tcPr>
          <w:p w14:paraId="198CADA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保温箱</w:t>
            </w:r>
          </w:p>
        </w:tc>
        <w:tc>
          <w:tcPr>
            <w:tcW w:w="2876" w:type="dxa"/>
            <w:vAlign w:val="center"/>
          </w:tcPr>
          <w:p w14:paraId="52DAD1E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132" w:type="dxa"/>
            <w:vAlign w:val="center"/>
          </w:tcPr>
          <w:p w14:paraId="5F760B6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544" w:type="dxa"/>
            <w:vAlign w:val="center"/>
          </w:tcPr>
          <w:p w14:paraId="5FC478F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r>
    </w:tbl>
    <w:p w14:paraId="411BB45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选手不允许携带如何工具和物料。</w:t>
      </w:r>
    </w:p>
    <w:p w14:paraId="2B6232F8">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五、安全、健康要求</w:t>
      </w:r>
    </w:p>
    <w:p w14:paraId="5E55A64B">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（一）劳保用品</w:t>
      </w:r>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809"/>
        <w:gridCol w:w="3544"/>
        <w:gridCol w:w="3169"/>
      </w:tblGrid>
      <w:tr w14:paraId="48C0014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49EED7B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名称</w:t>
            </w:r>
          </w:p>
        </w:tc>
        <w:tc>
          <w:tcPr>
            <w:tcW w:w="3544" w:type="dxa"/>
            <w:vAlign w:val="center"/>
          </w:tcPr>
          <w:p w14:paraId="46BA4A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图例</w:t>
            </w:r>
          </w:p>
        </w:tc>
        <w:tc>
          <w:tcPr>
            <w:tcW w:w="3169" w:type="dxa"/>
            <w:vAlign w:val="center"/>
          </w:tcPr>
          <w:p w14:paraId="2FFA251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要求</w:t>
            </w:r>
          </w:p>
        </w:tc>
      </w:tr>
      <w:tr w14:paraId="7BF7EAD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21A479C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围裙</w:t>
            </w:r>
          </w:p>
        </w:tc>
        <w:tc>
          <w:tcPr>
            <w:tcW w:w="3544" w:type="dxa"/>
            <w:vAlign w:val="center"/>
          </w:tcPr>
          <w:p w14:paraId="274155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3169" w:type="dxa"/>
            <w:vAlign w:val="center"/>
          </w:tcPr>
          <w:p w14:paraId="086C5FE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r w14:paraId="1BB85DF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4923689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安全鞋</w:t>
            </w:r>
          </w:p>
        </w:tc>
        <w:tc>
          <w:tcPr>
            <w:tcW w:w="3544" w:type="dxa"/>
            <w:vAlign w:val="center"/>
          </w:tcPr>
          <w:p w14:paraId="7987CFC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3169" w:type="dxa"/>
            <w:vAlign w:val="center"/>
          </w:tcPr>
          <w:p w14:paraId="2FBC8B3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必须防滑、防砸、防穿刺</w:t>
            </w:r>
          </w:p>
        </w:tc>
      </w:tr>
      <w:tr w14:paraId="221DC40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34B73E2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防护服</w:t>
            </w:r>
          </w:p>
        </w:tc>
        <w:tc>
          <w:tcPr>
            <w:tcW w:w="3544" w:type="dxa"/>
            <w:vAlign w:val="center"/>
          </w:tcPr>
          <w:p w14:paraId="61759B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3169" w:type="dxa"/>
            <w:vAlign w:val="center"/>
          </w:tcPr>
          <w:p w14:paraId="3042E877">
            <w:pPr>
              <w:pageBreakBefore w:val="0"/>
              <w:widowControl w:val="0"/>
              <w:numPr>
                <w:ilvl w:val="0"/>
                <w:numId w:val="46"/>
              </w:numPr>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必须是长裤</w:t>
            </w:r>
          </w:p>
          <w:p w14:paraId="3B3A3B7C">
            <w:pPr>
              <w:pageBreakBefore w:val="0"/>
              <w:widowControl w:val="0"/>
              <w:numPr>
                <w:ilvl w:val="0"/>
                <w:numId w:val="46"/>
              </w:numPr>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防护服必须紧身不松垮，达到三紧要求</w:t>
            </w:r>
          </w:p>
          <w:p w14:paraId="5BAC2F9F">
            <w:pPr>
              <w:pageBreakBefore w:val="0"/>
              <w:widowControl w:val="0"/>
              <w:numPr>
                <w:ilvl w:val="0"/>
                <w:numId w:val="46"/>
              </w:numPr>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女性必须带工作帽、长发不得外露</w:t>
            </w:r>
          </w:p>
        </w:tc>
      </w:tr>
    </w:tbl>
    <w:p w14:paraId="75AEE46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）有毒有害物品的管理和限制</w:t>
      </w:r>
    </w:p>
    <w:p w14:paraId="413DEE0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选手禁止携带易燃易爆物品见下图所示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467"/>
      </w:tblGrid>
      <w:tr w14:paraId="5AA2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1" w:type="dxa"/>
            <w:vAlign w:val="center"/>
          </w:tcPr>
          <w:p w14:paraId="38FD516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有害物品</w:t>
            </w:r>
          </w:p>
        </w:tc>
        <w:tc>
          <w:tcPr>
            <w:tcW w:w="2945" w:type="dxa"/>
            <w:gridSpan w:val="2"/>
            <w:vAlign w:val="center"/>
          </w:tcPr>
          <w:p w14:paraId="38248FB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图示</w:t>
            </w:r>
          </w:p>
        </w:tc>
        <w:tc>
          <w:tcPr>
            <w:tcW w:w="2467" w:type="dxa"/>
            <w:vAlign w:val="center"/>
          </w:tcPr>
          <w:p w14:paraId="0A6BA81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说明</w:t>
            </w:r>
          </w:p>
        </w:tc>
      </w:tr>
      <w:tr w14:paraId="33A2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011" w:type="dxa"/>
            <w:vAlign w:val="center"/>
          </w:tcPr>
          <w:p w14:paraId="18C85CA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防锈清洗剂</w:t>
            </w:r>
          </w:p>
        </w:tc>
        <w:tc>
          <w:tcPr>
            <w:tcW w:w="2945" w:type="dxa"/>
            <w:gridSpan w:val="2"/>
            <w:vAlign w:val="center"/>
          </w:tcPr>
          <w:p w14:paraId="1A37018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75648" behindDoc="0" locked="0" layoutInCell="1" allowOverlap="1">
                  <wp:simplePos x="0" y="0"/>
                  <wp:positionH relativeFrom="column">
                    <wp:posOffset>413385</wp:posOffset>
                  </wp:positionH>
                  <wp:positionV relativeFrom="paragraph">
                    <wp:posOffset>85090</wp:posOffset>
                  </wp:positionV>
                  <wp:extent cx="596265" cy="596265"/>
                  <wp:effectExtent l="0" t="0" r="13335" b="13335"/>
                  <wp:wrapSquare wrapText="bothSides"/>
                  <wp:docPr id="212"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 descr="WD"/>
                          <pic:cNvPicPr>
                            <a:picLocks noChangeAspect="1"/>
                          </pic:cNvPicPr>
                        </pic:nvPicPr>
                        <pic:blipFill>
                          <a:blip r:embed="rId27" cstate="print"/>
                          <a:stretch>
                            <a:fillRect/>
                          </a:stretch>
                        </pic:blipFill>
                        <pic:spPr>
                          <a:xfrm>
                            <a:off x="0" y="0"/>
                            <a:ext cx="596265" cy="596265"/>
                          </a:xfrm>
                          <a:prstGeom prst="rect">
                            <a:avLst/>
                          </a:prstGeom>
                          <a:noFill/>
                          <a:ln>
                            <a:noFill/>
                          </a:ln>
                        </pic:spPr>
                      </pic:pic>
                    </a:graphicData>
                  </a:graphic>
                </wp:anchor>
              </w:drawing>
            </w:r>
          </w:p>
        </w:tc>
        <w:tc>
          <w:tcPr>
            <w:tcW w:w="2467" w:type="dxa"/>
            <w:vAlign w:val="center"/>
          </w:tcPr>
          <w:p w14:paraId="2C817EE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1792" behindDoc="0" locked="0" layoutInCell="1" allowOverlap="1">
                  <wp:simplePos x="0" y="0"/>
                  <wp:positionH relativeFrom="column">
                    <wp:posOffset>932815</wp:posOffset>
                  </wp:positionH>
                  <wp:positionV relativeFrom="paragraph">
                    <wp:posOffset>60325</wp:posOffset>
                  </wp:positionV>
                  <wp:extent cx="371475" cy="350520"/>
                  <wp:effectExtent l="0" t="0" r="9525" b="5080"/>
                  <wp:wrapSquare wrapText="bothSides"/>
                  <wp:docPr id="2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禁止携带 </w:t>
            </w:r>
          </w:p>
        </w:tc>
      </w:tr>
      <w:tr w14:paraId="7C22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2CC3199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酒精、汽油</w:t>
            </w:r>
          </w:p>
        </w:tc>
        <w:tc>
          <w:tcPr>
            <w:tcW w:w="1472" w:type="dxa"/>
            <w:vAlign w:val="center"/>
          </w:tcPr>
          <w:p w14:paraId="2074B5C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78720" behindDoc="0" locked="0" layoutInCell="1" allowOverlap="1">
                  <wp:simplePos x="0" y="0"/>
                  <wp:positionH relativeFrom="column">
                    <wp:posOffset>243840</wp:posOffset>
                  </wp:positionH>
                  <wp:positionV relativeFrom="paragraph">
                    <wp:posOffset>69850</wp:posOffset>
                  </wp:positionV>
                  <wp:extent cx="459740" cy="459740"/>
                  <wp:effectExtent l="0" t="0" r="22860" b="22860"/>
                  <wp:wrapNone/>
                  <wp:docPr id="214" name="图片 214"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17D74702">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79744" behindDoc="0" locked="0" layoutInCell="1" allowOverlap="1">
                  <wp:simplePos x="0" y="0"/>
                  <wp:positionH relativeFrom="column">
                    <wp:posOffset>123825</wp:posOffset>
                  </wp:positionH>
                  <wp:positionV relativeFrom="paragraph">
                    <wp:posOffset>83820</wp:posOffset>
                  </wp:positionV>
                  <wp:extent cx="499745" cy="446405"/>
                  <wp:effectExtent l="0" t="0" r="8255" b="10795"/>
                  <wp:wrapNone/>
                  <wp:docPr id="215" name="图片 215"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467" w:type="dxa"/>
            <w:vAlign w:val="center"/>
          </w:tcPr>
          <w:p w14:paraId="56DC794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0768" behindDoc="0" locked="0" layoutInCell="1" allowOverlap="1">
                  <wp:simplePos x="0" y="0"/>
                  <wp:positionH relativeFrom="column">
                    <wp:posOffset>936625</wp:posOffset>
                  </wp:positionH>
                  <wp:positionV relativeFrom="paragraph">
                    <wp:posOffset>76200</wp:posOffset>
                  </wp:positionV>
                  <wp:extent cx="371475" cy="350520"/>
                  <wp:effectExtent l="0" t="0" r="9525" b="5080"/>
                  <wp:wrapSquare wrapText="bothSides"/>
                  <wp:docPr id="2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r w14:paraId="2814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6F8C31B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有毒有害物</w:t>
            </w:r>
          </w:p>
        </w:tc>
        <w:tc>
          <w:tcPr>
            <w:tcW w:w="2945" w:type="dxa"/>
            <w:gridSpan w:val="2"/>
            <w:vAlign w:val="center"/>
          </w:tcPr>
          <w:p w14:paraId="2F3272D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76672" behindDoc="0" locked="0" layoutInCell="1" allowOverlap="1">
                  <wp:simplePos x="0" y="0"/>
                  <wp:positionH relativeFrom="column">
                    <wp:posOffset>429260</wp:posOffset>
                  </wp:positionH>
                  <wp:positionV relativeFrom="paragraph">
                    <wp:posOffset>93345</wp:posOffset>
                  </wp:positionV>
                  <wp:extent cx="775970" cy="397510"/>
                  <wp:effectExtent l="0" t="0" r="11430" b="8890"/>
                  <wp:wrapSquare wrapText="bothSides"/>
                  <wp:docPr id="217" name="图片 217"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467" w:type="dxa"/>
            <w:vAlign w:val="center"/>
          </w:tcPr>
          <w:p w14:paraId="65C35EA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77696" behindDoc="0" locked="0" layoutInCell="1" allowOverlap="1">
                  <wp:simplePos x="0" y="0"/>
                  <wp:positionH relativeFrom="column">
                    <wp:posOffset>945515</wp:posOffset>
                  </wp:positionH>
                  <wp:positionV relativeFrom="paragraph">
                    <wp:posOffset>45085</wp:posOffset>
                  </wp:positionV>
                  <wp:extent cx="372110" cy="351155"/>
                  <wp:effectExtent l="0" t="0" r="8890" b="4445"/>
                  <wp:wrapSquare wrapText="bothSides"/>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bl>
    <w:p w14:paraId="5109C85D">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三</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）医疗设备和措施</w:t>
      </w:r>
    </w:p>
    <w:p w14:paraId="650E7DD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赛场必须配备医护人员和必须的药品。</w:t>
      </w:r>
    </w:p>
    <w:p w14:paraId="308313E8">
      <w:pPr>
        <w:pageBreakBefore w:val="0"/>
        <w:kinsoku/>
        <w:wordWrap/>
        <w:overflowPunct/>
        <w:topLinePunct w:val="0"/>
        <w:bidi w:val="0"/>
        <w:spacing w:line="560" w:lineRule="exact"/>
        <w:ind w:firstLine="640"/>
        <w:textAlignment w:val="auto"/>
        <w:outlineLvl w:val="9"/>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sectPr>
          <w:headerReference r:id="rId16" w:type="default"/>
          <w:footerReference r:id="rId17"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p>
    <w:p w14:paraId="5EFA72BC">
      <w:pPr>
        <w:pageBreakBefore w:val="0"/>
        <w:widowControl w:val="0"/>
        <w:kinsoku/>
        <w:wordWrap/>
        <w:overflowPunct/>
        <w:topLinePunct w:val="0"/>
        <w:bidi w:val="0"/>
        <w:spacing w:line="560" w:lineRule="exact"/>
        <w:ind w:firstLine="0" w:firstLineChars="0"/>
        <w:jc w:val="both"/>
        <w:textAlignment w:val="auto"/>
        <w:outlineLvl w:val="9"/>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附件一：理论考试样题</w:t>
      </w:r>
    </w:p>
    <w:p w14:paraId="24966E5B">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(一)选择题</w:t>
      </w:r>
    </w:p>
    <w:p w14:paraId="5A970678">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1.乌龙茶起源于(  )</w:t>
      </w:r>
    </w:p>
    <w:p w14:paraId="5685169F">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A、福建 B、云南  C、台湾  D、广州</w:t>
      </w:r>
    </w:p>
    <w:p w14:paraId="155DB3CA">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2.职业道德品质的含义应包括(  )。</w:t>
      </w:r>
    </w:p>
    <w:p w14:paraId="4551C4E1">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A、职业观念、职业良心和个人信念</w:t>
      </w:r>
    </w:p>
    <w:p w14:paraId="6BCDC664">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B、职业观念、职业修养和理论水平</w:t>
      </w:r>
    </w:p>
    <w:p w14:paraId="2F17E076">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C、职业观念、文化修养和职业良心</w:t>
      </w:r>
    </w:p>
    <w:p w14:paraId="6F1FA0DF">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D、职业观念、职业良心和职业自豪感</w:t>
      </w:r>
    </w:p>
    <w:p w14:paraId="2BBF1A2A">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3.留样食品应保留(   )小时以上</w:t>
      </w:r>
    </w:p>
    <w:p w14:paraId="433025DD">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A、12   B、24   C、36   D、48</w:t>
      </w:r>
    </w:p>
    <w:p w14:paraId="2B6E76A0">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4.调饮师的素养主要包括(  )</w:t>
      </w:r>
    </w:p>
    <w:p w14:paraId="026066CB">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A、个人修养 B、心理素质 C、专业素质 D、以上都是</w:t>
      </w:r>
    </w:p>
    <w:p w14:paraId="72C9E70A">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5.茶叶中的多酚类物质主要是由(  )黄酮类化和物、花青素和酚酸组成</w:t>
      </w:r>
    </w:p>
    <w:p w14:paraId="64385A57">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A、叶绿素 B、茶黄素 C、儿茶素 D、茶红素</w:t>
      </w:r>
    </w:p>
    <w:p w14:paraId="39E40651">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(二)判断题</w:t>
      </w:r>
    </w:p>
    <w:p w14:paraId="5EF8D558">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1.大吉岭的红茶的品种是来自中国的茶树品种。(  )</w:t>
      </w:r>
    </w:p>
    <w:p w14:paraId="6D2A2700">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2.以大吉岭茶为底再薰上多种辛香料如豆寇、丁香、胡椒、肉桂和姜，是著名的印度辛香茶。(  )</w:t>
      </w:r>
    </w:p>
    <w:p w14:paraId="22C284BA">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3.以生鲜牛(羊)乳或复原乳为主要原料，经灭菌制成 的液体产品，常温下保质期9—18个月。( )</w:t>
      </w:r>
    </w:p>
    <w:p w14:paraId="3C13D9D3">
      <w:pPr>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 xml:space="preserve">4.食品安全工作的原则是实行预防为主、风险管理、全 程控制、社会共治，通过落实这四项原则来建立科学、严 格的监督管理制度。(   ) </w:t>
      </w:r>
    </w:p>
    <w:p w14:paraId="3F88ECF2">
      <w:pPr>
        <w:keepNext w:val="0"/>
        <w:keepLines w:val="0"/>
        <w:pageBreakBefore w:val="0"/>
        <w:widowControl/>
        <w:kinsoku/>
        <w:wordWrap/>
        <w:overflowPunct/>
        <w:topLinePunct w:val="0"/>
        <w:autoSpaceDE/>
        <w:autoSpaceDN/>
        <w:bidi w:val="0"/>
        <w:adjustRightInd/>
        <w:snapToGrid/>
        <w:spacing w:line="560" w:lineRule="exact"/>
        <w:jc w:val="both"/>
        <w:textAlignment w:val="auto"/>
        <w:outlineLvl w:val="9"/>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t>5.斯里兰卡是世界公认的奶茶发源地，其特点是制作过程中加入大量的香料，如肉桂、丁香、姜、胡椒等</w:t>
      </w:r>
    </w:p>
    <w:p w14:paraId="6597F646">
      <w:pPr>
        <w:spacing w:line="560" w:lineRule="exact"/>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lang w:val="en-US" w:eastAsia="zh-CN" w:bidi="ar-SA"/>
          <w14:textFill>
            <w14:solidFill>
              <w14:schemeClr w14:val="tx1"/>
            </w14:solidFill>
          </w14:textFill>
        </w:rPr>
        <w:br w:type="page"/>
      </w:r>
    </w:p>
    <w:p w14:paraId="79C5381D">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321" w:name="_Toc1141335530"/>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整理收纳</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21"/>
    </w:p>
    <w:p w14:paraId="318F6246">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7C028BD0">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p>
    <w:p w14:paraId="591056EE">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3DA27112">
      <w:pPr>
        <w:keepNext/>
        <w:keepLines/>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p>
    <w:p w14:paraId="7DB121D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整理收纳作为新兴的生活服务职业，通过科学的空间规划、物品分类与收纳技巧，帮助人们营造整洁、舒适、高效的居家与工作环境。该行业入门门槛灵活、创业成本较低、市场需求旺盛，非常适合残疾人士凭借细致、专注的优势参与其中。</w:t>
      </w:r>
    </w:p>
    <w:p w14:paraId="49B3F59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竞赛旨在激发残疾人学习整理收纳技能的热情，引导</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掌握科学、高效的整理收纳方法，提升居家生活品质与独立生活能力；搭建残疾人技能展示与交流平台，激发他们自尊、自信、自强、自立的精神风貌；同时，推动社会对残疾人职业潜能的认可，促进残疾人整理收纳服务岗位的开发与就业创业，助力残疾人更好地融入社会生活。</w:t>
      </w:r>
    </w:p>
    <w:p w14:paraId="137BFD5F">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p>
    <w:p w14:paraId="12A9E2F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在比赛规定时间内，</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需要残疾人选手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按照任务要求</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完成理论考核，并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对衣橱做空间规划和整理收纳。重点考核选手在</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理论知识、实操技能和职业素养</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等职业</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胜任</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能力。赛题紧密结合真实客户需求与居家服务场景，模拟实际工作中的典型任务，让残疾选手在贴近实战的环境中展示能力。</w:t>
      </w:r>
    </w:p>
    <w:p w14:paraId="353A5C9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p>
    <w:p w14:paraId="3723ABC7">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（一）试题命制办法</w:t>
      </w:r>
    </w:p>
    <w:p w14:paraId="7991B79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本项目</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试题依据《家政服务员》国家职业技能标准及相关行业标准</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设计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比赛分为理论考核和实操考核两部分。</w:t>
      </w:r>
    </w:p>
    <w:p w14:paraId="00C5E50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其中</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理论考核时长</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分钟，满</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100分，占总成绩的30%。理论考核为标准化试题，为客观题，赛前公布理论题库一套。</w:t>
      </w:r>
    </w:p>
    <w:p w14:paraId="3ECB662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实操</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考核时长50分钟，满分100分，占总成绩的70%。实操考试由</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裁判长根据技术工作文件要求组织命题。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实操考核题目为</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暗题，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即当天由选手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抽题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决定。实操考核的</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样题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提前公布</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附件的形式附在</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技术文件后。</w:t>
      </w:r>
    </w:p>
    <w:p w14:paraId="331FD971">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p>
    <w:p w14:paraId="360E13A0">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1.比赛时间安排</w:t>
      </w:r>
    </w:p>
    <w:p w14:paraId="71F15D6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779E96F4">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2.试题模块</w:t>
      </w:r>
    </w:p>
    <w:p w14:paraId="3A79F935">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本次比赛试题为单一模块（任务）。</w:t>
      </w:r>
    </w:p>
    <w:p w14:paraId="3DA0D7C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题型、评分项目与分值</w:t>
      </w:r>
    </w:p>
    <w:p w14:paraId="238F486B">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1）理论知识竞赛</w:t>
      </w:r>
    </w:p>
    <w:tbl>
      <w:tblPr>
        <w:tblStyle w:val="21"/>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9"/>
        <w:gridCol w:w="1722"/>
        <w:gridCol w:w="2688"/>
        <w:gridCol w:w="1975"/>
      </w:tblGrid>
      <w:tr w14:paraId="2E52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70F7C222">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vertAlign w:val="baseline"/>
                <w:lang w:val="en-US" w:eastAsia="zh-CN"/>
                <w14:textFill>
                  <w14:solidFill>
                    <w14:schemeClr w14:val="tx1"/>
                  </w14:solidFill>
                </w14:textFill>
              </w:rPr>
              <w:t>题型</w:t>
            </w:r>
          </w:p>
        </w:tc>
        <w:tc>
          <w:tcPr>
            <w:tcW w:w="0" w:type="auto"/>
            <w:vAlign w:val="center"/>
          </w:tcPr>
          <w:p w14:paraId="57ABE71A">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vertAlign w:val="baseline"/>
                <w:lang w:val="en-US" w:eastAsia="zh-CN"/>
                <w14:textFill>
                  <w14:solidFill>
                    <w14:schemeClr w14:val="tx1"/>
                  </w14:solidFill>
                </w14:textFill>
              </w:rPr>
              <w:t>题量</w:t>
            </w:r>
          </w:p>
        </w:tc>
        <w:tc>
          <w:tcPr>
            <w:tcW w:w="0" w:type="auto"/>
            <w:vAlign w:val="center"/>
          </w:tcPr>
          <w:p w14:paraId="04804CDB">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每题分值</w:t>
            </w:r>
          </w:p>
        </w:tc>
        <w:tc>
          <w:tcPr>
            <w:tcW w:w="1975" w:type="dxa"/>
            <w:vAlign w:val="center"/>
          </w:tcPr>
          <w:p w14:paraId="7987F592">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总分</w:t>
            </w:r>
          </w:p>
        </w:tc>
      </w:tr>
      <w:tr w14:paraId="3F41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01865C5">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单选题</w:t>
            </w:r>
          </w:p>
        </w:tc>
        <w:tc>
          <w:tcPr>
            <w:tcW w:w="0" w:type="auto"/>
            <w:vAlign w:val="center"/>
          </w:tcPr>
          <w:p w14:paraId="6848E8DC">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题</w:t>
            </w:r>
          </w:p>
        </w:tc>
        <w:tc>
          <w:tcPr>
            <w:tcW w:w="0" w:type="auto"/>
            <w:vAlign w:val="center"/>
          </w:tcPr>
          <w:p w14:paraId="520937A6">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c>
        <w:tc>
          <w:tcPr>
            <w:tcW w:w="1975" w:type="dxa"/>
            <w:vAlign w:val="center"/>
          </w:tcPr>
          <w:p w14:paraId="45AF416B">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c>
      </w:tr>
      <w:tr w14:paraId="102A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A183F7B">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多选题</w:t>
            </w:r>
          </w:p>
        </w:tc>
        <w:tc>
          <w:tcPr>
            <w:tcW w:w="0" w:type="auto"/>
            <w:vAlign w:val="center"/>
          </w:tcPr>
          <w:p w14:paraId="6EFA04A3">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题</w:t>
            </w:r>
          </w:p>
        </w:tc>
        <w:tc>
          <w:tcPr>
            <w:tcW w:w="0" w:type="auto"/>
            <w:vAlign w:val="center"/>
          </w:tcPr>
          <w:p w14:paraId="212C3BBE">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c>
        <w:tc>
          <w:tcPr>
            <w:tcW w:w="1975" w:type="dxa"/>
            <w:vAlign w:val="center"/>
          </w:tcPr>
          <w:p w14:paraId="03BC98C8">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0分</w:t>
            </w:r>
          </w:p>
        </w:tc>
      </w:tr>
      <w:tr w14:paraId="78BD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E535713">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判断题</w:t>
            </w:r>
          </w:p>
        </w:tc>
        <w:tc>
          <w:tcPr>
            <w:tcW w:w="0" w:type="auto"/>
            <w:vAlign w:val="center"/>
          </w:tcPr>
          <w:p w14:paraId="774A6680">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题</w:t>
            </w:r>
          </w:p>
        </w:tc>
        <w:tc>
          <w:tcPr>
            <w:tcW w:w="0" w:type="auto"/>
            <w:vAlign w:val="center"/>
          </w:tcPr>
          <w:p w14:paraId="3FAD52F1">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c>
        <w:tc>
          <w:tcPr>
            <w:tcW w:w="1975" w:type="dxa"/>
            <w:vAlign w:val="center"/>
          </w:tcPr>
          <w:p w14:paraId="7ECB59A7">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0分</w:t>
            </w:r>
          </w:p>
        </w:tc>
      </w:tr>
      <w:tr w14:paraId="6745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39" w:type="dxa"/>
            <w:vAlign w:val="center"/>
          </w:tcPr>
          <w:p w14:paraId="0B4B65CC">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合计</w:t>
            </w:r>
          </w:p>
        </w:tc>
        <w:tc>
          <w:tcPr>
            <w:tcW w:w="1722" w:type="dxa"/>
            <w:vAlign w:val="center"/>
          </w:tcPr>
          <w:p w14:paraId="0CD48FA5">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0题</w:t>
            </w:r>
          </w:p>
        </w:tc>
        <w:tc>
          <w:tcPr>
            <w:tcW w:w="2688" w:type="dxa"/>
            <w:vAlign w:val="center"/>
          </w:tcPr>
          <w:p w14:paraId="58F784FE">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vertAlign w:val="baseline"/>
                <w:lang w:val="en-US" w:eastAsia="zh-CN"/>
                <w14:textFill>
                  <w14:solidFill>
                    <w14:schemeClr w14:val="tx1"/>
                  </w14:solidFill>
                </w14:textFill>
              </w:rPr>
              <w:t>2分</w:t>
            </w:r>
          </w:p>
        </w:tc>
        <w:tc>
          <w:tcPr>
            <w:tcW w:w="1975" w:type="dxa"/>
            <w:vAlign w:val="center"/>
          </w:tcPr>
          <w:p w14:paraId="34995464">
            <w:pPr>
              <w:pageBreakBefore w:val="0"/>
              <w:widowControl w:val="0"/>
              <w:kinsoku/>
              <w:wordWrap/>
              <w:overflowPunct/>
              <w:topLinePunct w:val="0"/>
              <w:bidi w:val="0"/>
              <w:snapToGrid w:val="0"/>
              <w:spacing w:line="5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100分</w:t>
            </w:r>
          </w:p>
        </w:tc>
      </w:tr>
    </w:tbl>
    <w:p w14:paraId="4F046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2）实际操作竞赛</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3"/>
        <w:gridCol w:w="4264"/>
      </w:tblGrid>
      <w:tr w14:paraId="036A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214D37A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vertAlign w:val="baseline"/>
                <w:lang w:val="en-US" w:eastAsia="zh-CN"/>
                <w14:textFill>
                  <w14:solidFill>
                    <w14:schemeClr w14:val="tx1"/>
                  </w14:solidFill>
                </w14:textFill>
              </w:rPr>
              <w:t>评分项目</w:t>
            </w:r>
          </w:p>
        </w:tc>
        <w:tc>
          <w:tcPr>
            <w:tcW w:w="4264" w:type="dxa"/>
            <w:vAlign w:val="center"/>
          </w:tcPr>
          <w:p w14:paraId="3F4A54B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vertAlign w:val="baseline"/>
                <w:lang w:val="en-US" w:eastAsia="zh-CN"/>
                <w14:textFill>
                  <w14:solidFill>
                    <w14:schemeClr w14:val="tx1"/>
                  </w14:solidFill>
                </w14:textFill>
              </w:rPr>
              <w:t>最高分</w:t>
            </w:r>
          </w:p>
        </w:tc>
      </w:tr>
      <w:tr w14:paraId="12B2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7C066C7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操作前准备</w:t>
            </w:r>
          </w:p>
        </w:tc>
        <w:tc>
          <w:tcPr>
            <w:tcW w:w="4264" w:type="dxa"/>
            <w:vAlign w:val="center"/>
          </w:tcPr>
          <w:p w14:paraId="427FC61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5</w:t>
            </w:r>
          </w:p>
        </w:tc>
      </w:tr>
      <w:tr w14:paraId="4F3E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22FA6F0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空间规划设计</w:t>
            </w:r>
          </w:p>
        </w:tc>
        <w:tc>
          <w:tcPr>
            <w:tcW w:w="4264" w:type="dxa"/>
            <w:vAlign w:val="center"/>
          </w:tcPr>
          <w:p w14:paraId="76629A1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20</w:t>
            </w:r>
          </w:p>
        </w:tc>
      </w:tr>
      <w:tr w14:paraId="4845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254C6DF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清空</w:t>
            </w:r>
          </w:p>
        </w:tc>
        <w:tc>
          <w:tcPr>
            <w:tcW w:w="4264" w:type="dxa"/>
            <w:vAlign w:val="center"/>
          </w:tcPr>
          <w:p w14:paraId="76B39CD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5</w:t>
            </w:r>
          </w:p>
        </w:tc>
      </w:tr>
      <w:tr w14:paraId="0EB2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687F5F0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分类</w:t>
            </w:r>
          </w:p>
        </w:tc>
        <w:tc>
          <w:tcPr>
            <w:tcW w:w="4264" w:type="dxa"/>
            <w:vAlign w:val="center"/>
          </w:tcPr>
          <w:p w14:paraId="70E7A78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15</w:t>
            </w:r>
          </w:p>
        </w:tc>
      </w:tr>
      <w:tr w14:paraId="7BD4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0F6F0AA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收纳</w:t>
            </w:r>
          </w:p>
        </w:tc>
        <w:tc>
          <w:tcPr>
            <w:tcW w:w="4264" w:type="dxa"/>
            <w:vAlign w:val="center"/>
          </w:tcPr>
          <w:p w14:paraId="3D503D6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25</w:t>
            </w:r>
          </w:p>
        </w:tc>
      </w:tr>
      <w:tr w14:paraId="7082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0EF9560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归位</w:t>
            </w:r>
          </w:p>
        </w:tc>
        <w:tc>
          <w:tcPr>
            <w:tcW w:w="4264" w:type="dxa"/>
            <w:vAlign w:val="center"/>
          </w:tcPr>
          <w:p w14:paraId="2155814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w:t>
            </w:r>
          </w:p>
        </w:tc>
      </w:tr>
      <w:tr w14:paraId="4C80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1B2D21C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操作流畅度与效果</w:t>
            </w:r>
          </w:p>
        </w:tc>
        <w:tc>
          <w:tcPr>
            <w:tcW w:w="4264" w:type="dxa"/>
            <w:vAlign w:val="center"/>
          </w:tcPr>
          <w:p w14:paraId="2502769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w:t>
            </w:r>
          </w:p>
        </w:tc>
      </w:tr>
      <w:tr w14:paraId="0BA3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0CC7719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职业素养</w:t>
            </w:r>
          </w:p>
        </w:tc>
        <w:tc>
          <w:tcPr>
            <w:tcW w:w="4264" w:type="dxa"/>
            <w:vAlign w:val="center"/>
          </w:tcPr>
          <w:p w14:paraId="08C5231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w:t>
            </w:r>
          </w:p>
        </w:tc>
      </w:tr>
      <w:tr w14:paraId="1F03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3" w:type="dxa"/>
            <w:vAlign w:val="center"/>
          </w:tcPr>
          <w:p w14:paraId="7269BFC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总分</w:t>
            </w:r>
          </w:p>
        </w:tc>
        <w:tc>
          <w:tcPr>
            <w:tcW w:w="4264" w:type="dxa"/>
            <w:vAlign w:val="center"/>
          </w:tcPr>
          <w:p w14:paraId="2198F7C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100</w:t>
            </w:r>
          </w:p>
        </w:tc>
      </w:tr>
    </w:tbl>
    <w:p w14:paraId="280A33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理论知识竞赛（30%，满分100分）</w:t>
      </w:r>
    </w:p>
    <w:p w14:paraId="6C633B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竞赛方式与时间</w:t>
      </w:r>
    </w:p>
    <w:p w14:paraId="516972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理论知识竞赛采用闭卷笔试方式进行，考试时间为</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0分钟。</w:t>
      </w:r>
    </w:p>
    <w:p w14:paraId="387949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知识范围</w:t>
      </w:r>
    </w:p>
    <w:p w14:paraId="5821F0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理论知识考试重点考查以下内容：</w:t>
      </w:r>
    </w:p>
    <w:p w14:paraId="1DF6B5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职业道德与职业守则</w:t>
      </w:r>
    </w:p>
    <w:p w14:paraId="003805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整理收纳概论与发展史</w:t>
      </w:r>
    </w:p>
    <w:p w14:paraId="27255D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空间规划原理</w:t>
      </w:r>
    </w:p>
    <w:p w14:paraId="1DFC32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色彩与陈列基础</w:t>
      </w:r>
    </w:p>
    <w:p w14:paraId="5D4CD2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不同品类物品（衣物、文件、厨具等）的收纳方法</w:t>
      </w:r>
    </w:p>
    <w:p w14:paraId="522677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收纳工具认知、选择与匹配</w:t>
      </w:r>
    </w:p>
    <w:p w14:paraId="36A795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客户沟通与需求分析</w:t>
      </w:r>
    </w:p>
    <w:p w14:paraId="372E0B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安全与环保知识</w:t>
      </w:r>
    </w:p>
    <w:p w14:paraId="7CBC3F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）理论样题示例</w:t>
      </w:r>
    </w:p>
    <w:p w14:paraId="580EE2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单项选择题</w:t>
      </w:r>
    </w:p>
    <w:p w14:paraId="7A23F9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例1：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当季衣物折叠后收纳时，选用的收纳方法是（ ）</w:t>
      </w:r>
    </w:p>
    <w:p w14:paraId="40F40F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A. 叠放，收纳进无盖收纳盒或抽屉　B. 竖放，收纳进无盖收纳盒或抽屉　C. 叠放，收纳进密封整理箱　D. 竖放，收纳进密封整理箱</w:t>
      </w:r>
    </w:p>
    <w:p w14:paraId="6420B7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正确答案：B</w:t>
      </w:r>
    </w:p>
    <w:p w14:paraId="4504E5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[2]、多项选择题</w:t>
      </w:r>
    </w:p>
    <w:p w14:paraId="3EEC09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例2：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整理收纳师在做空间规划时，</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需要</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考虑</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如下哪些</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因素（ ）</w:t>
      </w:r>
    </w:p>
    <w:p w14:paraId="5EC0FB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A. 美观性　B. 功能性　C.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娱乐性</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D.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便利性</w:t>
      </w:r>
    </w:p>
    <w:p w14:paraId="169E95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正确答案：</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B</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D</w:t>
      </w:r>
    </w:p>
    <w:p w14:paraId="600A5B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[3]、判断题</w:t>
      </w:r>
    </w:p>
    <w:p w14:paraId="025BD3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例3：整理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收纳师在</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对物品进行分类的</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过程中</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遵循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的基本原则是将</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同类</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物品</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集中</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放在一起（ ）</w:t>
      </w:r>
    </w:p>
    <w:p w14:paraId="2751C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正确答案：</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对（V）</w:t>
      </w:r>
    </w:p>
    <w:p w14:paraId="31DBFC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实际操作竞赛（70%，满分100分）</w:t>
      </w:r>
    </w:p>
    <w:p w14:paraId="0A8837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竞赛方式与时间</w:t>
      </w:r>
    </w:p>
    <w:p w14:paraId="2E69B9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实际操作竞赛采用现场操作方式，在规定工位内独立完成各模块任务。竞赛时间为</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分钟。</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实操考试由</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裁判长根据技术工作文件要求组织命题。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实操考核题目为</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暗题，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即当天由选手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抽题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决定。实操考核的</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样题</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提前公布</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以</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附件的形式附在</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本</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技术文件后。</w:t>
      </w:r>
    </w:p>
    <w:p w14:paraId="316687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实操模块设置</w:t>
      </w:r>
    </w:p>
    <w:p w14:paraId="21A348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衣橱换季/衣物整理收纳</w:t>
      </w:r>
    </w:p>
    <w:p w14:paraId="25B3A6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评分组织方式</w:t>
      </w:r>
    </w:p>
    <w:p w14:paraId="7C819C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由3名裁判组成评分小组，各自独立评分，取平均值为选手有效得分。由裁判长指定各组裁判人员对各模块进行评分。各裁判评分差值不得大于5分，并须标出扣分条目及依据。</w:t>
      </w:r>
    </w:p>
    <w:p w14:paraId="60E053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实操评分标准逐项细则</w:t>
      </w:r>
    </w:p>
    <w:p w14:paraId="0838B0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[1] </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操作前准备（</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8"/>
        <w:gridCol w:w="753"/>
        <w:gridCol w:w="2591"/>
        <w:gridCol w:w="723"/>
        <w:gridCol w:w="2872"/>
      </w:tblGrid>
      <w:tr w14:paraId="4F79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14:paraId="0A02AF9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753" w:type="dxa"/>
            <w:vAlign w:val="center"/>
          </w:tcPr>
          <w:p w14:paraId="682E20D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591" w:type="dxa"/>
            <w:vAlign w:val="center"/>
          </w:tcPr>
          <w:p w14:paraId="2325830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723" w:type="dxa"/>
            <w:vAlign w:val="center"/>
          </w:tcPr>
          <w:p w14:paraId="7538582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872" w:type="dxa"/>
            <w:vAlign w:val="center"/>
          </w:tcPr>
          <w:p w14:paraId="26F998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171DCDF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1DED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14:paraId="639F789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物品准备</w:t>
            </w:r>
          </w:p>
        </w:tc>
        <w:tc>
          <w:tcPr>
            <w:tcW w:w="753" w:type="dxa"/>
            <w:vAlign w:val="center"/>
          </w:tcPr>
          <w:p w14:paraId="067D2FE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M</w:t>
            </w:r>
          </w:p>
        </w:tc>
        <w:tc>
          <w:tcPr>
            <w:tcW w:w="2591" w:type="dxa"/>
            <w:vAlign w:val="center"/>
          </w:tcPr>
          <w:p w14:paraId="66F91C4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围裙、</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口罩</w:t>
            </w:r>
          </w:p>
          <w:p w14:paraId="2042718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手套、鞋套</w:t>
            </w:r>
          </w:p>
        </w:tc>
        <w:tc>
          <w:tcPr>
            <w:tcW w:w="723" w:type="dxa"/>
            <w:vAlign w:val="center"/>
          </w:tcPr>
          <w:p w14:paraId="61F8FFF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2872" w:type="dxa"/>
            <w:vAlign w:val="center"/>
          </w:tcPr>
          <w:p w14:paraId="432D660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少一样物品扣1分，扣完为止</w:t>
            </w:r>
          </w:p>
        </w:tc>
      </w:tr>
      <w:tr w14:paraId="4971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14:paraId="04D2B2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个人准备</w:t>
            </w:r>
          </w:p>
        </w:tc>
        <w:tc>
          <w:tcPr>
            <w:tcW w:w="753" w:type="dxa"/>
            <w:vAlign w:val="center"/>
          </w:tcPr>
          <w:p w14:paraId="34DD0E9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M</w:t>
            </w:r>
          </w:p>
        </w:tc>
        <w:tc>
          <w:tcPr>
            <w:tcW w:w="2591" w:type="dxa"/>
            <w:vAlign w:val="center"/>
          </w:tcPr>
          <w:p w14:paraId="037C2749">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仪容仪表大方，工装整洁，洗净双手，长发盘起，不留长指甲，不带首饰</w:t>
            </w:r>
          </w:p>
        </w:tc>
        <w:tc>
          <w:tcPr>
            <w:tcW w:w="723" w:type="dxa"/>
            <w:vAlign w:val="center"/>
          </w:tcPr>
          <w:p w14:paraId="13CAA89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2872" w:type="dxa"/>
            <w:vAlign w:val="center"/>
          </w:tcPr>
          <w:p w14:paraId="45C0A2C7">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一项不符合扣1分，扣完为止</w:t>
            </w:r>
          </w:p>
        </w:tc>
      </w:tr>
    </w:tbl>
    <w:p w14:paraId="714A5E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[2] </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空间规划设计</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636"/>
        <w:gridCol w:w="2583"/>
        <w:gridCol w:w="691"/>
        <w:gridCol w:w="2773"/>
      </w:tblGrid>
      <w:tr w14:paraId="4F4C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5" w:type="dxa"/>
            <w:vAlign w:val="center"/>
          </w:tcPr>
          <w:p w14:paraId="59B5118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636" w:type="dxa"/>
            <w:vAlign w:val="center"/>
          </w:tcPr>
          <w:p w14:paraId="6994EE2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583" w:type="dxa"/>
            <w:vAlign w:val="center"/>
          </w:tcPr>
          <w:p w14:paraId="241F50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691" w:type="dxa"/>
            <w:vAlign w:val="center"/>
          </w:tcPr>
          <w:p w14:paraId="3851E19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773" w:type="dxa"/>
            <w:vAlign w:val="center"/>
          </w:tcPr>
          <w:p w14:paraId="559BB45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43D65DD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4436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79E3787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空间测量</w:t>
            </w:r>
          </w:p>
        </w:tc>
        <w:tc>
          <w:tcPr>
            <w:tcW w:w="636" w:type="dxa"/>
            <w:vAlign w:val="center"/>
          </w:tcPr>
          <w:p w14:paraId="5AB388A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M</w:t>
            </w:r>
          </w:p>
        </w:tc>
        <w:tc>
          <w:tcPr>
            <w:tcW w:w="2583" w:type="dxa"/>
            <w:vAlign w:val="center"/>
          </w:tcPr>
          <w:p w14:paraId="3703722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准确测量空间尺寸</w:t>
            </w:r>
          </w:p>
          <w:p w14:paraId="2888D95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数据</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记录</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完整</w:t>
            </w:r>
          </w:p>
        </w:tc>
        <w:tc>
          <w:tcPr>
            <w:tcW w:w="691" w:type="dxa"/>
            <w:vAlign w:val="center"/>
          </w:tcPr>
          <w:p w14:paraId="6913104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2773" w:type="dxa"/>
            <w:vAlign w:val="center"/>
          </w:tcPr>
          <w:p w14:paraId="1A83CF7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测量误差超过2cm扣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p w14:paraId="14235C3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数据记录不全扣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2分</w:t>
            </w:r>
          </w:p>
        </w:tc>
      </w:tr>
      <w:tr w14:paraId="5379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05C8017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动线规划</w:t>
            </w:r>
          </w:p>
        </w:tc>
        <w:tc>
          <w:tcPr>
            <w:tcW w:w="636" w:type="dxa"/>
            <w:vAlign w:val="center"/>
          </w:tcPr>
          <w:p w14:paraId="0FC6558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583" w:type="dxa"/>
            <w:vAlign w:val="center"/>
          </w:tcPr>
          <w:p w14:paraId="7611687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规划合理的</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拿</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取动线</w:t>
            </w:r>
          </w:p>
          <w:p w14:paraId="116C89F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符合人体工程学</w:t>
            </w:r>
          </w:p>
        </w:tc>
        <w:tc>
          <w:tcPr>
            <w:tcW w:w="691" w:type="dxa"/>
            <w:vAlign w:val="center"/>
          </w:tcPr>
          <w:p w14:paraId="17AF25D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773" w:type="dxa"/>
            <w:vAlign w:val="center"/>
          </w:tcPr>
          <w:p w14:paraId="018D213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动线不合理影响使用效率扣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p w14:paraId="74F78CB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不符合人体工学扣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2分</w:t>
            </w:r>
          </w:p>
        </w:tc>
      </w:tr>
      <w:tr w14:paraId="30C2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5CF5426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功能区划分</w:t>
            </w:r>
          </w:p>
        </w:tc>
        <w:tc>
          <w:tcPr>
            <w:tcW w:w="636" w:type="dxa"/>
            <w:vAlign w:val="center"/>
          </w:tcPr>
          <w:p w14:paraId="1D11A3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583" w:type="dxa"/>
            <w:vAlign w:val="center"/>
          </w:tcPr>
          <w:p w14:paraId="6AA2DF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合理划分悬挂区、叠放区、抽屉区等功能区</w:t>
            </w:r>
          </w:p>
        </w:tc>
        <w:tc>
          <w:tcPr>
            <w:tcW w:w="691" w:type="dxa"/>
            <w:vAlign w:val="center"/>
          </w:tcPr>
          <w:p w14:paraId="5D5EF82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773" w:type="dxa"/>
            <w:vAlign w:val="center"/>
          </w:tcPr>
          <w:p w14:paraId="218B473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分区不合理每处扣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p w14:paraId="4A3557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区域比例不当扣2分</w:t>
            </w:r>
          </w:p>
        </w:tc>
      </w:tr>
      <w:tr w14:paraId="492A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55C5919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收纳工具匹配</w:t>
            </w:r>
          </w:p>
        </w:tc>
        <w:tc>
          <w:tcPr>
            <w:tcW w:w="636" w:type="dxa"/>
            <w:vAlign w:val="center"/>
          </w:tcPr>
          <w:p w14:paraId="544F7CD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583" w:type="dxa"/>
            <w:vAlign w:val="center"/>
          </w:tcPr>
          <w:p w14:paraId="3A30E73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根据空间尺寸匹配收纳盒/篮/架</w:t>
            </w:r>
          </w:p>
        </w:tc>
        <w:tc>
          <w:tcPr>
            <w:tcW w:w="691" w:type="dxa"/>
            <w:vAlign w:val="center"/>
          </w:tcPr>
          <w:p w14:paraId="6B0C0C3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773" w:type="dxa"/>
            <w:vAlign w:val="center"/>
          </w:tcPr>
          <w:p w14:paraId="3990B00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工具尺寸不匹配扣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p w14:paraId="16CF090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工具选择不当扣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2分</w:t>
            </w:r>
          </w:p>
        </w:tc>
      </w:tr>
    </w:tbl>
    <w:p w14:paraId="1A509D5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清空（5分）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711"/>
        <w:gridCol w:w="2539"/>
        <w:gridCol w:w="725"/>
        <w:gridCol w:w="2708"/>
      </w:tblGrid>
      <w:tr w14:paraId="2BD0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5" w:type="dxa"/>
            <w:vAlign w:val="center"/>
          </w:tcPr>
          <w:p w14:paraId="44D73D3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711" w:type="dxa"/>
            <w:vAlign w:val="center"/>
          </w:tcPr>
          <w:p w14:paraId="38D1A9A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539" w:type="dxa"/>
            <w:vAlign w:val="center"/>
          </w:tcPr>
          <w:p w14:paraId="33A1F06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725" w:type="dxa"/>
            <w:vAlign w:val="center"/>
          </w:tcPr>
          <w:p w14:paraId="010E9AF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708" w:type="dxa"/>
            <w:vAlign w:val="center"/>
          </w:tcPr>
          <w:p w14:paraId="6CE5D05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68C8FF6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05FB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972C79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彻底清空衣橱</w:t>
            </w:r>
          </w:p>
        </w:tc>
        <w:tc>
          <w:tcPr>
            <w:tcW w:w="711" w:type="dxa"/>
            <w:vAlign w:val="center"/>
          </w:tcPr>
          <w:p w14:paraId="6D09CD0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M</w:t>
            </w:r>
          </w:p>
        </w:tc>
        <w:tc>
          <w:tcPr>
            <w:tcW w:w="2539" w:type="dxa"/>
            <w:vAlign w:val="center"/>
          </w:tcPr>
          <w:p w14:paraId="495A6C0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彻底清空衣橱内所有物品</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并集中放置</w:t>
            </w:r>
          </w:p>
          <w:p w14:paraId="0B34877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清洁衣橱内部</w:t>
            </w:r>
          </w:p>
        </w:tc>
        <w:tc>
          <w:tcPr>
            <w:tcW w:w="725" w:type="dxa"/>
            <w:vAlign w:val="center"/>
          </w:tcPr>
          <w:p w14:paraId="79C23C9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2708" w:type="dxa"/>
            <w:vAlign w:val="center"/>
          </w:tcPr>
          <w:p w14:paraId="0DFA532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操作不规范每项扣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分，扣完为止</w:t>
            </w:r>
          </w:p>
        </w:tc>
      </w:tr>
    </w:tbl>
    <w:p w14:paraId="34DCE0B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分类（15分）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771"/>
        <w:gridCol w:w="2463"/>
        <w:gridCol w:w="765"/>
        <w:gridCol w:w="2684"/>
      </w:tblGrid>
      <w:tr w14:paraId="52C6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4D8442E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771" w:type="dxa"/>
            <w:vAlign w:val="center"/>
          </w:tcPr>
          <w:p w14:paraId="42E0134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463" w:type="dxa"/>
            <w:vAlign w:val="center"/>
          </w:tcPr>
          <w:p w14:paraId="2C69CE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765" w:type="dxa"/>
            <w:vAlign w:val="center"/>
          </w:tcPr>
          <w:p w14:paraId="4EFBAB0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684" w:type="dxa"/>
            <w:vAlign w:val="center"/>
          </w:tcPr>
          <w:p w14:paraId="7D2FCF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6BEBC88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62B9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E5F306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物品</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分类整理</w:t>
            </w:r>
          </w:p>
        </w:tc>
        <w:tc>
          <w:tcPr>
            <w:tcW w:w="771" w:type="dxa"/>
            <w:vAlign w:val="center"/>
          </w:tcPr>
          <w:p w14:paraId="541BAC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463" w:type="dxa"/>
            <w:vAlign w:val="center"/>
          </w:tcPr>
          <w:p w14:paraId="770A949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整体按穿着类、工具类、佩戴类进行分类；</w:t>
            </w:r>
          </w:p>
          <w:p w14:paraId="2E84054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衣物</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按照成员、季节、</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类型、材质、色彩</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等进行合理分类</w:t>
            </w:r>
          </w:p>
        </w:tc>
        <w:tc>
          <w:tcPr>
            <w:tcW w:w="765" w:type="dxa"/>
            <w:vAlign w:val="center"/>
          </w:tcPr>
          <w:p w14:paraId="0159027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2684" w:type="dxa"/>
            <w:vAlign w:val="center"/>
          </w:tcPr>
          <w:p w14:paraId="59A45086">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未按标准分类</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每项</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分，扣完为止</w:t>
            </w:r>
          </w:p>
          <w:p w14:paraId="63FDEDD4">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bl>
    <w:p w14:paraId="5A9896A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收纳（</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783"/>
        <w:gridCol w:w="2444"/>
        <w:gridCol w:w="723"/>
        <w:gridCol w:w="2872"/>
      </w:tblGrid>
      <w:tr w14:paraId="55D9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5" w:type="dxa"/>
            <w:vAlign w:val="center"/>
          </w:tcPr>
          <w:p w14:paraId="0A04898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783" w:type="dxa"/>
            <w:vAlign w:val="center"/>
          </w:tcPr>
          <w:p w14:paraId="16D57B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444" w:type="dxa"/>
            <w:vAlign w:val="center"/>
          </w:tcPr>
          <w:p w14:paraId="31501D1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723" w:type="dxa"/>
            <w:vAlign w:val="center"/>
          </w:tcPr>
          <w:p w14:paraId="1F441D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872" w:type="dxa"/>
            <w:vAlign w:val="center"/>
          </w:tcPr>
          <w:p w14:paraId="36B0F4D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0D3A7AC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026F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C7044F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收纳优先顺序</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与收纳方式判断</w:t>
            </w:r>
          </w:p>
        </w:tc>
        <w:tc>
          <w:tcPr>
            <w:tcW w:w="783" w:type="dxa"/>
            <w:vAlign w:val="center"/>
          </w:tcPr>
          <w:p w14:paraId="15CA43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M</w:t>
            </w:r>
          </w:p>
        </w:tc>
        <w:tc>
          <w:tcPr>
            <w:tcW w:w="2444" w:type="dxa"/>
            <w:vAlign w:val="center"/>
          </w:tcPr>
          <w:p w14:paraId="6C8AC00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先收纳当季衣物，再收纳过季衣物</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p w14:paraId="486448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根据衣物材质和版型判断收纳方式（西装、连衣裙等应悬挂；针织衫、毛衣等适合折叠）</w:t>
            </w:r>
          </w:p>
          <w:p w14:paraId="36CC5B4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p>
        </w:tc>
        <w:tc>
          <w:tcPr>
            <w:tcW w:w="723" w:type="dxa"/>
            <w:vAlign w:val="center"/>
          </w:tcPr>
          <w:p w14:paraId="74E880F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872" w:type="dxa"/>
            <w:vAlign w:val="center"/>
          </w:tcPr>
          <w:p w14:paraId="714C841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错一项扣一分</w:t>
            </w:r>
          </w:p>
          <w:p w14:paraId="5FE5275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p>
        </w:tc>
      </w:tr>
      <w:tr w14:paraId="4F52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727AFA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挂衣收纳</w:t>
            </w:r>
          </w:p>
        </w:tc>
        <w:tc>
          <w:tcPr>
            <w:tcW w:w="783" w:type="dxa"/>
            <w:vAlign w:val="center"/>
          </w:tcPr>
          <w:p w14:paraId="6DAC6F2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444" w:type="dxa"/>
            <w:vAlign w:val="center"/>
          </w:tcPr>
          <w:p w14:paraId="6ED5C81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同一方向、同等间隙、</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由深到浅</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由厚到薄、</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由</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长到</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短、美观陈列</w:t>
            </w:r>
          </w:p>
        </w:tc>
        <w:tc>
          <w:tcPr>
            <w:tcW w:w="723" w:type="dxa"/>
            <w:vAlign w:val="center"/>
          </w:tcPr>
          <w:p w14:paraId="5DF6675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0</w:t>
            </w:r>
          </w:p>
        </w:tc>
        <w:tc>
          <w:tcPr>
            <w:tcW w:w="2872" w:type="dxa"/>
            <w:vAlign w:val="center"/>
          </w:tcPr>
          <w:p w14:paraId="7136B37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方向不一致扣2分</w:t>
            </w:r>
          </w:p>
          <w:p w14:paraId="5CA8B04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间隙不均扣2分</w:t>
            </w:r>
          </w:p>
          <w:p w14:paraId="27E2742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颜色顺序混乱扣2分</w:t>
            </w:r>
          </w:p>
          <w:p w14:paraId="29EB4DD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薄厚混乱口2分</w:t>
            </w:r>
          </w:p>
          <w:p w14:paraId="47E49D0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长度顺序不当扣2分</w:t>
            </w:r>
          </w:p>
        </w:tc>
      </w:tr>
      <w:tr w14:paraId="17F6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70E151E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折叠收纳</w:t>
            </w:r>
          </w:p>
        </w:tc>
        <w:tc>
          <w:tcPr>
            <w:tcW w:w="783" w:type="dxa"/>
            <w:vAlign w:val="center"/>
          </w:tcPr>
          <w:p w14:paraId="5BAE715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444" w:type="dxa"/>
            <w:vAlign w:val="center"/>
          </w:tcPr>
          <w:p w14:paraId="37978D5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选择尺寸合适的收纳工具，</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尺寸统一、直立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折叠</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整齐入盒</w:t>
            </w:r>
          </w:p>
        </w:tc>
        <w:tc>
          <w:tcPr>
            <w:tcW w:w="723" w:type="dxa"/>
            <w:vAlign w:val="center"/>
          </w:tcPr>
          <w:p w14:paraId="4B247C6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0</w:t>
            </w:r>
          </w:p>
        </w:tc>
        <w:tc>
          <w:tcPr>
            <w:tcW w:w="2872" w:type="dxa"/>
            <w:vAlign w:val="center"/>
          </w:tcPr>
          <w:p w14:paraId="178EC50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折叠不平整、松散每件扣1分</w:t>
            </w:r>
          </w:p>
          <w:p w14:paraId="4DA16BB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同类衣物未集中存放</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每件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p w14:paraId="566B8F5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收纳盒尺寸选择不当扣2分</w:t>
            </w:r>
          </w:p>
        </w:tc>
      </w:tr>
    </w:tbl>
    <w:p w14:paraId="24929A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归位（10分）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735"/>
        <w:gridCol w:w="2515"/>
        <w:gridCol w:w="785"/>
        <w:gridCol w:w="2648"/>
      </w:tblGrid>
      <w:tr w14:paraId="6637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5" w:type="dxa"/>
            <w:vAlign w:val="center"/>
          </w:tcPr>
          <w:p w14:paraId="647E96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735" w:type="dxa"/>
            <w:vAlign w:val="center"/>
          </w:tcPr>
          <w:p w14:paraId="549EC81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515" w:type="dxa"/>
            <w:vAlign w:val="center"/>
          </w:tcPr>
          <w:p w14:paraId="224DABC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785" w:type="dxa"/>
            <w:vAlign w:val="center"/>
          </w:tcPr>
          <w:p w14:paraId="6A11EC4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648" w:type="dxa"/>
            <w:vAlign w:val="center"/>
          </w:tcPr>
          <w:p w14:paraId="38090FF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29D39F9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0A76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36B0E9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物品归位</w:t>
            </w:r>
          </w:p>
        </w:tc>
        <w:tc>
          <w:tcPr>
            <w:tcW w:w="735" w:type="dxa"/>
            <w:vAlign w:val="center"/>
          </w:tcPr>
          <w:p w14:paraId="4F72EC2C">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515" w:type="dxa"/>
            <w:vAlign w:val="center"/>
          </w:tcPr>
          <w:p w14:paraId="7997FEA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按照安全第一、合适高度、方便拿取原则归位；当季衣物放在黄金区域</w:t>
            </w:r>
          </w:p>
        </w:tc>
        <w:tc>
          <w:tcPr>
            <w:tcW w:w="785" w:type="dxa"/>
            <w:vAlign w:val="center"/>
          </w:tcPr>
          <w:p w14:paraId="1E37372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p>
        </w:tc>
        <w:tc>
          <w:tcPr>
            <w:tcW w:w="2648" w:type="dxa"/>
            <w:vAlign w:val="center"/>
          </w:tcPr>
          <w:p w14:paraId="3FC6D813">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归位位置不合理扣2—3分</w:t>
            </w:r>
          </w:p>
          <w:p w14:paraId="31E22850">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安全原则未遵守扣3分</w:t>
            </w:r>
          </w:p>
          <w:p w14:paraId="575DE86B">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拿取不便扣2分</w:t>
            </w:r>
          </w:p>
        </w:tc>
      </w:tr>
    </w:tbl>
    <w:p w14:paraId="7D79BC7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操作流畅度与效果（10分）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747"/>
        <w:gridCol w:w="2480"/>
        <w:gridCol w:w="723"/>
        <w:gridCol w:w="2872"/>
      </w:tblGrid>
      <w:tr w14:paraId="1FB8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5" w:type="dxa"/>
            <w:vAlign w:val="center"/>
          </w:tcPr>
          <w:p w14:paraId="6DB0C3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747" w:type="dxa"/>
            <w:vAlign w:val="center"/>
          </w:tcPr>
          <w:p w14:paraId="1797951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480" w:type="dxa"/>
            <w:vAlign w:val="center"/>
          </w:tcPr>
          <w:p w14:paraId="0C650CE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723" w:type="dxa"/>
            <w:vAlign w:val="center"/>
          </w:tcPr>
          <w:p w14:paraId="7EF850C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872" w:type="dxa"/>
            <w:vAlign w:val="center"/>
          </w:tcPr>
          <w:p w14:paraId="416F598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4C3A885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3984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053EC7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操作流畅度</w:t>
            </w:r>
          </w:p>
        </w:tc>
        <w:tc>
          <w:tcPr>
            <w:tcW w:w="747" w:type="dxa"/>
            <w:vAlign w:val="center"/>
          </w:tcPr>
          <w:p w14:paraId="05469C8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480" w:type="dxa"/>
            <w:vAlign w:val="center"/>
          </w:tcPr>
          <w:p w14:paraId="3B89010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操作有序、流程合理；动作灵活流畅、协调</w:t>
            </w:r>
          </w:p>
        </w:tc>
        <w:tc>
          <w:tcPr>
            <w:tcW w:w="723" w:type="dxa"/>
            <w:vAlign w:val="center"/>
          </w:tcPr>
          <w:p w14:paraId="5E74B0C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872" w:type="dxa"/>
            <w:vAlign w:val="center"/>
          </w:tcPr>
          <w:p w14:paraId="0968DDF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操作混乱无序扣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2分</w:t>
            </w:r>
          </w:p>
          <w:p w14:paraId="6068FEB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动作生硬笨拙扣1—2分</w:t>
            </w:r>
          </w:p>
          <w:p w14:paraId="52B21C4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流程错误扣2分</w:t>
            </w:r>
          </w:p>
        </w:tc>
      </w:tr>
      <w:tr w14:paraId="7024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2476E9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整体效果</w:t>
            </w:r>
          </w:p>
        </w:tc>
        <w:tc>
          <w:tcPr>
            <w:tcW w:w="747" w:type="dxa"/>
            <w:vAlign w:val="center"/>
          </w:tcPr>
          <w:p w14:paraId="5858274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J</w:t>
            </w:r>
          </w:p>
        </w:tc>
        <w:tc>
          <w:tcPr>
            <w:tcW w:w="2480" w:type="dxa"/>
            <w:vAlign w:val="center"/>
          </w:tcPr>
          <w:p w14:paraId="18CA7D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收纳整齐美观，空间利用率高，符合美学陈列原则</w:t>
            </w:r>
          </w:p>
        </w:tc>
        <w:tc>
          <w:tcPr>
            <w:tcW w:w="723" w:type="dxa"/>
            <w:vAlign w:val="center"/>
          </w:tcPr>
          <w:p w14:paraId="7EB52E8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2872" w:type="dxa"/>
            <w:vAlign w:val="center"/>
          </w:tcPr>
          <w:p w14:paraId="21601B3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整体不美观扣2分</w:t>
            </w:r>
          </w:p>
          <w:p w14:paraId="38F26A5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空间利用率低扣2分</w:t>
            </w:r>
          </w:p>
          <w:p w14:paraId="365C3FAD">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陈列不符合美学原则扣1分</w:t>
            </w:r>
          </w:p>
        </w:tc>
      </w:tr>
    </w:tbl>
    <w:p w14:paraId="5A37D9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[8] </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职业素养</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637"/>
        <w:gridCol w:w="2591"/>
        <w:gridCol w:w="723"/>
        <w:gridCol w:w="2872"/>
      </w:tblGrid>
      <w:tr w14:paraId="2326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0057A5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评分项</w:t>
            </w:r>
          </w:p>
        </w:tc>
        <w:tc>
          <w:tcPr>
            <w:tcW w:w="637" w:type="dxa"/>
            <w:vAlign w:val="center"/>
          </w:tcPr>
          <w:p w14:paraId="536A41C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类型</w:t>
            </w:r>
          </w:p>
        </w:tc>
        <w:tc>
          <w:tcPr>
            <w:tcW w:w="2591" w:type="dxa"/>
            <w:vAlign w:val="center"/>
          </w:tcPr>
          <w:p w14:paraId="79B09AB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操作技能要求</w:t>
            </w:r>
          </w:p>
        </w:tc>
        <w:tc>
          <w:tcPr>
            <w:tcW w:w="723" w:type="dxa"/>
            <w:vAlign w:val="center"/>
          </w:tcPr>
          <w:p w14:paraId="60A7AD5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分值</w:t>
            </w:r>
          </w:p>
        </w:tc>
        <w:tc>
          <w:tcPr>
            <w:tcW w:w="2872" w:type="dxa"/>
            <w:vAlign w:val="center"/>
          </w:tcPr>
          <w:p w14:paraId="7F7DC73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评分标准</w:t>
            </w:r>
          </w:p>
          <w:p w14:paraId="3091625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（扣分依据）</w:t>
            </w:r>
          </w:p>
        </w:tc>
      </w:tr>
      <w:tr w14:paraId="3DF3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2FE6DE5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礼节礼貌</w:t>
            </w:r>
          </w:p>
        </w:tc>
        <w:tc>
          <w:tcPr>
            <w:tcW w:w="637" w:type="dxa"/>
            <w:vAlign w:val="center"/>
          </w:tcPr>
          <w:p w14:paraId="0581F29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J</w:t>
            </w:r>
          </w:p>
        </w:tc>
        <w:tc>
          <w:tcPr>
            <w:tcW w:w="2591" w:type="dxa"/>
            <w:vAlign w:val="center"/>
          </w:tcPr>
          <w:p w14:paraId="7121C65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注重礼节礼貌</w:t>
            </w:r>
          </w:p>
        </w:tc>
        <w:tc>
          <w:tcPr>
            <w:tcW w:w="723" w:type="dxa"/>
            <w:vAlign w:val="center"/>
          </w:tcPr>
          <w:p w14:paraId="5CCA318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2872" w:type="dxa"/>
            <w:vAlign w:val="center"/>
          </w:tcPr>
          <w:p w14:paraId="2B098709">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礼节礼貌欠佳口1-2分</w:t>
            </w:r>
          </w:p>
        </w:tc>
      </w:tr>
      <w:tr w14:paraId="6931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632DDAA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场地整理</w:t>
            </w:r>
          </w:p>
        </w:tc>
        <w:tc>
          <w:tcPr>
            <w:tcW w:w="637" w:type="dxa"/>
            <w:vAlign w:val="center"/>
          </w:tcPr>
          <w:p w14:paraId="69F699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J</w:t>
            </w:r>
          </w:p>
        </w:tc>
        <w:tc>
          <w:tcPr>
            <w:tcW w:w="2591" w:type="dxa"/>
            <w:vAlign w:val="center"/>
          </w:tcPr>
          <w:p w14:paraId="094CD01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比赛结束前对场地的整理</w:t>
            </w:r>
          </w:p>
        </w:tc>
        <w:tc>
          <w:tcPr>
            <w:tcW w:w="723" w:type="dxa"/>
            <w:vAlign w:val="center"/>
          </w:tcPr>
          <w:p w14:paraId="723592C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2872" w:type="dxa"/>
            <w:vAlign w:val="center"/>
          </w:tcPr>
          <w:p w14:paraId="11DEFA69">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场地整理不到位扣1-2分</w:t>
            </w:r>
          </w:p>
        </w:tc>
      </w:tr>
      <w:tr w14:paraId="0884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55AAEB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安全及意识</w:t>
            </w:r>
          </w:p>
        </w:tc>
        <w:tc>
          <w:tcPr>
            <w:tcW w:w="637" w:type="dxa"/>
            <w:vAlign w:val="center"/>
          </w:tcPr>
          <w:p w14:paraId="32D7446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J</w:t>
            </w:r>
          </w:p>
        </w:tc>
        <w:tc>
          <w:tcPr>
            <w:tcW w:w="2591" w:type="dxa"/>
            <w:vAlign w:val="center"/>
          </w:tcPr>
          <w:p w14:paraId="02BD601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具有安全意识</w:t>
            </w:r>
          </w:p>
        </w:tc>
        <w:tc>
          <w:tcPr>
            <w:tcW w:w="723" w:type="dxa"/>
            <w:vAlign w:val="center"/>
          </w:tcPr>
          <w:p w14:paraId="14474D7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2872" w:type="dxa"/>
            <w:vAlign w:val="center"/>
          </w:tcPr>
          <w:p w14:paraId="1A692623">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缺乏安全意识扣1-2分</w:t>
            </w:r>
          </w:p>
        </w:tc>
      </w:tr>
      <w:tr w14:paraId="6CA4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3993541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时间管理</w:t>
            </w:r>
          </w:p>
        </w:tc>
        <w:tc>
          <w:tcPr>
            <w:tcW w:w="637" w:type="dxa"/>
            <w:vAlign w:val="center"/>
          </w:tcPr>
          <w:p w14:paraId="1B3F2EC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J</w:t>
            </w:r>
          </w:p>
        </w:tc>
        <w:tc>
          <w:tcPr>
            <w:tcW w:w="2591" w:type="dxa"/>
            <w:vAlign w:val="center"/>
          </w:tcPr>
          <w:p w14:paraId="64B051C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时间分配和管理能力</w:t>
            </w:r>
          </w:p>
        </w:tc>
        <w:tc>
          <w:tcPr>
            <w:tcW w:w="723" w:type="dxa"/>
            <w:vAlign w:val="center"/>
          </w:tcPr>
          <w:p w14:paraId="414C32F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2872" w:type="dxa"/>
            <w:vAlign w:val="center"/>
          </w:tcPr>
          <w:p w14:paraId="5D721463">
            <w:pPr>
              <w:pageBreakBefore w:val="0"/>
              <w:widowControl w:val="0"/>
              <w:kinsoku/>
              <w:wordWrap/>
              <w:overflowPunct/>
              <w:topLinePunct w:val="0"/>
              <w:bidi w:val="0"/>
              <w:spacing w:line="560" w:lineRule="exact"/>
              <w:ind w:left="0" w:leftChars="0" w:firstLine="0" w:firstLineChars="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时间观念差扣1-2分</w:t>
            </w:r>
          </w:p>
        </w:tc>
      </w:tr>
      <w:tr w14:paraId="1A70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141FDDD5">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vertAlign w:val="baseline"/>
                <w:lang w:val="en-US" w:eastAsia="zh-CN"/>
                <w14:textFill>
                  <w14:solidFill>
                    <w14:schemeClr w14:val="tx1"/>
                  </w14:solidFill>
                </w14:textFill>
              </w:rPr>
              <w:t>总得分</w:t>
            </w:r>
          </w:p>
        </w:tc>
        <w:tc>
          <w:tcPr>
            <w:tcW w:w="637" w:type="dxa"/>
          </w:tcPr>
          <w:p w14:paraId="1611454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p>
        </w:tc>
        <w:tc>
          <w:tcPr>
            <w:tcW w:w="2591" w:type="dxa"/>
          </w:tcPr>
          <w:p w14:paraId="2A80FC01">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p>
        </w:tc>
        <w:tc>
          <w:tcPr>
            <w:tcW w:w="723" w:type="dxa"/>
          </w:tcPr>
          <w:p w14:paraId="158A84C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100</w:t>
            </w:r>
          </w:p>
        </w:tc>
        <w:tc>
          <w:tcPr>
            <w:tcW w:w="2872" w:type="dxa"/>
          </w:tcPr>
          <w:p w14:paraId="1B1145E0">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p>
        </w:tc>
      </w:tr>
    </w:tbl>
    <w:p w14:paraId="08014909">
      <w:pPr>
        <w:pageBreakBefore w:val="0"/>
        <w:widowControl w:val="0"/>
        <w:kinsoku/>
        <w:wordWrap/>
        <w:overflowPunct/>
        <w:topLinePunct w:val="0"/>
        <w:bidi w:val="0"/>
        <w:spacing w:line="560" w:lineRule="exact"/>
        <w:ind w:left="0" w:leftChars="0" w:firstLine="0" w:firstLineChars="0"/>
        <w:jc w:val="both"/>
        <w:textAlignment w:val="auto"/>
        <w:outlineLvl w:val="9"/>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裁判长签字：</w:t>
      </w:r>
      <w:r>
        <w:rPr>
          <w:rFonts w:hint="eastAsia" w:ascii="方正仿宋_GB2312" w:hAnsi="方正仿宋_GB2312" w:eastAsia="方正仿宋_GB2312" w:cs="方正仿宋_GB2312"/>
          <w:color w:val="000000" w:themeColor="text1"/>
          <w:kern w:val="2"/>
          <w:sz w:val="32"/>
          <w:szCs w:val="32"/>
          <w:highlight w:val="none"/>
          <w:u w:val="singl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         裁判员签字：</w:t>
      </w:r>
      <w:r>
        <w:rPr>
          <w:rFonts w:hint="eastAsia" w:ascii="方正仿宋_GB2312" w:hAnsi="方正仿宋_GB2312" w:eastAsia="方正仿宋_GB2312" w:cs="方正仿宋_GB2312"/>
          <w:color w:val="000000" w:themeColor="text1"/>
          <w:kern w:val="2"/>
          <w:sz w:val="32"/>
          <w:szCs w:val="32"/>
          <w:highlight w:val="none"/>
          <w:u w:val="single"/>
          <w:lang w:val="en-US" w:eastAsia="zh-CN"/>
          <w14:textFill>
            <w14:solidFill>
              <w14:schemeClr w14:val="tx1"/>
            </w14:solidFill>
          </w14:textFill>
        </w:rPr>
        <w:t xml:space="preserve">          </w:t>
      </w:r>
    </w:p>
    <w:p w14:paraId="7FDCE6CC">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p>
    <w:p w14:paraId="5770DD1D">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1.分数权重</w:t>
      </w:r>
    </w:p>
    <w:p w14:paraId="65F7413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由理论考核与实际考核组成，其中理论考核</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满分100分，占总成绩的30%。</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实操考核满分100分，占总成绩的70%。</w:t>
      </w:r>
    </w:p>
    <w:p w14:paraId="28E07A3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2.评判方法</w:t>
      </w:r>
    </w:p>
    <w:p w14:paraId="323C754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本项目评判采取主观评</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和客观评</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相结合的方式</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p>
    <w:p w14:paraId="54CB4D82">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理论考核</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为</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客观评分。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标准化试题，赛前公布理论题库一套。</w:t>
      </w:r>
    </w:p>
    <w:p w14:paraId="660A440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2）实际考核：</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采用测量评分（客观评分） 和评价评分（主观评分） 两种方式进行评分</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p>
    <w:p w14:paraId="23BAC8BE">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测量评分（M—Measurement）</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针对可量化的指标</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进行</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客观评分</w:t>
      </w:r>
    </w:p>
    <w:p w14:paraId="2E2C1BB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比赛用时是否在限定范围内</w:t>
      </w:r>
    </w:p>
    <w:p w14:paraId="3C4934D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操作步骤是否完整</w:t>
      </w:r>
    </w:p>
    <w:p w14:paraId="5E5B5E7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检查项目中是否有明确的对错标准</w:t>
      </w:r>
    </w:p>
    <w:p w14:paraId="1660CA9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评价评分（J—Judgment）</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针对专业技能和效果进行主观评</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分</w:t>
      </w:r>
    </w:p>
    <w:p w14:paraId="213C0A68">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3.成绩排名</w:t>
      </w:r>
    </w:p>
    <w:p w14:paraId="42D44595">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名次的排序根据选手竞赛理论和实操总分评定结果从高到低依次排定。</w:t>
      </w:r>
    </w:p>
    <w:p w14:paraId="1A73E4A3">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p>
    <w:p w14:paraId="3BD1B358">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（一）比赛基本流程</w:t>
      </w:r>
    </w:p>
    <w:p w14:paraId="5EEE494E">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比赛流程可分为临赛阶段、比赛阶段和赛后阶段三个环节，各阶段具体安排如下：</w:t>
      </w:r>
    </w:p>
    <w:p w14:paraId="43EC1F1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临赛阶段</w:t>
      </w:r>
    </w:p>
    <w:p w14:paraId="201BFC15">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赛场与物料准备：赛前1-2天，由组委会组织对赛场设施、设备及物料进行最终检查与确认，确保符合竞赛要求。</w:t>
      </w:r>
    </w:p>
    <w:p w14:paraId="22947C0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选手报到与资格核验：参赛选手按通知要求报到，提交相关身份及资格证明材料。</w:t>
      </w:r>
    </w:p>
    <w:p w14:paraId="4AD6799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赛前技术说明会：由裁判长主持召开赛前说明会，解读技术文件、比赛规则、安全注意事项及赛场纪律，并对试题中不超过30%的调整部分进行说明。</w:t>
      </w:r>
    </w:p>
    <w:p w14:paraId="703BD20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熟悉赛场与抽签：组织选手分批熟悉赛场环境及设施设备。通过抽签确定选手的比赛顺序及工位号，抽签结果严格保密。</w:t>
      </w:r>
    </w:p>
    <w:p w14:paraId="0C726E55">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比赛阶段</w:t>
      </w:r>
    </w:p>
    <w:p w14:paraId="39A13CF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检录与入场：每场比赛开始前，选手按指定时间进行检录，核实身份后进入候赛区。裁判员同时进入裁判区就位。</w:t>
      </w:r>
    </w:p>
    <w:p w14:paraId="269821C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赛前检查：选手进入工位后，须检查竞赛物料及工具是否齐全，确认无误后向裁判示意准备就绪。</w:t>
      </w:r>
    </w:p>
    <w:p w14:paraId="41C96CD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正式比赛：由裁判长统一下达“比赛开始”指令，选手按试题要求开始操作。比赛期间，裁判员按分工进行现场执裁与评分观察。比赛结束前3分钟，计时员举牌或口头提示；倒计时归零时，选手须立即停止操作，超时部分不予计分。</w:t>
      </w:r>
    </w:p>
    <w:p w14:paraId="3708624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离场与轮换：选手完成操作后，按指令离开工位。裁判组随即进行现场评分。每批次选手比赛结束后，工作人员恢复赛场物料，安排下一批次选手入场。</w:t>
      </w:r>
    </w:p>
    <w:p w14:paraId="2CEE71B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赛后阶段</w:t>
      </w:r>
    </w:p>
    <w:p w14:paraId="4BC61EE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成绩评定与汇总：所有比赛单元结束后，由裁判组对各选手成绩进行核对、统计与汇总，形成最终成绩排名。</w:t>
      </w:r>
    </w:p>
    <w:p w14:paraId="6F96CB8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成绩确认与公布：最终成绩经裁判长及全体裁判员签字确认后，按赛事规定统一公布。</w:t>
      </w:r>
    </w:p>
    <w:p w14:paraId="06329B52">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（二）评分基本流程</w:t>
      </w:r>
    </w:p>
    <w:p w14:paraId="5827525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评分工作严格遵循“公平、公正、公开”原则，分为评分准备、现场评分、成绩汇总三个阶段。</w:t>
      </w:r>
    </w:p>
    <w:p w14:paraId="2CED99B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评分准备</w:t>
      </w:r>
    </w:p>
    <w:p w14:paraId="145C3F4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裁判分组：由裁判长根据裁判员专业背景进行分工，设现场执裁组、评判组、计时组、计分核分组等小组。裁判员须主动回避本代表队或存在利益关联的选手。</w:t>
      </w:r>
    </w:p>
    <w:p w14:paraId="5FCD8F5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评分标准统一：赛前由裁判长组织全体裁判员进行评分标准培训，统一评判尺度，确保各裁判组对评分细则的理解一致。</w:t>
      </w:r>
    </w:p>
    <w:p w14:paraId="7FF1991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现场评分</w:t>
      </w:r>
    </w:p>
    <w:p w14:paraId="4DD7FA5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根据竞赛项目特点，评分采用评价分（主观） 和测量分（客观） 两种方式。</w:t>
      </w:r>
    </w:p>
    <w:p w14:paraId="08AB85A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评价分（J）评分方式：</w:t>
      </w:r>
    </w:p>
    <w:p w14:paraId="1C64E09C">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适用于对操作规范性、手法熟练度、陈列美观度、色彩搭配、语言表达等主观维度的评判。</w:t>
      </w:r>
    </w:p>
    <w:p w14:paraId="335E8E1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由3名裁判员分别独立打分，取平均值为该项得分。</w:t>
      </w:r>
    </w:p>
    <w:p w14:paraId="2DC11ED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测量分（M）评分方式：</w:t>
      </w:r>
    </w:p>
    <w:p w14:paraId="17A8931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适用于对空间尺寸计算、工具选择匹配、物品分类数量、完成时间等客观要素的评判。</w:t>
      </w:r>
    </w:p>
    <w:p w14:paraId="22E451D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依据评分表中预设的标准答案或数据要求进行判定，按标准给分。</w:t>
      </w:r>
    </w:p>
    <w:p w14:paraId="0CFDD64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评分过程要求：</w:t>
      </w:r>
    </w:p>
    <w:p w14:paraId="7637391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裁判员在评分过程中不得干扰选手操作，不得提问或参与比赛过程。</w:t>
      </w:r>
    </w:p>
    <w:p w14:paraId="2A852F9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采用纸质评分表现场记录，每位裁判员完成评分后须签字确认。</w:t>
      </w:r>
    </w:p>
    <w:p w14:paraId="363E93CE">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成绩汇总</w:t>
      </w:r>
    </w:p>
    <w:p w14:paraId="5932F24B">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分数录入与核对：评分完成后，由计分核分组在裁判长监督下将评分表数据录入系统，录入过程须双人复核，确保准确无误。</w:t>
      </w:r>
    </w:p>
    <w:p w14:paraId="32FF8B9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统分规则：选手单项成绩为各裁判评分的平均值。总成绩按各模块权重加权计算，成绩保留至小数点后两位。</w:t>
      </w:r>
    </w:p>
    <w:p w14:paraId="0B79194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成绩并列处理：</w:t>
      </w:r>
    </w:p>
    <w:p w14:paraId="0DFB9BF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当总成绩相同时，依次按以下规则排序：①</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实操</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成绩高者优先；②若仍相同，则按比赛用时短者优先。</w:t>
      </w:r>
    </w:p>
    <w:p w14:paraId="0725352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若仍无法区分，由裁判长组织裁判组审议裁定。</w:t>
      </w:r>
    </w:p>
    <w:p w14:paraId="3447254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成绩确认：最终成绩经全体裁判员复核无误、裁判长签字后生效，作为获奖名次依据。</w:t>
      </w:r>
    </w:p>
    <w:p w14:paraId="02A41F47">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（三）裁判分组与分工</w:t>
      </w:r>
    </w:p>
    <w:p w14:paraId="07C5601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393D7AB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p>
    <w:p w14:paraId="0A000900">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1.通用要求</w:t>
      </w:r>
    </w:p>
    <w:p w14:paraId="374F3CB8">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2FF485F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（2）所有参赛人员应遵守相关文件规定。</w:t>
      </w:r>
    </w:p>
    <w:p w14:paraId="582378A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009DF27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2363667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3BD01A9A">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2.裁判员工作内容和要求</w:t>
      </w:r>
    </w:p>
    <w:p w14:paraId="70EADEC5">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（1）裁判员的工作内容</w:t>
      </w:r>
    </w:p>
    <w:p w14:paraId="07D98A50">
      <w:pPr>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229A479A">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3CB01D34">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0F7030E9">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其间</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3D7E7E8E">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21F7261A">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6）检测监督。检测组裁判将对第三方检测人员工作进行现场监督。</w:t>
      </w:r>
    </w:p>
    <w:p w14:paraId="6640900C">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7）竞赛材料和作品管理。现场裁判须在规定时</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间内</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发放试卷等竞赛材料，于赛后回收所有竞赛作品和资料。</w:t>
      </w:r>
    </w:p>
    <w:p w14:paraId="1C339012">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8）成绩复核及数据录入、统计。如在成绩复核中发现错误，裁判长须会同相关评分裁判更正成绩并签字确认。</w:t>
      </w:r>
    </w:p>
    <w:p w14:paraId="71D043F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7607986C">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计分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裁判完成汇总计分工作，填写成绩汇总表。在正式公布比赛成绩之前，任何人员不得泄露评分结果。</w:t>
      </w:r>
    </w:p>
    <w:p w14:paraId="1DF97E8D">
      <w:pPr>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38FB8433">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（3）裁判员在评判中的纪律和要求</w:t>
      </w:r>
    </w:p>
    <w:p w14:paraId="2181227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44992E43">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2279081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w:t>
      </w:r>
      <w:r>
        <w:rPr>
          <w:rFonts w:hint="eastAsia" w:ascii="方正仿宋_GB2312" w:hAnsi="方正仿宋_GB2312" w:eastAsia="方正仿宋_GB2312" w:cs="方正仿宋_GB2312"/>
          <w:bCs/>
          <w:color w:val="000000" w:themeColor="text1"/>
          <w:kern w:val="2"/>
          <w:sz w:val="32"/>
          <w:szCs w:val="32"/>
          <w:highlight w:val="none"/>
          <w:lang w:eastAsia="zh-CN"/>
          <w14:textFill>
            <w14:solidFill>
              <w14:schemeClr w14:val="tx1"/>
            </w14:solidFill>
          </w14:textFill>
        </w:rPr>
        <w:t>作出</w:t>
      </w: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解释和解决。</w:t>
      </w:r>
    </w:p>
    <w:p w14:paraId="1D260F9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0582D9B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4D974CF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2868F1A0">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3.选手条件和工作内容</w:t>
      </w:r>
    </w:p>
    <w:p w14:paraId="0EFDF34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（1）选手的条件和要求</w:t>
      </w:r>
    </w:p>
    <w:p w14:paraId="4680715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符合报名条件</w:t>
      </w:r>
    </w:p>
    <w:p w14:paraId="760EF6C8">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（2）选手的工作内容</w:t>
      </w:r>
    </w:p>
    <w:p w14:paraId="4573192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的</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内容</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在每场赛前通过抽签确定。</w:t>
      </w:r>
    </w:p>
    <w:p w14:paraId="40007FC8">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2）赛前安排各参赛队选手统一有序的熟悉操作竞赛场地、设备、</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物料</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等。</w:t>
      </w:r>
    </w:p>
    <w:p w14:paraId="0A63B5D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3）熟悉场地时不发表没有根据以及有损大赛形象的言论。</w:t>
      </w:r>
    </w:p>
    <w:p w14:paraId="2BAFAB2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4）熟悉场地并严格遵守大赛各种制度，严禁拥挤，喧哗，以免发生意外事故。</w:t>
      </w:r>
    </w:p>
    <w:p w14:paraId="28CC5AF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5）到比赛结束时间，选手按照裁判员要求停止工作。</w:t>
      </w:r>
    </w:p>
    <w:p w14:paraId="0614B4E8">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（3）赛场纪律</w:t>
      </w:r>
    </w:p>
    <w:p w14:paraId="0069CAF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2F5A7D5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2）正式比赛期间，除现场裁判长外任何人员不得主动接近选手及其工作区域，不许主动与选手接触与交流。</w:t>
      </w:r>
    </w:p>
    <w:p w14:paraId="374418A9">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3）现场裁判长在比赛结束前15分钟对选手做出提示。裁判长宣布比赛结束后，选手应立即停止工作，3分钟之内必须把</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签名的规划图</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上交至收件裁判员。</w:t>
      </w:r>
    </w:p>
    <w:p w14:paraId="708209F0">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3F927B8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058C3C9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（4）选手文明参赛要求</w:t>
      </w:r>
    </w:p>
    <w:p w14:paraId="30F805F7">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1）竞赛现场提供，选手不得自带任何纸质资料和存储工具。</w:t>
      </w:r>
    </w:p>
    <w:p w14:paraId="2135428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2）参赛选手按照参赛场次进入比赛场地，利用现场提供的所有条件，在规定时间内完成竞赛任务。</w:t>
      </w:r>
    </w:p>
    <w:p w14:paraId="3D3F4BD3">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65E8BCB3">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）比赛过程中，选手若需休息、饮水或去洗手间，一律计算在比赛时间内。</w:t>
      </w:r>
    </w:p>
    <w:p w14:paraId="64BA325E">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2EF0160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）如果选手提前结束比赛，应报裁判员批准，比赛终止时间由裁判员记录在案，选手提前结束比赛后不得再进行任何比赛相关工作。选手提前结束竞赛后，需原地等待，不得离开赛场，直至本场比赛结束。</w:t>
      </w:r>
    </w:p>
    <w:p w14:paraId="057C891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）比赛结束，选手上交</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规划图</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后，选手应立即清理现场，包括设备和工作台及周边卫生并恢复原始状态等。经裁判员和现场工作人员确认后方可离开赛场。</w:t>
      </w:r>
    </w:p>
    <w:p w14:paraId="065F00C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）参赛选手在比赛过程中，必须穿工作服、</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穿鞋套、戴口罩、戴手套</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，女选手要求</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把长发扎起来</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6216D38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）参赛选手在比赛过程中裁判组将安排裁判员对参赛选手的安全防护、操作规范状况进行检查。</w:t>
      </w:r>
    </w:p>
    <w:p w14:paraId="287DCE7D">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）选手离开比赛场地时，不得将草稿纸等与比赛相关的物品带离比赛现场。</w:t>
      </w:r>
    </w:p>
    <w:p w14:paraId="4FC6316D">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4.关于其他人员</w:t>
      </w:r>
    </w:p>
    <w:p w14:paraId="2EAE9D0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含各厂家技术支持）必须服从竞赛规则和裁判长要求，认真履行相关工作职责和流程。工作人员（含各厂家技术支持）没有裁判长批准的情况下，在工作期间不得使用手机、照相机、录像机等通信和数据存储设备进入赛场。</w:t>
      </w:r>
    </w:p>
    <w:p w14:paraId="2A8C65D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21D88746">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（3）各厂家技术支持人员只能在指定工作范围内活动，没有裁判陪同，不得私自进入选手比赛区域。不得在比赛选手附近评论或讨论任何问题。</w:t>
      </w:r>
    </w:p>
    <w:p w14:paraId="249DC452">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（4）不能向场外人员泄露任何关于比赛的信息。不得干扰选手比赛、裁判执裁和检测工作。</w:t>
      </w:r>
    </w:p>
    <w:p w14:paraId="25AF61C1">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（5）裁判长有权对比赛造成不良影响等情况的技术支持人员做出警告或终止其工作的处理。</w:t>
      </w:r>
    </w:p>
    <w:p w14:paraId="0694F21B">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（6）未经裁判组允许的记者、摄影等人员不允许在比赛期间采访选手、拍照等。</w:t>
      </w:r>
    </w:p>
    <w:p w14:paraId="625ECE0C">
      <w:pPr>
        <w:pageBreakBefore w:val="0"/>
        <w:widowControl w:val="0"/>
        <w:kinsoku/>
        <w:wordWrap/>
        <w:overflowPunct/>
        <w:topLinePunct w:val="0"/>
        <w:bidi w:val="0"/>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p>
    <w:p w14:paraId="15B73F82">
      <w:pPr>
        <w:keepNext/>
        <w:keepLines/>
        <w:pageBreakBefore w:val="0"/>
        <w:widowControl w:val="0"/>
        <w:kinsoku/>
        <w:wordWrap/>
        <w:overflowPunct/>
        <w:topLinePunct w:val="0"/>
        <w:bidi w:val="0"/>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（一）场地布局图</w:t>
      </w:r>
    </w:p>
    <w:p w14:paraId="28EAA05B">
      <w:pPr>
        <w:pageBreakBefore w:val="0"/>
        <w:widowControl w:val="0"/>
        <w:kinsoku/>
        <w:wordWrap/>
        <w:overflowPunct/>
        <w:topLinePunct w:val="0"/>
        <w:bidi w:val="0"/>
        <w:spacing w:line="240" w:lineRule="auto"/>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drawing>
          <wp:inline distT="0" distB="0" distL="114300" distR="114300">
            <wp:extent cx="5469255" cy="3232150"/>
            <wp:effectExtent l="0" t="0" r="7620" b="6350"/>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56"/>
                    <a:stretch>
                      <a:fillRect/>
                    </a:stretch>
                  </pic:blipFill>
                  <pic:spPr>
                    <a:xfrm>
                      <a:off x="0" y="0"/>
                      <a:ext cx="5469255" cy="3232150"/>
                    </a:xfrm>
                    <a:prstGeom prst="rect">
                      <a:avLst/>
                    </a:prstGeom>
                  </pic:spPr>
                </pic:pic>
              </a:graphicData>
            </a:graphic>
          </wp:inline>
        </w:drawing>
      </w:r>
    </w:p>
    <w:p w14:paraId="5E622F24">
      <w:pPr>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最终以场地实际布局为准</w:t>
      </w:r>
    </w:p>
    <w:p w14:paraId="1C527C0B">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p>
    <w:p w14:paraId="161A40B1">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赛场提供设施、设备清单</w:t>
      </w:r>
    </w:p>
    <w:p w14:paraId="065DD7D4">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1.设施设备</w:t>
      </w:r>
    </w:p>
    <w:tbl>
      <w:tblPr>
        <w:tblStyle w:val="20"/>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341"/>
        <w:gridCol w:w="3740"/>
        <w:gridCol w:w="638"/>
        <w:gridCol w:w="590"/>
        <w:gridCol w:w="1943"/>
      </w:tblGrid>
      <w:tr w14:paraId="595A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71CD505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编号</w:t>
            </w:r>
          </w:p>
        </w:tc>
        <w:tc>
          <w:tcPr>
            <w:tcW w:w="1341" w:type="dxa"/>
            <w:tcBorders>
              <w:top w:val="single" w:color="auto" w:sz="4" w:space="0"/>
              <w:left w:val="single" w:color="auto" w:sz="4" w:space="0"/>
              <w:bottom w:val="single" w:color="auto" w:sz="4" w:space="0"/>
              <w:right w:val="single" w:color="auto" w:sz="4" w:space="0"/>
            </w:tcBorders>
            <w:noWrap w:val="0"/>
            <w:vAlign w:val="center"/>
          </w:tcPr>
          <w:p w14:paraId="0A298E0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名称</w:t>
            </w:r>
          </w:p>
        </w:tc>
        <w:tc>
          <w:tcPr>
            <w:tcW w:w="3740" w:type="dxa"/>
            <w:tcBorders>
              <w:top w:val="single" w:color="auto" w:sz="4" w:space="0"/>
              <w:left w:val="single" w:color="auto" w:sz="4" w:space="0"/>
              <w:bottom w:val="single" w:color="auto" w:sz="4" w:space="0"/>
              <w:right w:val="single" w:color="auto" w:sz="4" w:space="0"/>
            </w:tcBorders>
            <w:noWrap w:val="0"/>
            <w:vAlign w:val="center"/>
          </w:tcPr>
          <w:p w14:paraId="3C37BD3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638" w:type="dxa"/>
            <w:tcBorders>
              <w:top w:val="single" w:color="auto" w:sz="4" w:space="0"/>
              <w:left w:val="single" w:color="auto" w:sz="4" w:space="0"/>
              <w:bottom w:val="single" w:color="auto" w:sz="4" w:space="0"/>
              <w:right w:val="single" w:color="auto" w:sz="4" w:space="0"/>
            </w:tcBorders>
            <w:noWrap w:val="0"/>
            <w:vAlign w:val="center"/>
          </w:tcPr>
          <w:p w14:paraId="745842F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F0A3E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tc>
        <w:tc>
          <w:tcPr>
            <w:tcW w:w="1943" w:type="dxa"/>
            <w:tcBorders>
              <w:top w:val="single" w:color="auto" w:sz="4" w:space="0"/>
              <w:left w:val="single" w:color="auto" w:sz="4" w:space="0"/>
              <w:bottom w:val="single" w:color="auto" w:sz="4" w:space="0"/>
              <w:right w:val="single" w:color="auto" w:sz="4" w:space="0"/>
            </w:tcBorders>
            <w:noWrap w:val="0"/>
            <w:vAlign w:val="center"/>
          </w:tcPr>
          <w:p w14:paraId="5988454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备注</w:t>
            </w:r>
          </w:p>
        </w:tc>
      </w:tr>
      <w:tr w14:paraId="58B8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701032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341" w:type="dxa"/>
            <w:tcBorders>
              <w:top w:val="single" w:color="auto" w:sz="4" w:space="0"/>
              <w:left w:val="single" w:color="auto" w:sz="4" w:space="0"/>
              <w:bottom w:val="single" w:color="auto" w:sz="4" w:space="0"/>
              <w:right w:val="single" w:color="auto" w:sz="4" w:space="0"/>
            </w:tcBorders>
            <w:noWrap w:val="0"/>
            <w:vAlign w:val="center"/>
          </w:tcPr>
          <w:p w14:paraId="30460D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操作</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台</w:t>
            </w:r>
          </w:p>
        </w:tc>
        <w:tc>
          <w:tcPr>
            <w:tcW w:w="3740" w:type="dxa"/>
            <w:tcBorders>
              <w:top w:val="single" w:color="auto" w:sz="4" w:space="0"/>
              <w:left w:val="single" w:color="auto" w:sz="4" w:space="0"/>
              <w:bottom w:val="single" w:color="auto" w:sz="4" w:space="0"/>
              <w:right w:val="single" w:color="auto" w:sz="4" w:space="0"/>
            </w:tcBorders>
            <w:noWrap w:val="0"/>
            <w:vAlign w:val="center"/>
          </w:tcPr>
          <w:p w14:paraId="44B80F8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120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宽10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0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高80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cm</w:t>
            </w:r>
          </w:p>
        </w:tc>
        <w:tc>
          <w:tcPr>
            <w:tcW w:w="638" w:type="dxa"/>
            <w:tcBorders>
              <w:top w:val="single" w:color="auto" w:sz="4" w:space="0"/>
              <w:left w:val="single" w:color="auto" w:sz="4" w:space="0"/>
              <w:bottom w:val="single" w:color="auto" w:sz="4" w:space="0"/>
              <w:right w:val="single" w:color="auto" w:sz="4" w:space="0"/>
            </w:tcBorders>
            <w:noWrap w:val="0"/>
            <w:vAlign w:val="center"/>
          </w:tcPr>
          <w:p w14:paraId="456296D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张</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47B490E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43" w:type="dxa"/>
            <w:tcBorders>
              <w:top w:val="single" w:color="auto" w:sz="4" w:space="0"/>
              <w:left w:val="single" w:color="auto" w:sz="4" w:space="0"/>
              <w:bottom w:val="single" w:color="auto" w:sz="4" w:space="0"/>
              <w:right w:val="single" w:color="auto" w:sz="4" w:space="0"/>
            </w:tcBorders>
            <w:noWrap w:val="0"/>
            <w:vAlign w:val="center"/>
          </w:tcPr>
          <w:p w14:paraId="6D47D75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张/人</w:t>
            </w:r>
          </w:p>
          <w:p w14:paraId="15864E1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（操作用）</w:t>
            </w:r>
          </w:p>
        </w:tc>
      </w:tr>
      <w:tr w14:paraId="4C25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54E73C3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341" w:type="dxa"/>
            <w:tcBorders>
              <w:top w:val="single" w:color="auto" w:sz="4" w:space="0"/>
              <w:left w:val="single" w:color="auto" w:sz="4" w:space="0"/>
              <w:bottom w:val="single" w:color="auto" w:sz="4" w:space="0"/>
              <w:right w:val="single" w:color="auto" w:sz="4" w:space="0"/>
            </w:tcBorders>
            <w:noWrap w:val="0"/>
            <w:vAlign w:val="center"/>
          </w:tcPr>
          <w:p w14:paraId="520814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衣柜</w:t>
            </w:r>
          </w:p>
        </w:tc>
        <w:tc>
          <w:tcPr>
            <w:tcW w:w="3740" w:type="dxa"/>
            <w:tcBorders>
              <w:top w:val="single" w:color="auto" w:sz="4" w:space="0"/>
              <w:left w:val="single" w:color="auto" w:sz="4" w:space="0"/>
              <w:bottom w:val="single" w:color="auto" w:sz="4" w:space="0"/>
              <w:right w:val="single" w:color="auto" w:sz="4" w:space="0"/>
            </w:tcBorders>
            <w:noWrap w:val="0"/>
            <w:vAlign w:val="center"/>
          </w:tcPr>
          <w:p w14:paraId="44F754C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宽220cm</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高180cm</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深5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5cm</w:t>
            </w:r>
          </w:p>
        </w:tc>
        <w:tc>
          <w:tcPr>
            <w:tcW w:w="638" w:type="dxa"/>
            <w:tcBorders>
              <w:top w:val="single" w:color="auto" w:sz="4" w:space="0"/>
              <w:left w:val="single" w:color="auto" w:sz="4" w:space="0"/>
              <w:bottom w:val="single" w:color="auto" w:sz="4" w:space="0"/>
              <w:right w:val="single" w:color="auto" w:sz="4" w:space="0"/>
            </w:tcBorders>
            <w:noWrap w:val="0"/>
            <w:vAlign w:val="center"/>
          </w:tcPr>
          <w:p w14:paraId="3967F1D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2AABBB5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43" w:type="dxa"/>
            <w:tcBorders>
              <w:top w:val="single" w:color="auto" w:sz="4" w:space="0"/>
              <w:left w:val="single" w:color="auto" w:sz="4" w:space="0"/>
              <w:bottom w:val="single" w:color="auto" w:sz="4" w:space="0"/>
              <w:right w:val="single" w:color="auto" w:sz="4" w:space="0"/>
            </w:tcBorders>
            <w:noWrap w:val="0"/>
            <w:vAlign w:val="center"/>
          </w:tcPr>
          <w:p w14:paraId="2E55A2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1FAC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79E0FBD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1341" w:type="dxa"/>
            <w:tcBorders>
              <w:top w:val="single" w:color="auto" w:sz="4" w:space="0"/>
              <w:left w:val="single" w:color="auto" w:sz="4" w:space="0"/>
              <w:bottom w:val="single" w:color="auto" w:sz="4" w:space="0"/>
              <w:right w:val="single" w:color="auto" w:sz="4" w:space="0"/>
            </w:tcBorders>
            <w:noWrap w:val="0"/>
            <w:vAlign w:val="center"/>
          </w:tcPr>
          <w:p w14:paraId="257D2B7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置物架</w:t>
            </w:r>
          </w:p>
        </w:tc>
        <w:tc>
          <w:tcPr>
            <w:tcW w:w="3740" w:type="dxa"/>
            <w:tcBorders>
              <w:top w:val="single" w:color="auto" w:sz="4" w:space="0"/>
              <w:left w:val="single" w:color="auto" w:sz="4" w:space="0"/>
              <w:bottom w:val="single" w:color="auto" w:sz="4" w:space="0"/>
              <w:right w:val="single" w:color="auto" w:sz="4" w:space="0"/>
            </w:tcBorders>
            <w:noWrap w:val="0"/>
            <w:vAlign w:val="center"/>
          </w:tcPr>
          <w:p w14:paraId="44B5B2B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宽120cm</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高160cm</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深50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cm</w:t>
            </w:r>
          </w:p>
        </w:tc>
        <w:tc>
          <w:tcPr>
            <w:tcW w:w="638" w:type="dxa"/>
            <w:tcBorders>
              <w:top w:val="single" w:color="auto" w:sz="4" w:space="0"/>
              <w:left w:val="single" w:color="auto" w:sz="4" w:space="0"/>
              <w:bottom w:val="single" w:color="auto" w:sz="4" w:space="0"/>
              <w:right w:val="single" w:color="auto" w:sz="4" w:space="0"/>
            </w:tcBorders>
            <w:noWrap w:val="0"/>
            <w:vAlign w:val="center"/>
          </w:tcPr>
          <w:p w14:paraId="16F3B31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4CD1517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943" w:type="dxa"/>
            <w:tcBorders>
              <w:top w:val="single" w:color="auto" w:sz="4" w:space="0"/>
              <w:left w:val="single" w:color="auto" w:sz="4" w:space="0"/>
              <w:bottom w:val="single" w:color="auto" w:sz="4" w:space="0"/>
              <w:right w:val="single" w:color="auto" w:sz="4" w:space="0"/>
            </w:tcBorders>
            <w:noWrap w:val="0"/>
            <w:vAlign w:val="center"/>
          </w:tcPr>
          <w:p w14:paraId="135AB54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bl>
    <w:p w14:paraId="7472C1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2.收纳工具</w:t>
      </w:r>
    </w:p>
    <w:tbl>
      <w:tblPr>
        <w:tblStyle w:val="20"/>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2498"/>
        <w:gridCol w:w="2518"/>
        <w:gridCol w:w="700"/>
        <w:gridCol w:w="798"/>
        <w:gridCol w:w="1415"/>
      </w:tblGrid>
      <w:tr w14:paraId="05D2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7A7BB3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编号</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155DF52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名称</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4FA17DB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84532D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D95431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38E228F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备注</w:t>
            </w:r>
          </w:p>
        </w:tc>
      </w:tr>
      <w:tr w14:paraId="7745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00F9B37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1F573A3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百纳箱66L</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23C01F0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长50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宽40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高33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cm</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E43523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76C6A2F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4DA4AD6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2668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7592729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19B1CDF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折叠布艺收纳盒</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7870049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深47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宽28</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高20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cm</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4F7E27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58EBAC3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304E21D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1A36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5C71863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0D6B121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塑料抽屉收纳盒</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078E781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深47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宽40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xml:space="preserve"> cm *</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高20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cm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27E02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1D307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B8DFC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2个/人</w:t>
            </w:r>
          </w:p>
        </w:tc>
      </w:tr>
      <w:tr w14:paraId="4023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4627328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2A3BAB6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9格布艺收纳盒</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4422518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592FD6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2D700F1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553C9C3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A6C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59A644F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229111F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6格布艺收纳盒</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6439399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73101E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4ED777E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3A077F4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0A9D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46973BD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3A11D62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内衣收纳盒</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016DD73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32D433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05847D5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3F6CD29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人</w:t>
            </w:r>
          </w:p>
        </w:tc>
      </w:tr>
      <w:tr w14:paraId="4807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546DA57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7A54D3F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袜子收纳盒</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5044131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4C39D32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64A76EF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B2BED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人</w:t>
            </w:r>
          </w:p>
        </w:tc>
      </w:tr>
      <w:tr w14:paraId="2493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647FED0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w:t>
            </w:r>
          </w:p>
        </w:tc>
        <w:tc>
          <w:tcPr>
            <w:tcW w:w="2498" w:type="dxa"/>
            <w:tcBorders>
              <w:top w:val="single" w:color="auto" w:sz="4" w:space="0"/>
              <w:left w:val="single" w:color="auto" w:sz="4" w:space="0"/>
              <w:bottom w:val="single" w:color="auto" w:sz="4" w:space="0"/>
              <w:right w:val="single" w:color="auto" w:sz="4" w:space="0"/>
            </w:tcBorders>
            <w:noWrap w:val="0"/>
            <w:vAlign w:val="center"/>
          </w:tcPr>
          <w:p w14:paraId="4F7FA43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植绒衣架</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742EA69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4E8D7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287F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50</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B7F54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50个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bl>
    <w:p w14:paraId="3C318D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基础工具类</w:t>
      </w:r>
    </w:p>
    <w:tbl>
      <w:tblPr>
        <w:tblStyle w:val="20"/>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418"/>
        <w:gridCol w:w="2977"/>
        <w:gridCol w:w="850"/>
        <w:gridCol w:w="709"/>
        <w:gridCol w:w="1975"/>
      </w:tblGrid>
      <w:tr w14:paraId="7E53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4439D9E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编号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1CC71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名称</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512F7C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7F448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3E33D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01BF7B4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备注</w:t>
            </w:r>
          </w:p>
        </w:tc>
      </w:tr>
      <w:tr w14:paraId="5B51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72FF016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1BAAC7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笔</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D904D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黑色水笔</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E73948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87AED5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50</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6A36401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总量</w:t>
            </w:r>
          </w:p>
        </w:tc>
      </w:tr>
      <w:tr w14:paraId="2BB0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64ABC72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082F8E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彩笔</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5EA9579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12色彩笔</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C38BBC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盒</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03F53C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1294F0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总量</w:t>
            </w:r>
          </w:p>
        </w:tc>
      </w:tr>
      <w:tr w14:paraId="593C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772DEFD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307E4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铅笔</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69A2BB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2B</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6259A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D64264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50</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7A3BD8F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总量</w:t>
            </w:r>
          </w:p>
        </w:tc>
      </w:tr>
      <w:tr w14:paraId="2523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1FD2FF5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E7F184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夹板</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58D9A0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评分夹板</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21D871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DFA50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272173F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总量</w:t>
            </w:r>
          </w:p>
        </w:tc>
      </w:tr>
      <w:tr w14:paraId="77CF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0FD4079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777B51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A4纸</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4F4E696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C7440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包</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728C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7D24AA5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总量</w:t>
            </w:r>
          </w:p>
        </w:tc>
      </w:tr>
      <w:tr w14:paraId="1A43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0C1FAD7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937681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卷尺</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11B8A99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2米以上</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922EB4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601A81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765F480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人</w:t>
            </w:r>
          </w:p>
        </w:tc>
      </w:tr>
      <w:tr w14:paraId="0E76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0BB7D65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EF4B7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直尺</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90C67C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绘图用</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7A59B8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6990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73500D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个/人</w:t>
            </w:r>
          </w:p>
        </w:tc>
      </w:tr>
      <w:tr w14:paraId="797F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69B41B2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979338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卷笔刀</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A0B432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68C88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6C0F9A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600001A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个/人</w:t>
            </w:r>
          </w:p>
        </w:tc>
      </w:tr>
      <w:tr w14:paraId="7AAF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6B0F3F0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596FB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橡皮</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766980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18F38B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F0224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70B0244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个/人</w:t>
            </w:r>
          </w:p>
        </w:tc>
      </w:tr>
      <w:tr w14:paraId="7C94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4BC8293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757F11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方格本</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2362D4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CEDCDF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E9EB6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314F01E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个/人</w:t>
            </w:r>
          </w:p>
        </w:tc>
      </w:tr>
      <w:tr w14:paraId="3376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2891520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9</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9172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抹布</w:t>
            </w:r>
          </w:p>
        </w:tc>
        <w:tc>
          <w:tcPr>
            <w:tcW w:w="29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B8057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B5741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条</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7506A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015B8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D7A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3B6AC5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50D94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工位号</w:t>
            </w:r>
          </w:p>
        </w:tc>
        <w:tc>
          <w:tcPr>
            <w:tcW w:w="29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8A556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不干胶（按序号制定）</w:t>
            </w:r>
          </w:p>
        </w:tc>
        <w:tc>
          <w:tcPr>
            <w:tcW w:w="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B8F8C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套</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9B51F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235CC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1套/人</w:t>
            </w:r>
          </w:p>
        </w:tc>
      </w:tr>
      <w:tr w14:paraId="7064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2F1A8BA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11</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EF02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垃圾袋</w:t>
            </w:r>
          </w:p>
        </w:tc>
        <w:tc>
          <w:tcPr>
            <w:tcW w:w="29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39A85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一次性大号</w:t>
            </w:r>
          </w:p>
        </w:tc>
        <w:tc>
          <w:tcPr>
            <w:tcW w:w="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0DE0B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包</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DD29F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B6AF4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1包</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 人</w:t>
            </w:r>
          </w:p>
        </w:tc>
      </w:tr>
      <w:tr w14:paraId="376C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14B9C35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8246A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垫布</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342D9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一次性床单</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B25EC9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054A5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30D2EFA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52B7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14:paraId="590B363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71188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文具收纳筐</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81FB00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AD5E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40E0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3BE90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个/人</w:t>
            </w:r>
          </w:p>
        </w:tc>
      </w:tr>
    </w:tbl>
    <w:p w14:paraId="3E8623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p>
    <w:p w14:paraId="7FD6BC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pPr>
    </w:p>
    <w:p w14:paraId="585F9F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14:textFill>
            <w14:solidFill>
              <w14:schemeClr w14:val="tx1"/>
            </w14:solidFill>
          </w14:textFill>
        </w:rPr>
        <w:t>4.衣物</w:t>
      </w: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类</w:t>
      </w:r>
    </w:p>
    <w:tbl>
      <w:tblPr>
        <w:tblStyle w:val="20"/>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413"/>
        <w:gridCol w:w="2123"/>
        <w:gridCol w:w="851"/>
        <w:gridCol w:w="850"/>
        <w:gridCol w:w="1946"/>
      </w:tblGrid>
      <w:tr w14:paraId="5210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2" w:type="dxa"/>
            <w:tcBorders>
              <w:top w:val="single" w:color="auto" w:sz="4" w:space="0"/>
              <w:left w:val="single" w:color="auto" w:sz="4" w:space="0"/>
              <w:bottom w:val="single" w:color="auto" w:sz="4" w:space="0"/>
              <w:right w:val="single" w:color="auto" w:sz="4" w:space="0"/>
            </w:tcBorders>
            <w:noWrap w:val="0"/>
            <w:vAlign w:val="center"/>
          </w:tcPr>
          <w:p w14:paraId="05EEBA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项目</w:t>
            </w:r>
          </w:p>
        </w:tc>
        <w:tc>
          <w:tcPr>
            <w:tcW w:w="2413" w:type="dxa"/>
            <w:tcBorders>
              <w:top w:val="single" w:color="auto" w:sz="4" w:space="0"/>
              <w:left w:val="single" w:color="auto" w:sz="4" w:space="0"/>
              <w:bottom w:val="single" w:color="auto" w:sz="4" w:space="0"/>
              <w:right w:val="single" w:color="auto" w:sz="4" w:space="0"/>
            </w:tcBorders>
            <w:noWrap w:val="0"/>
            <w:vAlign w:val="center"/>
          </w:tcPr>
          <w:p w14:paraId="53851CE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名称</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4BD2D0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型号</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ABBEBB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单位</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529221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数量</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50E983F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备注</w:t>
            </w:r>
          </w:p>
        </w:tc>
      </w:tr>
      <w:tr w14:paraId="0E0E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restart"/>
            <w:tcBorders>
              <w:top w:val="single" w:color="auto" w:sz="4" w:space="0"/>
              <w:left w:val="single" w:color="auto" w:sz="4" w:space="0"/>
              <w:right w:val="single" w:color="auto" w:sz="4" w:space="0"/>
            </w:tcBorders>
            <w:noWrap w:val="0"/>
            <w:vAlign w:val="center"/>
          </w:tcPr>
          <w:p w14:paraId="74300D7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衣服</w:t>
            </w:r>
          </w:p>
        </w:tc>
        <w:tc>
          <w:tcPr>
            <w:tcW w:w="2413" w:type="dxa"/>
            <w:tcBorders>
              <w:top w:val="single" w:color="auto" w:sz="4" w:space="0"/>
              <w:left w:val="single" w:color="auto" w:sz="4" w:space="0"/>
              <w:bottom w:val="single" w:color="auto" w:sz="4" w:space="0"/>
              <w:right w:val="single" w:color="auto" w:sz="4" w:space="0"/>
            </w:tcBorders>
            <w:noWrap w:val="0"/>
            <w:vAlign w:val="center"/>
          </w:tcPr>
          <w:p w14:paraId="4776E32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1、运动套装</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71B4307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春装</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DF362F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16BFF6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2208BDD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2套</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35AB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top w:val="single" w:color="auto" w:sz="4" w:space="0"/>
              <w:left w:val="single" w:color="auto" w:sz="4" w:space="0"/>
              <w:right w:val="single" w:color="auto" w:sz="4" w:space="0"/>
            </w:tcBorders>
            <w:noWrap w:val="0"/>
            <w:vAlign w:val="center"/>
          </w:tcPr>
          <w:p w14:paraId="0E4C3DE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AC6BBE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2、卫衣</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5F05AB9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戴帽、无帽</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4CFA3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357964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299A0C4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F78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2E70BB2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62FBB5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3、长袖T恤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0AC741C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渐变色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14E331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C113C2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75C7BB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5779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62" w:type="dxa"/>
            <w:vMerge w:val="continue"/>
            <w:tcBorders>
              <w:left w:val="single" w:color="auto" w:sz="4" w:space="0"/>
              <w:right w:val="single" w:color="auto" w:sz="4" w:space="0"/>
            </w:tcBorders>
            <w:noWrap w:val="0"/>
            <w:vAlign w:val="center"/>
          </w:tcPr>
          <w:p w14:paraId="19BB9C7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02F5CF7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4、短袖T恤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0BA8BE1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靠色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C6FB82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E1B2E2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74E0AC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0DC5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2" w:type="dxa"/>
            <w:vMerge w:val="continue"/>
            <w:tcBorders>
              <w:left w:val="single" w:color="auto" w:sz="4" w:space="0"/>
              <w:right w:val="single" w:color="auto" w:sz="4" w:space="0"/>
            </w:tcBorders>
            <w:noWrap w:val="0"/>
            <w:vAlign w:val="center"/>
          </w:tcPr>
          <w:p w14:paraId="69F54A8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1EBD5B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5、衬衣</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05A7C3F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渐变色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40F20B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0A1DA4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A4C5C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231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62" w:type="dxa"/>
            <w:vMerge w:val="continue"/>
            <w:tcBorders>
              <w:left w:val="single" w:color="auto" w:sz="4" w:space="0"/>
              <w:right w:val="single" w:color="auto" w:sz="4" w:space="0"/>
            </w:tcBorders>
            <w:noWrap w:val="0"/>
            <w:vAlign w:val="center"/>
          </w:tcPr>
          <w:p w14:paraId="21D0958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1B74C0D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6、真丝上衣</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6BC6E5E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花色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BD12D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BE979D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38ABA6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19F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0C7FC42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02A855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7、毛衣</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9DB914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花色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819128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35DDB2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34DF524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15D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26B0DE1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915941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8、西服上衣</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7836A8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单色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9E12D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C9C5B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47BF2B2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7AA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3B33D4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4F15C82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9、短风衣</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6A65C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单色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F22A7D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9460EE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6F0D09F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E1A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0864286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42399E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10、长大衣</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7BCDF7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单色</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1E50D3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686A55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A9CFEF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9BC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2CA62AA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5CF8DC8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11、羽绒服</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073417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短、中、长款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2505D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B67B6D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73E5AA5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C49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045EBB3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BC214F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12、秋衣套装</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1A8D27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AEB886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45BC4C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55D4D8A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2套</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582B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35B3581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548C411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13、睡衣套装</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0984FF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36B219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C67355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130527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2套</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7A2B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restart"/>
            <w:tcBorders>
              <w:top w:val="single" w:color="auto" w:sz="4" w:space="0"/>
              <w:left w:val="single" w:color="auto" w:sz="4" w:space="0"/>
              <w:right w:val="single" w:color="auto" w:sz="4" w:space="0"/>
            </w:tcBorders>
            <w:noWrap w:val="0"/>
            <w:vAlign w:val="center"/>
          </w:tcPr>
          <w:p w14:paraId="638ADB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裙子</w:t>
            </w:r>
          </w:p>
        </w:tc>
        <w:tc>
          <w:tcPr>
            <w:tcW w:w="2413" w:type="dxa"/>
            <w:tcBorders>
              <w:top w:val="single" w:color="auto" w:sz="4" w:space="0"/>
              <w:left w:val="single" w:color="auto" w:sz="4" w:space="0"/>
              <w:bottom w:val="single" w:color="auto" w:sz="4" w:space="0"/>
              <w:right w:val="single" w:color="auto" w:sz="4" w:space="0"/>
            </w:tcBorders>
            <w:noWrap w:val="0"/>
            <w:vAlign w:val="center"/>
          </w:tcPr>
          <w:p w14:paraId="0BB64C4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14、夏季连衣裙</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58511CA">
            <w:pPr>
              <w:pageBreakBefore w:val="0"/>
              <w:widowControl w:val="0"/>
              <w:kinsoku/>
              <w:wordWrap/>
              <w:overflowPunct/>
              <w:topLinePunct w:val="0"/>
              <w:bidi w:val="0"/>
              <w:spacing w:line="560" w:lineRule="exact"/>
              <w:ind w:firstLine="480" w:firstLineChars="150"/>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0A86060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71055B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6D793DD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7CA0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76CC6B2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04CFF8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15、夏季半身裙</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0C85041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长款、短款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8B123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DF4A34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2F483CE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2997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5ECEDD2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173CF3F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16、春秋半身裙</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06D93D4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0FC3EA8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0FF8A3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96FF6F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086D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666B283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4AD1BD7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17、睡裙</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0709EA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1619B6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FD4881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3C6CEB4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E3F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restart"/>
            <w:tcBorders>
              <w:top w:val="single" w:color="auto" w:sz="4" w:space="0"/>
              <w:left w:val="single" w:color="auto" w:sz="4" w:space="0"/>
              <w:right w:val="single" w:color="auto" w:sz="4" w:space="0"/>
            </w:tcBorders>
            <w:noWrap w:val="0"/>
            <w:vAlign w:val="center"/>
          </w:tcPr>
          <w:p w14:paraId="76F8852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裤子</w:t>
            </w: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65CD3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18、牛仔裤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5B05AE9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0A7AE8F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AA4E26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4F54F25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D4A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4273075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BF06E3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19、西裤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64BEB52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FA1FDA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546A36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24B34A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60B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16371BF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244889B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20、休闲裤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C7E62F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F332E2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296971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7AD9FFA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00ED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32667DA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6B748DC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21、短裤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79885C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3C2099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EE337A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48205F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3737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restart"/>
            <w:tcBorders>
              <w:left w:val="single" w:color="auto" w:sz="4" w:space="0"/>
              <w:right w:val="single" w:color="auto" w:sz="4" w:space="0"/>
            </w:tcBorders>
            <w:noWrap w:val="0"/>
            <w:vAlign w:val="center"/>
          </w:tcPr>
          <w:p w14:paraId="1B212B2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内衣</w:t>
            </w:r>
          </w:p>
        </w:tc>
        <w:tc>
          <w:tcPr>
            <w:tcW w:w="2413" w:type="dxa"/>
            <w:tcBorders>
              <w:top w:val="single" w:color="auto" w:sz="4" w:space="0"/>
              <w:left w:val="single" w:color="auto" w:sz="4" w:space="0"/>
              <w:bottom w:val="single" w:color="auto" w:sz="4" w:space="0"/>
              <w:right w:val="single" w:color="auto" w:sz="4" w:space="0"/>
            </w:tcBorders>
            <w:noWrap w:val="0"/>
            <w:vAlign w:val="center"/>
          </w:tcPr>
          <w:p w14:paraId="0E908B2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22、内裤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7AAC9B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7EBC8B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068F8E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32D233D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4B0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06A4E88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47CB71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23、文胸</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E9D1C5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75D513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493B67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77DBB33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595B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1EEB2DF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4C0CAA3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24、吊带</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8112C7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46AB6B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4A4B95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82575E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4件</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7247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099869A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1FD6951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25、短袜</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36C622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88AF31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双</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4D95B8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24A4110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6双</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C8B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35F89D5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50F848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26、打底裤</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0AAB58B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77E24A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9B8057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6D75522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377A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restart"/>
            <w:tcBorders>
              <w:left w:val="single" w:color="auto" w:sz="4" w:space="0"/>
              <w:right w:val="single" w:color="auto" w:sz="4" w:space="0"/>
            </w:tcBorders>
            <w:noWrap w:val="0"/>
            <w:vAlign w:val="center"/>
          </w:tcPr>
          <w:p w14:paraId="3BF2054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其他</w:t>
            </w: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9ABE4D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27、丝巾</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CA7F91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10F911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E1149B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63C5EC6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9DC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2A85B8F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419C9DA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28、帽子</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ACC0AD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3DC885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5991A7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046092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4条</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82D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13F556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67DC99E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29、手提包</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7C84172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0758D2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07C9AC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779DC7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3A10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11F4925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182CB0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30、床品四件套</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50D0EBF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6DA118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B28F82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3F50D39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2套</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2278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26F3F8A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0C209FB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31、棉被</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2464A98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E06620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906F78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13A2D7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2套</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4B39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vMerge w:val="continue"/>
            <w:tcBorders>
              <w:left w:val="single" w:color="auto" w:sz="4" w:space="0"/>
              <w:right w:val="single" w:color="auto" w:sz="4" w:space="0"/>
            </w:tcBorders>
            <w:noWrap w:val="0"/>
            <w:vAlign w:val="center"/>
          </w:tcPr>
          <w:p w14:paraId="51A9566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B9DECD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32、18寸行李箱</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EDA3D1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0F85DD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9B1D0B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6B5CECC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1个</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/人</w:t>
            </w:r>
          </w:p>
        </w:tc>
      </w:tr>
      <w:tr w14:paraId="6A37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2" w:type="dxa"/>
            <w:tcBorders>
              <w:left w:val="single" w:color="auto" w:sz="4" w:space="0"/>
              <w:right w:val="single" w:color="auto" w:sz="4" w:space="0"/>
            </w:tcBorders>
            <w:noWrap w:val="0"/>
            <w:vAlign w:val="center"/>
          </w:tcPr>
          <w:p w14:paraId="4A7EE72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48F06D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2123" w:type="dxa"/>
            <w:tcBorders>
              <w:top w:val="single" w:color="auto" w:sz="4" w:space="0"/>
              <w:left w:val="single" w:color="auto" w:sz="4" w:space="0"/>
              <w:bottom w:val="single" w:color="auto" w:sz="4" w:space="0"/>
              <w:right w:val="single" w:color="auto" w:sz="4" w:space="0"/>
            </w:tcBorders>
            <w:noWrap w:val="0"/>
            <w:vAlign w:val="center"/>
          </w:tcPr>
          <w:p w14:paraId="6C8A91F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C6B25A1">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A1931C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c>
          <w:tcPr>
            <w:tcW w:w="1946" w:type="dxa"/>
            <w:tcBorders>
              <w:top w:val="single" w:color="auto" w:sz="4" w:space="0"/>
              <w:left w:val="single" w:color="auto" w:sz="4" w:space="0"/>
              <w:bottom w:val="single" w:color="auto" w:sz="4" w:space="0"/>
              <w:right w:val="single" w:color="auto" w:sz="4" w:space="0"/>
            </w:tcBorders>
            <w:noWrap w:val="0"/>
            <w:vAlign w:val="center"/>
          </w:tcPr>
          <w:p w14:paraId="53BDC09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p>
        </w:tc>
      </w:tr>
    </w:tbl>
    <w:p w14:paraId="1AA241AD">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五、安全、健康要求</w:t>
      </w:r>
    </w:p>
    <w:p w14:paraId="7D0FBF3E">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en-US"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一）</w:t>
      </w:r>
      <w:r>
        <w:rPr>
          <w:rFonts w:hint="eastAsia" w:ascii="方正仿宋_GB2312" w:hAnsi="方正仿宋_GB2312" w:eastAsia="方正仿宋_GB2312" w:cs="方正仿宋_GB2312"/>
          <w:b/>
          <w:bCs/>
          <w:color w:val="000000" w:themeColor="text1"/>
          <w:kern w:val="0"/>
          <w:sz w:val="32"/>
          <w:szCs w:val="32"/>
          <w:highlight w:val="none"/>
          <w:lang w:val="en-GB" w:eastAsia="en-US" w:bidi="ar-SA"/>
          <w14:textFill>
            <w14:solidFill>
              <w14:schemeClr w14:val="tx1"/>
            </w14:solidFill>
          </w14:textFill>
        </w:rPr>
        <w:t>选手自备工具和物品</w:t>
      </w:r>
    </w:p>
    <w:tbl>
      <w:tblPr>
        <w:tblStyle w:val="20"/>
        <w:tblW w:w="86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1"/>
        <w:gridCol w:w="3499"/>
        <w:gridCol w:w="1990"/>
        <w:gridCol w:w="2350"/>
      </w:tblGrid>
      <w:tr w14:paraId="0FD68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811" w:type="dxa"/>
            <w:tcBorders>
              <w:bottom w:val="single" w:color="000000" w:sz="4" w:space="0"/>
              <w:right w:val="single" w:color="000000" w:sz="4" w:space="0"/>
            </w:tcBorders>
            <w:shd w:val="clear" w:color="auto" w:fill="auto"/>
            <w:vAlign w:val="center"/>
          </w:tcPr>
          <w:p w14:paraId="77CBF53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t>序号</w:t>
            </w:r>
          </w:p>
        </w:tc>
        <w:tc>
          <w:tcPr>
            <w:tcW w:w="3499" w:type="dxa"/>
            <w:tcBorders>
              <w:left w:val="single" w:color="000000" w:sz="4" w:space="0"/>
              <w:bottom w:val="single" w:color="000000" w:sz="4" w:space="0"/>
              <w:right w:val="single" w:color="000000" w:sz="4" w:space="0"/>
            </w:tcBorders>
            <w:shd w:val="clear" w:color="auto" w:fill="auto"/>
            <w:vAlign w:val="center"/>
          </w:tcPr>
          <w:p w14:paraId="2FC9A963">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t>名称</w:t>
            </w:r>
          </w:p>
        </w:tc>
        <w:tc>
          <w:tcPr>
            <w:tcW w:w="1990" w:type="dxa"/>
            <w:tcBorders>
              <w:left w:val="single" w:color="000000" w:sz="4" w:space="0"/>
              <w:bottom w:val="single" w:color="000000" w:sz="4" w:space="0"/>
              <w:right w:val="single" w:color="000000" w:sz="4" w:space="0"/>
            </w:tcBorders>
            <w:shd w:val="clear" w:color="auto" w:fill="auto"/>
            <w:vAlign w:val="center"/>
          </w:tcPr>
          <w:p w14:paraId="1EF15D6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t>参考图样</w:t>
            </w:r>
          </w:p>
        </w:tc>
        <w:tc>
          <w:tcPr>
            <w:tcW w:w="2350" w:type="dxa"/>
            <w:tcBorders>
              <w:left w:val="single" w:color="000000" w:sz="4" w:space="0"/>
              <w:bottom w:val="single" w:color="000000" w:sz="4" w:space="0"/>
            </w:tcBorders>
            <w:shd w:val="clear" w:color="auto" w:fill="auto"/>
            <w:vAlign w:val="center"/>
          </w:tcPr>
          <w:p w14:paraId="245C1CD6">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GB" w:eastAsia="en-US"/>
                <w14:textFill>
                  <w14:solidFill>
                    <w14:schemeClr w14:val="tx1"/>
                  </w14:solidFill>
                </w14:textFill>
              </w:rPr>
              <w:t>备注</w:t>
            </w:r>
          </w:p>
        </w:tc>
      </w:tr>
      <w:tr w14:paraId="346028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0" w:hRule="atLeast"/>
          <w:jc w:val="center"/>
        </w:trPr>
        <w:tc>
          <w:tcPr>
            <w:tcW w:w="811" w:type="dxa"/>
            <w:tcBorders>
              <w:top w:val="single" w:color="000000" w:sz="4" w:space="0"/>
              <w:bottom w:val="single" w:color="000000" w:sz="4" w:space="0"/>
              <w:right w:val="single" w:color="000000" w:sz="4" w:space="0"/>
            </w:tcBorders>
            <w:shd w:val="clear" w:color="auto" w:fill="auto"/>
            <w:vAlign w:val="center"/>
          </w:tcPr>
          <w:p w14:paraId="60D422D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t>1</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53A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t>工作服围裙</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056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9984" behindDoc="1" locked="0" layoutInCell="1" allowOverlap="1">
                  <wp:simplePos x="0" y="0"/>
                  <wp:positionH relativeFrom="column">
                    <wp:posOffset>334645</wp:posOffset>
                  </wp:positionH>
                  <wp:positionV relativeFrom="paragraph">
                    <wp:posOffset>-277495</wp:posOffset>
                  </wp:positionV>
                  <wp:extent cx="455295" cy="822325"/>
                  <wp:effectExtent l="0" t="0" r="1905" b="15875"/>
                  <wp:wrapTight wrapText="bothSides">
                    <wp:wrapPolygon>
                      <wp:start x="1115" y="0"/>
                      <wp:lineTo x="1115" y="20683"/>
                      <wp:lineTo x="21600" y="20683"/>
                      <wp:lineTo x="21600" y="0"/>
                      <wp:lineTo x="1115" y="0"/>
                    </wp:wrapPolygon>
                  </wp:wrapTight>
                  <wp:docPr id="230" name="图片 230" descr="围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descr="围裙"/>
                          <pic:cNvPicPr>
                            <a:picLocks noChangeAspect="1"/>
                          </pic:cNvPicPr>
                        </pic:nvPicPr>
                        <pic:blipFill>
                          <a:blip r:embed="rId57"/>
                          <a:stretch>
                            <a:fillRect/>
                          </a:stretch>
                        </pic:blipFill>
                        <pic:spPr>
                          <a:xfrm flipH="1">
                            <a:off x="0" y="0"/>
                            <a:ext cx="455295" cy="822325"/>
                          </a:xfrm>
                          <a:prstGeom prst="rect">
                            <a:avLst/>
                          </a:prstGeom>
                        </pic:spPr>
                      </pic:pic>
                    </a:graphicData>
                  </a:graphic>
                </wp:anchor>
              </w:drawing>
            </w:r>
          </w:p>
        </w:tc>
        <w:tc>
          <w:tcPr>
            <w:tcW w:w="2350" w:type="dxa"/>
            <w:vMerge w:val="restart"/>
            <w:tcBorders>
              <w:top w:val="single" w:color="000000" w:sz="4" w:space="0"/>
              <w:left w:val="single" w:color="000000" w:sz="4" w:space="0"/>
            </w:tcBorders>
            <w:shd w:val="clear" w:color="auto" w:fill="auto"/>
            <w:vAlign w:val="center"/>
          </w:tcPr>
          <w:p w14:paraId="40C1BE9F">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1. 未明确在自备携带工具清单中的物品，一律不得带入赛场。</w:t>
            </w:r>
          </w:p>
          <w:p w14:paraId="34C02679">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2. 如遇特殊需求，需提前报备，经大赛组委会同意后方能带入赛场使用。</w:t>
            </w:r>
          </w:p>
          <w:p w14:paraId="461C719B">
            <w:pPr>
              <w:pageBreakBefore w:val="0"/>
              <w:widowControl w:val="0"/>
              <w:kinsoku/>
              <w:wordWrap/>
              <w:overflowPunct/>
              <w:topLinePunct w:val="0"/>
              <w:bidi w:val="0"/>
              <w:spacing w:line="560" w:lineRule="exact"/>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3. 赛场配发各类工具材料，一律不得带出赛场。</w:t>
            </w:r>
          </w:p>
        </w:tc>
      </w:tr>
      <w:tr w14:paraId="41FDF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9" w:hRule="atLeast"/>
          <w:jc w:val="center"/>
        </w:trPr>
        <w:tc>
          <w:tcPr>
            <w:tcW w:w="811" w:type="dxa"/>
            <w:tcBorders>
              <w:top w:val="single" w:color="000000" w:sz="4" w:space="0"/>
              <w:bottom w:val="single" w:color="000000" w:sz="4" w:space="0"/>
              <w:right w:val="single" w:color="000000" w:sz="4" w:space="0"/>
            </w:tcBorders>
            <w:shd w:val="clear" w:color="auto" w:fill="auto"/>
            <w:vAlign w:val="center"/>
          </w:tcPr>
          <w:p w14:paraId="292369F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t>2</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332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一次性无纺布白色口罩</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744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1008" behindDoc="1" locked="0" layoutInCell="1" allowOverlap="1">
                  <wp:simplePos x="0" y="0"/>
                  <wp:positionH relativeFrom="column">
                    <wp:posOffset>229870</wp:posOffset>
                  </wp:positionH>
                  <wp:positionV relativeFrom="paragraph">
                    <wp:posOffset>198120</wp:posOffset>
                  </wp:positionV>
                  <wp:extent cx="727710" cy="496570"/>
                  <wp:effectExtent l="0" t="0" r="8890" b="11430"/>
                  <wp:wrapTight wrapText="bothSides">
                    <wp:wrapPolygon>
                      <wp:start x="0" y="0"/>
                      <wp:lineTo x="0" y="20468"/>
                      <wp:lineTo x="21110" y="20468"/>
                      <wp:lineTo x="21110" y="0"/>
                      <wp:lineTo x="0" y="0"/>
                    </wp:wrapPolygon>
                  </wp:wrapTight>
                  <wp:docPr id="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
                          <pic:cNvPicPr>
                            <a:picLocks noChangeAspect="1"/>
                          </pic:cNvPicPr>
                        </pic:nvPicPr>
                        <pic:blipFill>
                          <a:blip r:embed="rId58"/>
                          <a:stretch>
                            <a:fillRect/>
                          </a:stretch>
                        </pic:blipFill>
                        <pic:spPr>
                          <a:xfrm>
                            <a:off x="0" y="0"/>
                            <a:ext cx="727710" cy="496570"/>
                          </a:xfrm>
                          <a:prstGeom prst="rect">
                            <a:avLst/>
                          </a:prstGeom>
                          <a:noFill/>
                          <a:ln>
                            <a:noFill/>
                          </a:ln>
                        </pic:spPr>
                      </pic:pic>
                    </a:graphicData>
                  </a:graphic>
                </wp:anchor>
              </w:drawing>
            </w:r>
          </w:p>
        </w:tc>
        <w:tc>
          <w:tcPr>
            <w:tcW w:w="2350" w:type="dxa"/>
            <w:vMerge w:val="continue"/>
            <w:tcBorders>
              <w:left w:val="single" w:color="000000" w:sz="4" w:space="0"/>
            </w:tcBorders>
            <w:shd w:val="clear" w:color="auto" w:fill="auto"/>
            <w:vAlign w:val="center"/>
          </w:tcPr>
          <w:p w14:paraId="0AFFF2A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p>
        </w:tc>
      </w:tr>
      <w:tr w14:paraId="285B3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9" w:hRule="atLeast"/>
          <w:jc w:val="center"/>
        </w:trPr>
        <w:tc>
          <w:tcPr>
            <w:tcW w:w="811" w:type="dxa"/>
            <w:tcBorders>
              <w:top w:val="single" w:color="000000" w:sz="4" w:space="0"/>
              <w:bottom w:val="single" w:color="000000" w:sz="4" w:space="0"/>
              <w:right w:val="single" w:color="000000" w:sz="4" w:space="0"/>
            </w:tcBorders>
            <w:shd w:val="clear" w:color="auto" w:fill="auto"/>
            <w:vAlign w:val="center"/>
          </w:tcPr>
          <w:p w14:paraId="43F7AD6D">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t>3</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C572">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一次性尼龙白色工作手套</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091B">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2032" behindDoc="1" locked="0" layoutInCell="1" allowOverlap="1">
                  <wp:simplePos x="0" y="0"/>
                  <wp:positionH relativeFrom="column">
                    <wp:posOffset>248920</wp:posOffset>
                  </wp:positionH>
                  <wp:positionV relativeFrom="paragraph">
                    <wp:posOffset>107950</wp:posOffset>
                  </wp:positionV>
                  <wp:extent cx="642620" cy="671195"/>
                  <wp:effectExtent l="0" t="0" r="17780" b="14605"/>
                  <wp:wrapTight wrapText="bothSides">
                    <wp:wrapPolygon>
                      <wp:start x="0" y="0"/>
                      <wp:lineTo x="0" y="20946"/>
                      <wp:lineTo x="20490" y="20946"/>
                      <wp:lineTo x="20490" y="0"/>
                      <wp:lineTo x="0" y="0"/>
                    </wp:wrapPolygon>
                  </wp:wrapTight>
                  <wp:docPr id="2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
                          <pic:cNvPicPr>
                            <a:picLocks noChangeAspect="1"/>
                          </pic:cNvPicPr>
                        </pic:nvPicPr>
                        <pic:blipFill>
                          <a:blip r:embed="rId59"/>
                          <a:srcRect l="14954" t="7770" r="39830" b="16225"/>
                          <a:stretch>
                            <a:fillRect/>
                          </a:stretch>
                        </pic:blipFill>
                        <pic:spPr>
                          <a:xfrm>
                            <a:off x="0" y="0"/>
                            <a:ext cx="642620" cy="671195"/>
                          </a:xfrm>
                          <a:prstGeom prst="rect">
                            <a:avLst/>
                          </a:prstGeom>
                          <a:noFill/>
                          <a:ln>
                            <a:noFill/>
                          </a:ln>
                        </pic:spPr>
                      </pic:pic>
                    </a:graphicData>
                  </a:graphic>
                </wp:anchor>
              </w:drawing>
            </w:r>
          </w:p>
        </w:tc>
        <w:tc>
          <w:tcPr>
            <w:tcW w:w="2350" w:type="dxa"/>
            <w:vMerge w:val="continue"/>
            <w:tcBorders>
              <w:left w:val="single" w:color="000000" w:sz="4" w:space="0"/>
            </w:tcBorders>
            <w:shd w:val="clear" w:color="auto" w:fill="auto"/>
            <w:vAlign w:val="center"/>
          </w:tcPr>
          <w:p w14:paraId="5F820E90">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p>
        </w:tc>
      </w:tr>
      <w:tr w14:paraId="23DC6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9" w:hRule="atLeast"/>
          <w:jc w:val="center"/>
        </w:trPr>
        <w:tc>
          <w:tcPr>
            <w:tcW w:w="811" w:type="dxa"/>
            <w:tcBorders>
              <w:top w:val="single" w:color="000000" w:sz="4" w:space="0"/>
              <w:right w:val="single" w:color="000000" w:sz="4" w:space="0"/>
            </w:tcBorders>
            <w:shd w:val="clear" w:color="auto" w:fill="auto"/>
            <w:vAlign w:val="center"/>
          </w:tcPr>
          <w:p w14:paraId="21A144F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eastAsia="en-US"/>
                <w14:textFill>
                  <w14:solidFill>
                    <w14:schemeClr w14:val="tx1"/>
                  </w14:solidFill>
                </w14:textFill>
              </w:rPr>
              <w:t>4</w:t>
            </w:r>
          </w:p>
        </w:tc>
        <w:tc>
          <w:tcPr>
            <w:tcW w:w="3499" w:type="dxa"/>
            <w:tcBorders>
              <w:top w:val="single" w:color="000000" w:sz="4" w:space="0"/>
              <w:left w:val="single" w:color="000000" w:sz="4" w:space="0"/>
              <w:right w:val="single" w:color="000000" w:sz="4" w:space="0"/>
            </w:tcBorders>
            <w:shd w:val="clear" w:color="auto" w:fill="auto"/>
            <w:vAlign w:val="center"/>
          </w:tcPr>
          <w:p w14:paraId="0C66A48C">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t>一次性无纺布白色鞋套</w:t>
            </w:r>
          </w:p>
        </w:tc>
        <w:tc>
          <w:tcPr>
            <w:tcW w:w="1990" w:type="dxa"/>
            <w:tcBorders>
              <w:top w:val="single" w:color="000000" w:sz="4" w:space="0"/>
              <w:left w:val="single" w:color="000000" w:sz="4" w:space="0"/>
              <w:right w:val="single" w:color="000000" w:sz="4" w:space="0"/>
            </w:tcBorders>
            <w:shd w:val="clear" w:color="auto" w:fill="auto"/>
            <w:vAlign w:val="center"/>
          </w:tcPr>
          <w:p w14:paraId="0502D1EE">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3056" behindDoc="1" locked="0" layoutInCell="1" allowOverlap="1">
                  <wp:simplePos x="0" y="0"/>
                  <wp:positionH relativeFrom="column">
                    <wp:posOffset>134620</wp:posOffset>
                  </wp:positionH>
                  <wp:positionV relativeFrom="paragraph">
                    <wp:posOffset>418465</wp:posOffset>
                  </wp:positionV>
                  <wp:extent cx="913765" cy="793750"/>
                  <wp:effectExtent l="0" t="0" r="635" b="19050"/>
                  <wp:wrapTight wrapText="bothSides">
                    <wp:wrapPolygon>
                      <wp:start x="0" y="0"/>
                      <wp:lineTo x="0" y="20736"/>
                      <wp:lineTo x="21015" y="20736"/>
                      <wp:lineTo x="21015" y="0"/>
                      <wp:lineTo x="0" y="0"/>
                    </wp:wrapPolygon>
                  </wp:wrapTight>
                  <wp:docPr id="2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3"/>
                          <pic:cNvPicPr>
                            <a:picLocks noChangeAspect="1"/>
                          </pic:cNvPicPr>
                        </pic:nvPicPr>
                        <pic:blipFill>
                          <a:blip r:embed="rId60"/>
                          <a:srcRect t="31038"/>
                          <a:stretch>
                            <a:fillRect/>
                          </a:stretch>
                        </pic:blipFill>
                        <pic:spPr>
                          <a:xfrm>
                            <a:off x="0" y="0"/>
                            <a:ext cx="913765" cy="793750"/>
                          </a:xfrm>
                          <a:prstGeom prst="rect">
                            <a:avLst/>
                          </a:prstGeom>
                          <a:noFill/>
                          <a:ln>
                            <a:noFill/>
                          </a:ln>
                        </pic:spPr>
                      </pic:pic>
                    </a:graphicData>
                  </a:graphic>
                </wp:anchor>
              </w:drawing>
            </w:r>
          </w:p>
        </w:tc>
        <w:tc>
          <w:tcPr>
            <w:tcW w:w="2350" w:type="dxa"/>
            <w:vMerge w:val="continue"/>
            <w:tcBorders>
              <w:left w:val="single" w:color="000000" w:sz="4" w:space="0"/>
            </w:tcBorders>
            <w:shd w:val="clear" w:color="auto" w:fill="auto"/>
            <w:vAlign w:val="center"/>
          </w:tcPr>
          <w:p w14:paraId="692B296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lang w:val="en-GB"/>
                <w14:textFill>
                  <w14:solidFill>
                    <w14:schemeClr w14:val="tx1"/>
                  </w14:solidFill>
                </w14:textFill>
              </w:rPr>
            </w:pPr>
          </w:p>
        </w:tc>
      </w:tr>
    </w:tbl>
    <w:p w14:paraId="5C6B09E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对未按要求佩戴相应防护用品的现象将进行制止，选手未更正前不得进入比赛现场，比赛过程中对违反安全与防护、违反操作规程者将阻止其比赛，但对违反者不扣分。</w:t>
      </w:r>
    </w:p>
    <w:p w14:paraId="446DAC1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32"/>
          <w:highlight w:val="none"/>
          <w:lang w:val="en-US" w:eastAsia="zh-CN" w:bidi="ar-SA"/>
          <w14:textFill>
            <w14:solidFill>
              <w14:schemeClr w14:val="tx1"/>
            </w14:solidFill>
          </w14:textFill>
        </w:rPr>
        <w:t>二</w:t>
      </w: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）有毒有害物品的管理和限制</w:t>
      </w:r>
    </w:p>
    <w:p w14:paraId="1478EF88">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选手禁止携带易燃易爆物品见下图所示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467"/>
      </w:tblGrid>
      <w:tr w14:paraId="64B0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1" w:type="dxa"/>
            <w:vAlign w:val="center"/>
          </w:tcPr>
          <w:p w14:paraId="5BAFA08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有害物品</w:t>
            </w:r>
          </w:p>
        </w:tc>
        <w:tc>
          <w:tcPr>
            <w:tcW w:w="2945" w:type="dxa"/>
            <w:gridSpan w:val="2"/>
            <w:vAlign w:val="center"/>
          </w:tcPr>
          <w:p w14:paraId="588277E4">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图示</w:t>
            </w:r>
          </w:p>
        </w:tc>
        <w:tc>
          <w:tcPr>
            <w:tcW w:w="2467" w:type="dxa"/>
            <w:vAlign w:val="center"/>
          </w:tcPr>
          <w:p w14:paraId="7140F215">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说明</w:t>
            </w:r>
          </w:p>
        </w:tc>
      </w:tr>
      <w:tr w14:paraId="380B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011" w:type="dxa"/>
            <w:vAlign w:val="center"/>
          </w:tcPr>
          <w:p w14:paraId="769A95C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防锈清洗剂</w:t>
            </w:r>
          </w:p>
        </w:tc>
        <w:tc>
          <w:tcPr>
            <w:tcW w:w="2945" w:type="dxa"/>
            <w:gridSpan w:val="2"/>
            <w:vAlign w:val="center"/>
          </w:tcPr>
          <w:p w14:paraId="3784C51F">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2816" behindDoc="0" locked="0" layoutInCell="1" allowOverlap="1">
                  <wp:simplePos x="0" y="0"/>
                  <wp:positionH relativeFrom="column">
                    <wp:posOffset>413385</wp:posOffset>
                  </wp:positionH>
                  <wp:positionV relativeFrom="paragraph">
                    <wp:posOffset>85090</wp:posOffset>
                  </wp:positionV>
                  <wp:extent cx="596265" cy="596265"/>
                  <wp:effectExtent l="0" t="0" r="13335" b="13335"/>
                  <wp:wrapSquare wrapText="bothSides"/>
                  <wp:docPr id="234"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 descr="WD"/>
                          <pic:cNvPicPr>
                            <a:picLocks noChangeAspect="1"/>
                          </pic:cNvPicPr>
                        </pic:nvPicPr>
                        <pic:blipFill>
                          <a:blip r:embed="rId27" cstate="print"/>
                          <a:stretch>
                            <a:fillRect/>
                          </a:stretch>
                        </pic:blipFill>
                        <pic:spPr>
                          <a:xfrm>
                            <a:off x="0" y="0"/>
                            <a:ext cx="596265" cy="596265"/>
                          </a:xfrm>
                          <a:prstGeom prst="rect">
                            <a:avLst/>
                          </a:prstGeom>
                          <a:noFill/>
                          <a:ln>
                            <a:noFill/>
                          </a:ln>
                        </pic:spPr>
                      </pic:pic>
                    </a:graphicData>
                  </a:graphic>
                </wp:anchor>
              </w:drawing>
            </w:r>
          </w:p>
        </w:tc>
        <w:tc>
          <w:tcPr>
            <w:tcW w:w="2467" w:type="dxa"/>
            <w:vAlign w:val="center"/>
          </w:tcPr>
          <w:p w14:paraId="3691F77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8960" behindDoc="0" locked="0" layoutInCell="1" allowOverlap="1">
                  <wp:simplePos x="0" y="0"/>
                  <wp:positionH relativeFrom="column">
                    <wp:posOffset>932815</wp:posOffset>
                  </wp:positionH>
                  <wp:positionV relativeFrom="paragraph">
                    <wp:posOffset>60325</wp:posOffset>
                  </wp:positionV>
                  <wp:extent cx="371475" cy="350520"/>
                  <wp:effectExtent l="0" t="0" r="9525" b="5080"/>
                  <wp:wrapSquare wrapText="bothSides"/>
                  <wp:docPr id="2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禁止携带</w:t>
            </w:r>
          </w:p>
        </w:tc>
      </w:tr>
      <w:tr w14:paraId="534D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1FE2046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酒精、汽油</w:t>
            </w:r>
          </w:p>
        </w:tc>
        <w:tc>
          <w:tcPr>
            <w:tcW w:w="1472" w:type="dxa"/>
            <w:vAlign w:val="center"/>
          </w:tcPr>
          <w:p w14:paraId="7628A1E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5888" behindDoc="0" locked="0" layoutInCell="1" allowOverlap="1">
                  <wp:simplePos x="0" y="0"/>
                  <wp:positionH relativeFrom="column">
                    <wp:posOffset>243840</wp:posOffset>
                  </wp:positionH>
                  <wp:positionV relativeFrom="paragraph">
                    <wp:posOffset>69850</wp:posOffset>
                  </wp:positionV>
                  <wp:extent cx="459740" cy="459740"/>
                  <wp:effectExtent l="0" t="0" r="22860" b="22860"/>
                  <wp:wrapNone/>
                  <wp:docPr id="236" name="图片 236"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55E78A2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6912" behindDoc="0" locked="0" layoutInCell="1" allowOverlap="1">
                  <wp:simplePos x="0" y="0"/>
                  <wp:positionH relativeFrom="column">
                    <wp:posOffset>123825</wp:posOffset>
                  </wp:positionH>
                  <wp:positionV relativeFrom="paragraph">
                    <wp:posOffset>83820</wp:posOffset>
                  </wp:positionV>
                  <wp:extent cx="499745" cy="446405"/>
                  <wp:effectExtent l="0" t="0" r="8255" b="10795"/>
                  <wp:wrapNone/>
                  <wp:docPr id="237" name="图片 237"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467" w:type="dxa"/>
            <w:vAlign w:val="center"/>
          </w:tcPr>
          <w:p w14:paraId="44C3611A">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7936" behindDoc="0" locked="0" layoutInCell="1" allowOverlap="1">
                  <wp:simplePos x="0" y="0"/>
                  <wp:positionH relativeFrom="column">
                    <wp:posOffset>936625</wp:posOffset>
                  </wp:positionH>
                  <wp:positionV relativeFrom="paragraph">
                    <wp:posOffset>76200</wp:posOffset>
                  </wp:positionV>
                  <wp:extent cx="371475" cy="350520"/>
                  <wp:effectExtent l="0" t="0" r="9525" b="5080"/>
                  <wp:wrapSquare wrapText="bothSides"/>
                  <wp:docPr id="2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r w14:paraId="1412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3A0F29D7">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有毒有害物</w:t>
            </w:r>
          </w:p>
        </w:tc>
        <w:tc>
          <w:tcPr>
            <w:tcW w:w="2945" w:type="dxa"/>
            <w:gridSpan w:val="2"/>
            <w:vAlign w:val="center"/>
          </w:tcPr>
          <w:p w14:paraId="1851F638">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3840" behindDoc="0" locked="0" layoutInCell="1" allowOverlap="1">
                  <wp:simplePos x="0" y="0"/>
                  <wp:positionH relativeFrom="column">
                    <wp:posOffset>429260</wp:posOffset>
                  </wp:positionH>
                  <wp:positionV relativeFrom="paragraph">
                    <wp:posOffset>93345</wp:posOffset>
                  </wp:positionV>
                  <wp:extent cx="775970" cy="397510"/>
                  <wp:effectExtent l="0" t="0" r="11430" b="8890"/>
                  <wp:wrapSquare wrapText="bothSides"/>
                  <wp:docPr id="239" name="图片 239"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467" w:type="dxa"/>
            <w:vAlign w:val="center"/>
          </w:tcPr>
          <w:p w14:paraId="23619179">
            <w:pPr>
              <w:pageBreakBefore w:val="0"/>
              <w:widowControl w:val="0"/>
              <w:kinsoku/>
              <w:wordWrap/>
              <w:overflowPunct/>
              <w:topLinePunct w:val="0"/>
              <w:bidi w:val="0"/>
              <w:spacing w:line="560" w:lineRule="exact"/>
              <w:jc w:val="center"/>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84864" behindDoc="0" locked="0" layoutInCell="1" allowOverlap="1">
                  <wp:simplePos x="0" y="0"/>
                  <wp:positionH relativeFrom="column">
                    <wp:posOffset>939165</wp:posOffset>
                  </wp:positionH>
                  <wp:positionV relativeFrom="paragraph">
                    <wp:posOffset>45085</wp:posOffset>
                  </wp:positionV>
                  <wp:extent cx="372110" cy="351155"/>
                  <wp:effectExtent l="0" t="0" r="8890" b="4445"/>
                  <wp:wrapSquare wrapText="bothSides"/>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bl>
    <w:p w14:paraId="75823545">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（四）医疗设备和措施</w:t>
      </w:r>
    </w:p>
    <w:p w14:paraId="7CFF05E9">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sectPr>
          <w:footerReference r:id="rId18"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r>
        <w:rPr>
          <w:rFonts w:hint="eastAsia" w:ascii="方正仿宋_GB2312" w:hAnsi="方正仿宋_GB2312" w:eastAsia="方正仿宋_GB2312" w:cs="方正仿宋_GB2312"/>
          <w:bCs/>
          <w:color w:val="000000" w:themeColor="text1"/>
          <w:kern w:val="0"/>
          <w:sz w:val="32"/>
          <w:szCs w:val="32"/>
          <w:highlight w:val="none"/>
          <w14:textFill>
            <w14:solidFill>
              <w14:schemeClr w14:val="tx1"/>
            </w14:solidFill>
          </w14:textFill>
        </w:rPr>
        <w:t>赛场必须配备医护人员和必须的药品。</w:t>
      </w:r>
    </w:p>
    <w:p w14:paraId="54E14628">
      <w:pPr>
        <w:pageBreakBefore w:val="0"/>
        <w:widowControl w:val="0"/>
        <w:kinsoku/>
        <w:wordWrap/>
        <w:overflowPunct/>
        <w:topLinePunct w:val="0"/>
        <w:bidi w:val="0"/>
        <w:spacing w:line="560" w:lineRule="exact"/>
        <w:ind w:firstLine="0" w:firstLineChars="0"/>
        <w:jc w:val="both"/>
        <w:textAlignment w:val="auto"/>
        <w:outlineLvl w:val="9"/>
        <w:rPr>
          <w:rFonts w:hint="eastAsia" w:ascii="方正仿宋_GB2312" w:hAnsi="方正仿宋_GB2312" w:eastAsia="方正仿宋_GB2312" w:cs="方正仿宋_GB2312"/>
          <w:b/>
          <w:bCs w:val="0"/>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lang w:val="en-US" w:eastAsia="zh-CN" w:bidi="ar-SA"/>
          <w14:textFill>
            <w14:solidFill>
              <w14:schemeClr w14:val="tx1"/>
            </w14:solidFill>
          </w14:textFill>
        </w:rPr>
        <w:t>附件：实操</w:t>
      </w:r>
      <w:r>
        <w:rPr>
          <w:rFonts w:hint="eastAsia" w:ascii="方正仿宋_GB2312" w:hAnsi="方正仿宋_GB2312" w:eastAsia="方正仿宋_GB2312" w:cs="方正仿宋_GB2312"/>
          <w:b/>
          <w:bCs w:val="0"/>
          <w:color w:val="000000" w:themeColor="text1"/>
          <w:kern w:val="2"/>
          <w:sz w:val="32"/>
          <w:szCs w:val="32"/>
          <w:highlight w:val="none"/>
          <w:lang w:val="en-US" w:eastAsia="zh-CN" w:bidi="ar-SA"/>
          <w14:textFill>
            <w14:solidFill>
              <w14:schemeClr w14:val="tx1"/>
            </w14:solidFill>
          </w14:textFill>
        </w:rPr>
        <w:t>样题</w:t>
      </w:r>
    </w:p>
    <w:p w14:paraId="55EC07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 xml:space="preserve">宋女士，42岁，为企业高管，平日工作较忙，需要经常出差，平时无暇打理家务，衣橱较乱，经常找不到想穿的衣服。请帮助王女士整理好一个不用换季的衣橱，方便随时拿取。     </w:t>
      </w:r>
    </w:p>
    <w:p w14:paraId="282BEF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任务：请根据情景和现场情况，按照现代整理收纳理念为陈女士提供所需的整理收纳服务。</w:t>
      </w:r>
    </w:p>
    <w:p w14:paraId="6108A5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操作</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要求</w:t>
      </w:r>
    </w:p>
    <w:p w14:paraId="2C6C12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按照“空间</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规划</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清空、分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类、收纳</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归位</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五</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个步骤完成整理收纳，其中“空间</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规划</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”步骤以画图形式完成，其他步骤为</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实际操作</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4849E76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整理规划图编制准确 (标注家具尺寸</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和功能区</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动作娴熟</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操作</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规范</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收纳合理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，程序符合现代</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整理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收纳理念。</w:t>
      </w:r>
    </w:p>
    <w:p w14:paraId="2B249DB5">
      <w:pPr>
        <w:spacing w:line="560" w:lineRule="exact"/>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br w:type="page"/>
      </w:r>
    </w:p>
    <w:p w14:paraId="5A76FBF5">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322" w:name="_Toc1102317706"/>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互联网营销项目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22"/>
    </w:p>
    <w:p w14:paraId="7A81E04F">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00B8A676">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一、技术描述</w:t>
      </w:r>
    </w:p>
    <w:p w14:paraId="494FE81E">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48470770">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（一）项目概要</w:t>
      </w:r>
    </w:p>
    <w:p w14:paraId="77B29E63">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互联网营销（直播销售）项目是指参赛选手利用互联网直播平台，通过直播展示、互动讲解、营销策划等方式，向目标受众推荐和销售商品或服务的专业技能竞赛项目。本项目要求选手具备良好的语言表达能力、产品分析能力、营销策划能力、现场应变能力和直播运营能力，能够独立完成直播前的策划准备、直播中的展示互动以及直播后的复盘分析等全流程工作。</w:t>
      </w:r>
    </w:p>
    <w:p w14:paraId="69966D2A">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竞赛参照国家职业标准《互联网营销师》（2021年版）中规定的国家职业资格三级（高级工）及以上技术要求设计，涵盖职业道德、基础知识、专业知识及相关法律法规等内容，重点考核选手在直播销售场景下的综合实战能力。</w:t>
      </w:r>
    </w:p>
    <w:p w14:paraId="76695A09">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（二）基本知识与能力要求</w:t>
      </w:r>
    </w:p>
    <w:p w14:paraId="5F078969">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简述本项目选手应具备的知识和基本技能</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。参赛选手</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应具备以下基本知识与能力：</w:t>
      </w:r>
    </w:p>
    <w:p w14:paraId="24A085D7">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职业道德与基础知识：了解互联网营销师职业道德规范，掌握直播营销相关法律法规（《</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中华人民共和国广告法</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中华人民共和国电子商务法</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》《网络直播营销管理办法（试行）》等），熟悉消费者权益保护相关规定。</w:t>
      </w:r>
    </w:p>
    <w:p w14:paraId="7BE85603">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直播平台操作能力：熟练掌握主流直播平台的操作规则和功能使用，了解直播间搭建、设备调试、画面优化等技术要点。</w:t>
      </w:r>
    </w:p>
    <w:p w14:paraId="49BBE93A">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产品分析与选品能力：能够根据目标受众需求进行产品分析，合理选择直播商品组合，制定差异化的营销策略。</w:t>
      </w:r>
    </w:p>
    <w:p w14:paraId="04B85522">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直播脚本撰写能力：能够撰写结构完整、内容丰富的直播脚本，包含开场话术、产品介绍、互动环节、逼单话术、收尾环节等。</w:t>
      </w:r>
    </w:p>
    <w:p w14:paraId="55FEEB07">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语言表达与展示能力：具备良好的普通话表达能力，语言生动有感染力，能够在镜头前展现自信、专业的形象。</w:t>
      </w:r>
    </w:p>
    <w:p w14:paraId="31588ED3">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互动控场与应变能力：能够与</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观众</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进行自然互动，有效调动直播间气氛，灵活应对突发情况和评委提问。</w:t>
      </w:r>
    </w:p>
    <w:p w14:paraId="0B951FB0">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数据分析与复盘能力：能够对直播过程进行自我评价和复盘分析，客观认识优势与不足，提出改进措施。</w:t>
      </w:r>
    </w:p>
    <w:p w14:paraId="6DE0FD02">
      <w:pPr>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outlineLvl w:val="9"/>
        <w:rPr>
          <w:rFonts w:hint="eastAsia" w:ascii="方正仿宋_GB2312" w:hAnsi="方正仿宋_GB2312" w:eastAsia="方正仿宋_GB2312" w:cs="方正仿宋_GB2312"/>
          <w:b/>
          <w:bCs w:val="0"/>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二、试题与评判标准</w:t>
      </w:r>
    </w:p>
    <w:p w14:paraId="6D17BDA5">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color w:val="000000" w:themeColor="text1"/>
          <w:sz w:val="32"/>
          <w:szCs w:val="32"/>
          <w:highlight w:val="none"/>
          <w:lang w:val="en-GB"/>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（一）试题命制办法</w:t>
      </w:r>
    </w:p>
    <w:p w14:paraId="4663CBDC">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本项目试题参照国家职业标准《互联网营销师》（2021年版）中规定的国家职业资格三级（高级工）及以上技术要求设计。比赛分为理论考核和实操考核两部分。</w:t>
      </w:r>
    </w:p>
    <w:p w14:paraId="6068B6DE">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本项目为单人赛项，由选手独立操作完成。</w:t>
      </w:r>
    </w:p>
    <w:p w14:paraId="11DA3EFE">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理论考核：采用闭卷</w:t>
      </w:r>
      <w:r>
        <w:rPr>
          <w:rFonts w:hint="eastAsia" w:ascii="方正仿宋_GB2312" w:hAnsi="方正仿宋_GB2312" w:eastAsia="方正仿宋_GB2312" w:cs="方正仿宋_GB2312"/>
          <w:color w:val="000000" w:themeColor="text1"/>
          <w:sz w:val="32"/>
          <w:highlight w:val="none"/>
          <w:lang w:eastAsia="zh-CN"/>
          <w14:textFill>
            <w14:solidFill>
              <w14:schemeClr w14:val="tx1"/>
            </w14:solidFill>
          </w14:textFill>
        </w:rPr>
        <w:t>考试</w:t>
      </w: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方式，考试时长45分钟，满分100分，占总成绩的30%。理论考核为标准化试题（客观题），题型包括单项选择题、多项选择题、判断题。赛前公布理论题库一套，理论试题从题库中随机抽取组题。</w:t>
      </w:r>
    </w:p>
    <w:p w14:paraId="306D8D6D">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highlight w:val="none"/>
          <w14:textFill>
            <w14:solidFill>
              <w14:schemeClr w14:val="tx1"/>
            </w14:solidFill>
          </w14:textFill>
        </w:rPr>
        <w:t>实操考核：裁判长根据技术工作文件要求组织命题。本项目采用明题方式，赛前公布实操样题，供选手备赛参考。比赛现场在样题基础上进行适当调整（如商品品类变化、评委提问内容调整等），现场调整幅度不超过30%。</w:t>
      </w:r>
    </w:p>
    <w:p w14:paraId="2934983C">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（二）比赛时间及试题具体内容</w:t>
      </w:r>
    </w:p>
    <w:p w14:paraId="0FCFCF46">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1.比赛时间安排</w:t>
      </w:r>
    </w:p>
    <w:p w14:paraId="4A961703">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49B506F9">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每位选手比赛总时长约85分钟（含理论考试45分钟，实操考核40分钟），各项时间独立计算，不得挪用。</w:t>
      </w:r>
    </w:p>
    <w:p w14:paraId="47598A39">
      <w:pPr>
        <w:pStyle w:val="7"/>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表1：比赛时间安排表</w:t>
      </w:r>
    </w:p>
    <w:tbl>
      <w:tblPr>
        <w:tblStyle w:val="20"/>
        <w:tblW w:w="5000" w:type="pct"/>
        <w:jc w:val="center"/>
        <w:tblBorders>
          <w:top w:val="single" w:color="000000" w:sz="8" w:space="0"/>
          <w:left w:val="none" w:color="auto" w:sz="0" w:space="0"/>
          <w:bottom w:val="single" w:color="auto" w:sz="8" w:space="0"/>
          <w:right w:val="none" w:color="auto" w:sz="0" w:space="0"/>
          <w:insideH w:val="single" w:color="000000" w:sz="2" w:space="0"/>
          <w:insideV w:val="single" w:color="000000" w:sz="2" w:space="0"/>
        </w:tblBorders>
        <w:tblLayout w:type="autofit"/>
        <w:tblCellMar>
          <w:top w:w="0" w:type="dxa"/>
          <w:left w:w="10" w:type="dxa"/>
          <w:bottom w:w="0" w:type="dxa"/>
          <w:right w:w="10" w:type="dxa"/>
        </w:tblCellMar>
      </w:tblPr>
      <w:tblGrid>
        <w:gridCol w:w="1809"/>
        <w:gridCol w:w="2713"/>
        <w:gridCol w:w="1731"/>
        <w:gridCol w:w="2793"/>
      </w:tblGrid>
      <w:tr w14:paraId="08B258C7">
        <w:tblPrEx>
          <w:tblCellMar>
            <w:top w:w="0" w:type="dxa"/>
            <w:left w:w="10" w:type="dxa"/>
            <w:bottom w:w="0" w:type="dxa"/>
            <w:right w:w="10" w:type="dxa"/>
          </w:tblCellMar>
        </w:tblPrEx>
        <w:trPr>
          <w:trHeight w:val="288" w:hRule="atLeast"/>
          <w:tblHeader/>
          <w:jc w:val="center"/>
        </w:trPr>
        <w:tc>
          <w:tcPr>
            <w:tcW w:w="1809" w:type="dxa"/>
            <w:tcBorders>
              <w:tl2br w:val="nil"/>
              <w:tr2bl w:val="nil"/>
            </w:tcBorders>
            <w:shd w:val="clear" w:color="auto" w:fill="auto"/>
            <w:vAlign w:val="center"/>
          </w:tcPr>
          <w:p w14:paraId="3113D1E1">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序号</w:t>
            </w:r>
          </w:p>
        </w:tc>
        <w:tc>
          <w:tcPr>
            <w:tcW w:w="2713" w:type="dxa"/>
            <w:tcBorders>
              <w:tl2br w:val="nil"/>
              <w:tr2bl w:val="nil"/>
            </w:tcBorders>
            <w:shd w:val="clear" w:color="auto" w:fill="auto"/>
            <w:vAlign w:val="center"/>
          </w:tcPr>
          <w:p w14:paraId="272ABFB1">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项目</w:t>
            </w:r>
          </w:p>
        </w:tc>
        <w:tc>
          <w:tcPr>
            <w:tcW w:w="1731" w:type="dxa"/>
            <w:tcBorders>
              <w:tl2br w:val="nil"/>
              <w:tr2bl w:val="nil"/>
            </w:tcBorders>
            <w:shd w:val="clear" w:color="auto" w:fill="auto"/>
            <w:vAlign w:val="center"/>
          </w:tcPr>
          <w:p w14:paraId="4E70D6A5">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时长</w:t>
            </w:r>
          </w:p>
        </w:tc>
        <w:tc>
          <w:tcPr>
            <w:tcW w:w="2793" w:type="dxa"/>
            <w:tcBorders>
              <w:tl2br w:val="nil"/>
              <w:tr2bl w:val="nil"/>
            </w:tcBorders>
            <w:shd w:val="clear" w:color="auto" w:fill="auto"/>
            <w:vAlign w:val="center"/>
          </w:tcPr>
          <w:p w14:paraId="71FA93C7">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说明</w:t>
            </w:r>
          </w:p>
        </w:tc>
      </w:tr>
      <w:tr w14:paraId="5D9370ED">
        <w:tblPrEx>
          <w:tblBorders>
            <w:top w:val="single" w:color="000000" w:sz="8" w:space="0"/>
            <w:left w:val="none" w:color="auto" w:sz="0" w:space="0"/>
            <w:bottom w:val="single" w:color="auto"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809" w:type="dxa"/>
            <w:tcBorders>
              <w:tl2br w:val="nil"/>
              <w:tr2bl w:val="nil"/>
            </w:tcBorders>
            <w:vAlign w:val="center"/>
          </w:tcPr>
          <w:p w14:paraId="4BF4AA3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2713" w:type="dxa"/>
            <w:tcBorders>
              <w:tl2br w:val="nil"/>
              <w:tr2bl w:val="nil"/>
            </w:tcBorders>
            <w:vAlign w:val="center"/>
          </w:tcPr>
          <w:p w14:paraId="01D5931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理论考试</w:t>
            </w:r>
          </w:p>
        </w:tc>
        <w:tc>
          <w:tcPr>
            <w:tcW w:w="1731" w:type="dxa"/>
            <w:tcBorders>
              <w:tl2br w:val="nil"/>
              <w:tr2bl w:val="nil"/>
            </w:tcBorders>
            <w:vAlign w:val="center"/>
          </w:tcPr>
          <w:p w14:paraId="3217FA4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45分钟</w:t>
            </w:r>
          </w:p>
        </w:tc>
        <w:tc>
          <w:tcPr>
            <w:tcW w:w="2793" w:type="dxa"/>
            <w:tcBorders>
              <w:tl2br w:val="nil"/>
              <w:tr2bl w:val="nil"/>
            </w:tcBorders>
            <w:vAlign w:val="center"/>
          </w:tcPr>
          <w:p w14:paraId="281E696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闭卷机考，统一进行</w:t>
            </w:r>
          </w:p>
        </w:tc>
      </w:tr>
      <w:tr w14:paraId="3A69FE10">
        <w:tblPrEx>
          <w:tblBorders>
            <w:top w:val="single" w:color="000000" w:sz="8" w:space="0"/>
            <w:left w:val="none" w:color="auto" w:sz="0" w:space="0"/>
            <w:bottom w:val="single" w:color="auto"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809" w:type="dxa"/>
            <w:tcBorders>
              <w:tl2br w:val="nil"/>
              <w:tr2bl w:val="nil"/>
            </w:tcBorders>
            <w:vAlign w:val="center"/>
          </w:tcPr>
          <w:p w14:paraId="44B6778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2713" w:type="dxa"/>
            <w:tcBorders>
              <w:tl2br w:val="nil"/>
              <w:tr2bl w:val="nil"/>
            </w:tcBorders>
            <w:vAlign w:val="center"/>
          </w:tcPr>
          <w:p w14:paraId="5EC2B03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直播前策划准备</w:t>
            </w:r>
          </w:p>
        </w:tc>
        <w:tc>
          <w:tcPr>
            <w:tcW w:w="1731" w:type="dxa"/>
            <w:tcBorders>
              <w:tl2br w:val="nil"/>
              <w:tr2bl w:val="nil"/>
            </w:tcBorders>
            <w:vAlign w:val="center"/>
          </w:tcPr>
          <w:p w14:paraId="61877F7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20分钟</w:t>
            </w:r>
          </w:p>
        </w:tc>
        <w:tc>
          <w:tcPr>
            <w:tcW w:w="2793" w:type="dxa"/>
            <w:tcBorders>
              <w:tl2br w:val="nil"/>
              <w:tr2bl w:val="nil"/>
            </w:tcBorders>
            <w:vAlign w:val="center"/>
          </w:tcPr>
          <w:p w14:paraId="17A2B5D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选品、搭建、写脚本</w:t>
            </w:r>
          </w:p>
        </w:tc>
      </w:tr>
      <w:tr w14:paraId="185CE6D8">
        <w:tblPrEx>
          <w:tblBorders>
            <w:top w:val="single" w:color="000000" w:sz="8" w:space="0"/>
            <w:left w:val="none" w:color="auto" w:sz="0" w:space="0"/>
            <w:bottom w:val="single" w:color="auto"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809" w:type="dxa"/>
            <w:tcBorders>
              <w:tl2br w:val="nil"/>
              <w:tr2bl w:val="nil"/>
            </w:tcBorders>
            <w:vAlign w:val="center"/>
          </w:tcPr>
          <w:p w14:paraId="56CFDED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2713" w:type="dxa"/>
            <w:tcBorders>
              <w:tl2br w:val="nil"/>
              <w:tr2bl w:val="nil"/>
            </w:tcBorders>
            <w:vAlign w:val="center"/>
          </w:tcPr>
          <w:p w14:paraId="7E6FE10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现场直播展示</w:t>
            </w:r>
          </w:p>
        </w:tc>
        <w:tc>
          <w:tcPr>
            <w:tcW w:w="1731" w:type="dxa"/>
            <w:tcBorders>
              <w:tl2br w:val="nil"/>
              <w:tr2bl w:val="nil"/>
            </w:tcBorders>
            <w:vAlign w:val="center"/>
          </w:tcPr>
          <w:p w14:paraId="530DC32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10分钟</w:t>
            </w:r>
          </w:p>
        </w:tc>
        <w:tc>
          <w:tcPr>
            <w:tcW w:w="2793" w:type="dxa"/>
            <w:tcBorders>
              <w:tl2br w:val="nil"/>
              <w:tr2bl w:val="nil"/>
            </w:tcBorders>
            <w:vAlign w:val="center"/>
          </w:tcPr>
          <w:p w14:paraId="664AA30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直播录制</w:t>
            </w:r>
          </w:p>
        </w:tc>
      </w:tr>
      <w:tr w14:paraId="5C32FD62">
        <w:tblPrEx>
          <w:tblBorders>
            <w:top w:val="single" w:color="000000" w:sz="8" w:space="0"/>
            <w:left w:val="none" w:color="auto" w:sz="0" w:space="0"/>
            <w:bottom w:val="single" w:color="auto"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809" w:type="dxa"/>
            <w:tcBorders>
              <w:tl2br w:val="nil"/>
              <w:tr2bl w:val="nil"/>
            </w:tcBorders>
            <w:vAlign w:val="center"/>
          </w:tcPr>
          <w:p w14:paraId="2A1876F8">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2713" w:type="dxa"/>
            <w:tcBorders>
              <w:tl2br w:val="nil"/>
              <w:tr2bl w:val="nil"/>
            </w:tcBorders>
            <w:vAlign w:val="center"/>
          </w:tcPr>
          <w:p w14:paraId="467F1A3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直播后复盘</w:t>
            </w:r>
          </w:p>
        </w:tc>
        <w:tc>
          <w:tcPr>
            <w:tcW w:w="1731" w:type="dxa"/>
            <w:tcBorders>
              <w:tl2br w:val="nil"/>
              <w:tr2bl w:val="nil"/>
            </w:tcBorders>
            <w:vAlign w:val="center"/>
          </w:tcPr>
          <w:p w14:paraId="2CB0F31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10分钟</w:t>
            </w:r>
          </w:p>
        </w:tc>
        <w:tc>
          <w:tcPr>
            <w:tcW w:w="2793" w:type="dxa"/>
            <w:tcBorders>
              <w:tl2br w:val="nil"/>
              <w:tr2bl w:val="nil"/>
            </w:tcBorders>
            <w:vAlign w:val="center"/>
          </w:tcPr>
          <w:p w14:paraId="7C11965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含评委提问5分钟</w:t>
            </w:r>
          </w:p>
        </w:tc>
      </w:tr>
    </w:tbl>
    <w:p w14:paraId="6C9FAF8B">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2.试题模块</w:t>
      </w:r>
    </w:p>
    <w:p w14:paraId="1A02F4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 xml:space="preserve">本项目为单人赛，由选手独立操作完成，完成后由评分裁判进行评分。实操考核分为三个模块（任务），各模块为连续进行关系：    </w:t>
      </w:r>
    </w:p>
    <w:p w14:paraId="0242B786">
      <w:pPr>
        <w:pStyle w:val="7"/>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62EB989">
      <w:pPr>
        <w:pStyle w:val="7"/>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p w14:paraId="36E9A23B">
      <w:pPr>
        <w:pStyle w:val="7"/>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表2：实操考核模块说明</w:t>
      </w:r>
    </w:p>
    <w:tbl>
      <w:tblPr>
        <w:tblStyle w:val="20"/>
        <w:tblW w:w="5000" w:type="pct"/>
        <w:jc w:val="center"/>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shd w:val="clear" w:color="auto" w:fill="auto"/>
        <w:tblLayout w:type="autofit"/>
        <w:tblCellMar>
          <w:top w:w="0" w:type="dxa"/>
          <w:left w:w="10" w:type="dxa"/>
          <w:bottom w:w="0" w:type="dxa"/>
          <w:right w:w="10" w:type="dxa"/>
        </w:tblCellMar>
      </w:tblPr>
      <w:tblGrid>
        <w:gridCol w:w="1228"/>
        <w:gridCol w:w="2272"/>
        <w:gridCol w:w="1307"/>
        <w:gridCol w:w="4239"/>
      </w:tblGrid>
      <w:tr w14:paraId="46625D5C">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shd w:val="clear" w:color="auto" w:fill="auto"/>
        </w:tblPrEx>
        <w:trPr>
          <w:tblHeader/>
          <w:jc w:val="center"/>
        </w:trPr>
        <w:tc>
          <w:tcPr>
            <w:tcW w:w="1228" w:type="dxa"/>
            <w:shd w:val="clear" w:color="auto" w:fill="auto"/>
            <w:vAlign w:val="center"/>
          </w:tcPr>
          <w:p w14:paraId="4A88C1A3">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模块</w:t>
            </w:r>
          </w:p>
        </w:tc>
        <w:tc>
          <w:tcPr>
            <w:tcW w:w="2272" w:type="dxa"/>
            <w:shd w:val="clear" w:color="auto" w:fill="auto"/>
            <w:vAlign w:val="center"/>
          </w:tcPr>
          <w:p w14:paraId="6AD0D936">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环节名称</w:t>
            </w:r>
          </w:p>
        </w:tc>
        <w:tc>
          <w:tcPr>
            <w:tcW w:w="1307" w:type="dxa"/>
            <w:shd w:val="clear" w:color="auto" w:fill="auto"/>
            <w:vAlign w:val="center"/>
          </w:tcPr>
          <w:p w14:paraId="16EA9BC0">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时长</w:t>
            </w:r>
          </w:p>
        </w:tc>
        <w:tc>
          <w:tcPr>
            <w:tcW w:w="4239" w:type="dxa"/>
            <w:shd w:val="clear" w:color="auto" w:fill="auto"/>
            <w:vAlign w:val="center"/>
          </w:tcPr>
          <w:p w14:paraId="1233A6DD">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考核内容</w:t>
            </w:r>
          </w:p>
        </w:tc>
      </w:tr>
      <w:tr w14:paraId="1CD3699F">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228" w:type="dxa"/>
            <w:shd w:val="clear" w:color="auto" w:fill="auto"/>
            <w:vAlign w:val="center"/>
          </w:tcPr>
          <w:p w14:paraId="43E60F9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模块一</w:t>
            </w:r>
          </w:p>
        </w:tc>
        <w:tc>
          <w:tcPr>
            <w:tcW w:w="2272" w:type="dxa"/>
            <w:shd w:val="clear" w:color="auto" w:fill="auto"/>
            <w:vAlign w:val="center"/>
          </w:tcPr>
          <w:p w14:paraId="1D5AA8B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直播前策划准备</w:t>
            </w:r>
          </w:p>
        </w:tc>
        <w:tc>
          <w:tcPr>
            <w:tcW w:w="1307" w:type="dxa"/>
            <w:shd w:val="clear" w:color="auto" w:fill="auto"/>
            <w:vAlign w:val="center"/>
          </w:tcPr>
          <w:p w14:paraId="0304898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20分钟</w:t>
            </w:r>
          </w:p>
        </w:tc>
        <w:tc>
          <w:tcPr>
            <w:tcW w:w="4239" w:type="dxa"/>
            <w:shd w:val="clear" w:color="auto" w:fill="auto"/>
            <w:vAlign w:val="center"/>
          </w:tcPr>
          <w:p w14:paraId="17E5027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直播选品分析、直播间场景搭建、直播脚本撰写</w:t>
            </w:r>
          </w:p>
        </w:tc>
      </w:tr>
      <w:tr w14:paraId="4C65BF5D">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228" w:type="dxa"/>
            <w:shd w:val="clear" w:color="auto" w:fill="auto"/>
            <w:vAlign w:val="center"/>
          </w:tcPr>
          <w:p w14:paraId="128415D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模块二</w:t>
            </w:r>
          </w:p>
        </w:tc>
        <w:tc>
          <w:tcPr>
            <w:tcW w:w="2272" w:type="dxa"/>
            <w:shd w:val="clear" w:color="auto" w:fill="auto"/>
            <w:vAlign w:val="center"/>
          </w:tcPr>
          <w:p w14:paraId="1DFDACE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现场直播展示</w:t>
            </w:r>
          </w:p>
        </w:tc>
        <w:tc>
          <w:tcPr>
            <w:tcW w:w="1307" w:type="dxa"/>
            <w:shd w:val="clear" w:color="auto" w:fill="auto"/>
            <w:vAlign w:val="center"/>
          </w:tcPr>
          <w:p w14:paraId="2B7F49D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10分钟</w:t>
            </w:r>
          </w:p>
        </w:tc>
        <w:tc>
          <w:tcPr>
            <w:tcW w:w="4239" w:type="dxa"/>
            <w:shd w:val="clear" w:color="auto" w:fill="auto"/>
            <w:vAlign w:val="center"/>
          </w:tcPr>
          <w:p w14:paraId="5F57F35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自我介绍、自选商品脚本化介绍、即兴商品介绍、直播收尾</w:t>
            </w:r>
          </w:p>
        </w:tc>
      </w:tr>
      <w:tr w14:paraId="41800232">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228" w:type="dxa"/>
            <w:shd w:val="clear" w:color="auto" w:fill="auto"/>
            <w:vAlign w:val="center"/>
          </w:tcPr>
          <w:p w14:paraId="73BCFC2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模块三</w:t>
            </w:r>
          </w:p>
        </w:tc>
        <w:tc>
          <w:tcPr>
            <w:tcW w:w="2272" w:type="dxa"/>
            <w:shd w:val="clear" w:color="auto" w:fill="auto"/>
            <w:vAlign w:val="center"/>
          </w:tcPr>
          <w:p w14:paraId="08B046E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直播后复盘</w:t>
            </w:r>
          </w:p>
        </w:tc>
        <w:tc>
          <w:tcPr>
            <w:tcW w:w="1307" w:type="dxa"/>
            <w:shd w:val="clear" w:color="auto" w:fill="auto"/>
            <w:vAlign w:val="center"/>
          </w:tcPr>
          <w:p w14:paraId="6214E8D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10分钟</w:t>
            </w:r>
          </w:p>
        </w:tc>
        <w:tc>
          <w:tcPr>
            <w:tcW w:w="4239" w:type="dxa"/>
            <w:shd w:val="clear" w:color="auto" w:fill="auto"/>
            <w:vAlign w:val="center"/>
          </w:tcPr>
          <w:p w14:paraId="1A99C45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自我评价（优势与不足）、回答评委提问</w:t>
            </w:r>
          </w:p>
        </w:tc>
      </w:tr>
    </w:tbl>
    <w:p w14:paraId="06588AFB">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（三）评判标准</w:t>
      </w:r>
    </w:p>
    <w:p w14:paraId="77EC068E">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1.分数权重</w:t>
      </w:r>
    </w:p>
    <w:p w14:paraId="20D993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本项目总成绩由理论考核成绩和实操考核成绩两部分组成，具体权重如下：</w:t>
      </w:r>
    </w:p>
    <w:p w14:paraId="668C6C3D">
      <w:pPr>
        <w:pStyle w:val="7"/>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表3：成绩权重分配表</w:t>
      </w:r>
    </w:p>
    <w:tbl>
      <w:tblPr>
        <w:tblStyle w:val="20"/>
        <w:tblW w:w="5000" w:type="pct"/>
        <w:jc w:val="center"/>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shd w:val="clear" w:color="auto" w:fill="FFFFFF" w:themeFill="background1"/>
        <w:tblLayout w:type="autofit"/>
        <w:tblCellMar>
          <w:top w:w="0" w:type="dxa"/>
          <w:left w:w="10" w:type="dxa"/>
          <w:bottom w:w="0" w:type="dxa"/>
          <w:right w:w="10" w:type="dxa"/>
        </w:tblCellMar>
      </w:tblPr>
      <w:tblGrid>
        <w:gridCol w:w="2149"/>
        <w:gridCol w:w="1464"/>
        <w:gridCol w:w="1467"/>
        <w:gridCol w:w="3966"/>
      </w:tblGrid>
      <w:tr w14:paraId="406E3864">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PrEx>
        <w:trPr>
          <w:tblHeader/>
          <w:jc w:val="center"/>
        </w:trPr>
        <w:tc>
          <w:tcPr>
            <w:tcW w:w="2400" w:type="dxa"/>
            <w:shd w:val="clear" w:color="auto" w:fill="FFFFFF" w:themeFill="background1"/>
            <w:vAlign w:val="center"/>
          </w:tcPr>
          <w:p w14:paraId="6D9CF54F">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考核部分</w:t>
            </w:r>
          </w:p>
        </w:tc>
        <w:tc>
          <w:tcPr>
            <w:tcW w:w="1600" w:type="dxa"/>
            <w:shd w:val="clear" w:color="auto" w:fill="FFFFFF" w:themeFill="background1"/>
            <w:vAlign w:val="center"/>
          </w:tcPr>
          <w:p w14:paraId="21B1BE4B">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满分</w:t>
            </w:r>
          </w:p>
        </w:tc>
        <w:tc>
          <w:tcPr>
            <w:tcW w:w="1600" w:type="dxa"/>
            <w:shd w:val="clear" w:color="auto" w:fill="FFFFFF" w:themeFill="background1"/>
            <w:vAlign w:val="center"/>
          </w:tcPr>
          <w:p w14:paraId="7B9E787A">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权重</w:t>
            </w:r>
          </w:p>
        </w:tc>
        <w:tc>
          <w:tcPr>
            <w:tcW w:w="4400" w:type="dxa"/>
            <w:shd w:val="clear" w:color="auto" w:fill="FFFFFF" w:themeFill="background1"/>
            <w:vAlign w:val="center"/>
          </w:tcPr>
          <w:p w14:paraId="64309633">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说明</w:t>
            </w:r>
          </w:p>
        </w:tc>
      </w:tr>
      <w:tr w14:paraId="2A6BF405">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2400" w:type="dxa"/>
            <w:shd w:val="clear" w:color="auto" w:fill="FFFFFF" w:themeFill="background1"/>
            <w:vAlign w:val="center"/>
          </w:tcPr>
          <w:p w14:paraId="5F0690F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理论考核</w:t>
            </w:r>
          </w:p>
        </w:tc>
        <w:tc>
          <w:tcPr>
            <w:tcW w:w="1600" w:type="dxa"/>
            <w:shd w:val="clear" w:color="auto" w:fill="FFFFFF" w:themeFill="background1"/>
            <w:vAlign w:val="center"/>
          </w:tcPr>
          <w:p w14:paraId="56F5190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100分</w:t>
            </w:r>
          </w:p>
        </w:tc>
        <w:tc>
          <w:tcPr>
            <w:tcW w:w="1600" w:type="dxa"/>
            <w:shd w:val="clear" w:color="auto" w:fill="FFFFFF" w:themeFill="background1"/>
            <w:vAlign w:val="center"/>
          </w:tcPr>
          <w:p w14:paraId="0FBC214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w:t>
            </w:r>
          </w:p>
        </w:tc>
        <w:tc>
          <w:tcPr>
            <w:tcW w:w="4400" w:type="dxa"/>
            <w:shd w:val="clear" w:color="auto" w:fill="FFFFFF" w:themeFill="background1"/>
            <w:vAlign w:val="center"/>
          </w:tcPr>
          <w:p w14:paraId="49C661A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闭卷机考，系统自动评分</w:t>
            </w:r>
          </w:p>
        </w:tc>
      </w:tr>
      <w:tr w14:paraId="6D46EC8D">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2400" w:type="dxa"/>
            <w:shd w:val="clear" w:color="auto" w:fill="FFFFFF" w:themeFill="background1"/>
            <w:vAlign w:val="center"/>
          </w:tcPr>
          <w:p w14:paraId="0B109B3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实操考核</w:t>
            </w:r>
          </w:p>
        </w:tc>
        <w:tc>
          <w:tcPr>
            <w:tcW w:w="1600" w:type="dxa"/>
            <w:shd w:val="clear" w:color="auto" w:fill="FFFFFF" w:themeFill="background1"/>
            <w:vAlign w:val="center"/>
          </w:tcPr>
          <w:p w14:paraId="370319C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100分</w:t>
            </w:r>
          </w:p>
        </w:tc>
        <w:tc>
          <w:tcPr>
            <w:tcW w:w="1600" w:type="dxa"/>
            <w:shd w:val="clear" w:color="auto" w:fill="FFFFFF" w:themeFill="background1"/>
            <w:vAlign w:val="center"/>
          </w:tcPr>
          <w:p w14:paraId="4805560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70%</w:t>
            </w:r>
          </w:p>
        </w:tc>
        <w:tc>
          <w:tcPr>
            <w:tcW w:w="4400" w:type="dxa"/>
            <w:shd w:val="clear" w:color="auto" w:fill="FFFFFF" w:themeFill="background1"/>
            <w:vAlign w:val="center"/>
          </w:tcPr>
          <w:p w14:paraId="4E1FC0A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评委现场评分</w:t>
            </w:r>
          </w:p>
        </w:tc>
      </w:tr>
      <w:tr w14:paraId="567E8D9A">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2400" w:type="dxa"/>
            <w:shd w:val="clear" w:color="auto" w:fill="FFFFFF" w:themeFill="background1"/>
            <w:vAlign w:val="center"/>
          </w:tcPr>
          <w:p w14:paraId="6DB86A9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总成绩</w:t>
            </w:r>
          </w:p>
        </w:tc>
        <w:tc>
          <w:tcPr>
            <w:tcW w:w="1600" w:type="dxa"/>
            <w:shd w:val="clear" w:color="auto" w:fill="FFFFFF" w:themeFill="background1"/>
            <w:vAlign w:val="center"/>
          </w:tcPr>
          <w:p w14:paraId="00A7E1C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100分</w:t>
            </w:r>
          </w:p>
        </w:tc>
        <w:tc>
          <w:tcPr>
            <w:tcW w:w="1600" w:type="dxa"/>
            <w:shd w:val="clear" w:color="auto" w:fill="FFFFFF" w:themeFill="background1"/>
            <w:vAlign w:val="center"/>
          </w:tcPr>
          <w:p w14:paraId="222169F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c>
          <w:tcPr>
            <w:tcW w:w="4400" w:type="dxa"/>
            <w:shd w:val="clear" w:color="auto" w:fill="FFFFFF" w:themeFill="background1"/>
            <w:vAlign w:val="center"/>
          </w:tcPr>
          <w:p w14:paraId="4D2E48F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理论×30% + 实操×70%</w:t>
            </w:r>
          </w:p>
        </w:tc>
      </w:tr>
    </w:tbl>
    <w:p w14:paraId="090BDB16">
      <w:pPr>
        <w:pStyle w:val="3"/>
        <w:pageBreakBefore w:val="0"/>
        <w:widowControl w:val="0"/>
        <w:kinsoku/>
        <w:wordWrap/>
        <w:overflowPunct/>
        <w:topLinePunct w:val="0"/>
        <w:autoSpaceDE/>
        <w:autoSpaceDN/>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2.评判方法</w:t>
      </w:r>
    </w:p>
    <w:p w14:paraId="027CF25E">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本项目评判采取主观评价和客观评价相结合的方式</w:t>
      </w:r>
    </w:p>
    <w:p w14:paraId="5022DE8E">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（1）主观评价</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理论知识考试采用闭卷</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考试</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方式，由考试系统自动评分，满分100分。</w:t>
      </w:r>
    </w:p>
    <w:p w14:paraId="761EB4E9">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（2）客观评价：实际操作考核由评委现场评分。主观评价采用打分不亮分方式，每位评委独立评分，评分表需评委本人签字确认。实操成绩取所有评委评分的算术平均分。</w:t>
      </w:r>
    </w:p>
    <w:p w14:paraId="25B2DCF0">
      <w:pPr>
        <w:pStyle w:val="3"/>
        <w:pageBreakBefore w:val="0"/>
        <w:widowControl w:val="0"/>
        <w:kinsoku/>
        <w:wordWrap/>
        <w:overflowPunct/>
        <w:topLinePunct w:val="0"/>
        <w:autoSpaceDE/>
        <w:autoSpaceDN/>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3.成绩排名</w:t>
      </w:r>
    </w:p>
    <w:p w14:paraId="5CA99729">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名次的排序根据选手竞赛理论和实操总分评定结果从高到低依次排定。各组选手如果竞赛总分相同者，按实操成绩得分高者优先或作品完成速度快者优先（以作品提交的时间为准）。</w:t>
      </w:r>
    </w:p>
    <w:p w14:paraId="2503B90C">
      <w:pPr>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三、竞赛细则</w:t>
      </w:r>
    </w:p>
    <w:p w14:paraId="12AA2EA5">
      <w:pPr>
        <w:pStyle w:val="3"/>
        <w:pageBreakBefore w:val="0"/>
        <w:widowControl w:val="0"/>
        <w:kinsoku/>
        <w:wordWrap/>
        <w:overflowPunct/>
        <w:topLinePunct w:val="0"/>
        <w:autoSpaceDE/>
        <w:autoSpaceDN/>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（一）比赛基本流程</w:t>
      </w:r>
    </w:p>
    <w:p w14:paraId="3626B860">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1.理论考试阶段：所有选手统一参加闭卷机考理论考试，考试时间45分钟。考试结束后由系统自动评分。</w:t>
      </w:r>
    </w:p>
    <w:p w14:paraId="1A01E5ED">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2.实操检录：参赛选手提前30分钟到达实操赛场，凭参赛证、身份证件、残疾人证检录，抽签决定参赛顺序。</w:t>
      </w:r>
    </w:p>
    <w:p w14:paraId="65380013">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3.赛前准备：选手按照抽签顺序依次进入准备区，有20分钟时间完成选品、直播间搭建和脚本撰写。</w:t>
      </w:r>
    </w:p>
    <w:p w14:paraId="795C5CE3">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4.现场直播：准备时间结束后，选手进入直播区域，使用自备手机进行10分钟现场直播录制。</w:t>
      </w:r>
    </w:p>
    <w:p w14:paraId="405756A0">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5.直播复盘：直播结束后，进行10分钟复盘（含评委提问5分钟）。</w:t>
      </w:r>
    </w:p>
    <w:p w14:paraId="767B364C">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6.作品提交：直播录制视频文件由工作人员统一拷贝收集，脚本纸质文件一式三份提交至收件裁判员。选手确认提交无误后方可离场。</w:t>
      </w:r>
    </w:p>
    <w:p w14:paraId="16AA3BB1">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7.成绩公布：理论成绩由系统自动评分，实操成绩由评委组现场评分，经裁判长审核后统一公布。</w:t>
      </w:r>
    </w:p>
    <w:p w14:paraId="173890B0">
      <w:pPr>
        <w:pStyle w:val="3"/>
        <w:pageBreakBefore w:val="0"/>
        <w:widowControl w:val="0"/>
        <w:kinsoku/>
        <w:wordWrap/>
        <w:overflowPunct/>
        <w:topLinePunct w:val="0"/>
        <w:autoSpaceDE/>
        <w:autoSpaceDN/>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（二）评分基本流程</w:t>
      </w:r>
    </w:p>
    <w:p w14:paraId="284CA02C">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1.评委按照评分标准对每位选手的实操表现进行独立评分，采用打分不亮分方式。</w:t>
      </w:r>
    </w:p>
    <w:p w14:paraId="77C25609">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2.每位选手的实操成绩取所有评委评分的算术平均分。</w:t>
      </w:r>
    </w:p>
    <w:p w14:paraId="6BA99767">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3.记分裁判负责汇总评分数据，填写成绩汇总表，经裁判长审核签字确认。</w:t>
      </w:r>
    </w:p>
    <w:p w14:paraId="546DD66B">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4.选手最终得分 = 理论成绩 × 30% + 实操成绩 × 70%，保留小数点后两位。</w:t>
      </w:r>
    </w:p>
    <w:p w14:paraId="0D9F73D2">
      <w:pPr>
        <w:pageBreakBefore w:val="0"/>
        <w:kinsoku/>
        <w:wordWrap/>
        <w:overflowPunct/>
        <w:topLinePunct w:val="0"/>
        <w:autoSpaceDE/>
        <w:autoSpaceDN/>
        <w:bidi w:val="0"/>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5.在正式公布比赛成绩之前，任何人员不得泄露评分结果。</w:t>
      </w:r>
    </w:p>
    <w:p w14:paraId="4E8C74CB">
      <w:pPr>
        <w:pStyle w:val="3"/>
        <w:pageBreakBefore w:val="0"/>
        <w:widowControl w:val="0"/>
        <w:kinsoku/>
        <w:wordWrap/>
        <w:overflowPunct/>
        <w:topLinePunct w:val="0"/>
        <w:autoSpaceDE/>
        <w:autoSpaceDN/>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（三）裁判分组与分工</w:t>
      </w:r>
    </w:p>
    <w:p w14:paraId="62077FB4">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所有安排与分工会根据比赛现场情况适当调整，最终以现场安排为准。</w:t>
      </w:r>
    </w:p>
    <w:p w14:paraId="123A35CC">
      <w:pPr>
        <w:pStyle w:val="3"/>
        <w:pageBreakBefore w:val="0"/>
        <w:widowControl w:val="0"/>
        <w:kinsoku/>
        <w:wordWrap/>
        <w:overflowPunct/>
        <w:topLinePunct w:val="0"/>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（四）竞赛纪律</w:t>
      </w:r>
    </w:p>
    <w:p w14:paraId="76E84293">
      <w:pPr>
        <w:pStyle w:val="3"/>
        <w:pageBreakBefore w:val="0"/>
        <w:widowControl w:val="0"/>
        <w:kinsoku/>
        <w:wordWrap/>
        <w:overflowPunct/>
        <w:topLinePunct w:val="0"/>
        <w:bidi w:val="0"/>
        <w:spacing w:before="0" w:after="0" w:line="560" w:lineRule="exact"/>
        <w:ind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1.通用要求</w:t>
      </w:r>
    </w:p>
    <w:p w14:paraId="4829C808">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（1）所有参赛人员需自觉遵守国家法律法规，维护</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公共道德</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和职业道德准则。</w:t>
      </w:r>
    </w:p>
    <w:p w14:paraId="3E0C8262">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（2）所有参赛人员应遵守相关文件规定。</w:t>
      </w:r>
    </w:p>
    <w:p w14:paraId="007FC922">
      <w:pPr>
        <w:pStyle w:val="28"/>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76F79422">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（4）各类赛务人员必须统一佩戴由大赛组委会签发的相关证件，着装整齐。</w:t>
      </w:r>
    </w:p>
    <w:p w14:paraId="01EF21A7">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2EA3CE40">
      <w:pPr>
        <w:pStyle w:val="3"/>
        <w:pageBreakBefore w:val="0"/>
        <w:widowControl w:val="0"/>
        <w:kinsoku/>
        <w:wordWrap/>
        <w:overflowPunct/>
        <w:topLinePunct w:val="0"/>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2.裁判员工作内容和要求</w:t>
      </w:r>
    </w:p>
    <w:p w14:paraId="5E02E3EC">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（1）裁判员的工作内容</w:t>
      </w:r>
    </w:p>
    <w:p w14:paraId="3A199122">
      <w:pPr>
        <w:pageBreakBefore w:val="0"/>
        <w:kinsoku/>
        <w:wordWrap/>
        <w:overflowPunct/>
        <w:topLinePunct w:val="0"/>
        <w:bidi w:val="0"/>
        <w:adjustRightInd w:val="0"/>
        <w:snapToGrid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6D2EA0A3">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778D2EE9">
      <w:pPr>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3）赛前准备。裁判执裁前对赛场设备设施的规范性、完整性和安全性进行检查，做好执裁的准备工作。</w:t>
      </w:r>
    </w:p>
    <w:p w14:paraId="07263772">
      <w:pPr>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4）现场执裁。现场裁判负责引导选手在赛位或等候区域等待竞赛指令。</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其间</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2FF87C8B">
      <w:pPr>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1BF94385">
      <w:pPr>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6）检测监督。检测组裁判将对第三方检测人员工作进行现场监督。</w:t>
      </w:r>
    </w:p>
    <w:p w14:paraId="0F674A1E">
      <w:pPr>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7）竞赛材料和作品管理。现场裁判须在规定时间发放试卷等竞赛材料，于赛后回收所有竞赛作品和资料。</w:t>
      </w:r>
    </w:p>
    <w:p w14:paraId="7AEA3F58">
      <w:pPr>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8）成绩复核及数据录入、统计。如在成绩复核中发现错误，裁判长须会同相关评分裁判更正成绩并签字确认。</w:t>
      </w:r>
    </w:p>
    <w:p w14:paraId="3AAD7DCD">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（2）裁判员在评判工作中的任务</w:t>
      </w:r>
    </w:p>
    <w:p w14:paraId="04741619">
      <w:pPr>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6F4F6562">
      <w:pPr>
        <w:pageBreakBefore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75492860">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（3）裁判员在评判中的纪律和要求</w:t>
      </w:r>
    </w:p>
    <w:p w14:paraId="58111D41">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1DCF90F9">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68E43203">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3）检测监督裁判不得干扰检测人员，对于检测技术的质疑只能向裁判长提出，并由裁判长视相关问题</w:t>
      </w:r>
      <w:r>
        <w:rPr>
          <w:rFonts w:hint="eastAsia" w:ascii="方正仿宋_GB2312" w:hAnsi="方正仿宋_GB2312" w:eastAsia="方正仿宋_GB2312" w:cs="方正仿宋_GB2312"/>
          <w:bCs/>
          <w:color w:val="000000" w:themeColor="text1"/>
          <w:sz w:val="32"/>
          <w:szCs w:val="32"/>
          <w:highlight w:val="none"/>
          <w:lang w:eastAsia="zh-CN"/>
          <w14:textFill>
            <w14:solidFill>
              <w14:schemeClr w14:val="tx1"/>
            </w14:solidFill>
          </w14:textFill>
        </w:rPr>
        <w:t>作出解释</w:t>
      </w: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和解决。</w:t>
      </w:r>
    </w:p>
    <w:p w14:paraId="58EAEACF">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4）主观评判裁判评判时不得相互讨论商量，不得引导他人判断。</w:t>
      </w:r>
    </w:p>
    <w:p w14:paraId="03A875B9">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7E6005F9">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6）裁判长有权对评判结果造成不良影响等情况的裁判人员做出终止其裁判工作的处理。</w:t>
      </w:r>
    </w:p>
    <w:p w14:paraId="02005D24">
      <w:pPr>
        <w:pStyle w:val="3"/>
        <w:pageBreakBefore w:val="0"/>
        <w:widowControl w:val="0"/>
        <w:kinsoku/>
        <w:wordWrap/>
        <w:overflowPunct/>
        <w:topLinePunct w:val="0"/>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3.选手条件和工作内容</w:t>
      </w:r>
    </w:p>
    <w:p w14:paraId="22F4AE7A">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（1）选手的条件和要求</w:t>
      </w:r>
    </w:p>
    <w:p w14:paraId="24419078">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参赛选手须持有有效中华人民共和国残疾人证，符合北京市第十一届残疾人职业技能竞赛参赛资质要求。</w:t>
      </w:r>
    </w:p>
    <w:p w14:paraId="284961AD">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（2）选手的工作内容</w:t>
      </w:r>
    </w:p>
    <w:p w14:paraId="1E0751EB">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1）选手比赛设备在每场赛前通过抽签确定。</w:t>
      </w:r>
    </w:p>
    <w:p w14:paraId="5B866013">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2）赛前安排各参赛队选手统一有序</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地</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熟悉</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竞赛场地、设备、软件等操作</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，但不允许私自修改参数。</w:t>
      </w:r>
    </w:p>
    <w:p w14:paraId="25AB7206">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3）熟悉场地时不发表没有根据</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且</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有损大赛形象的言论。</w:t>
      </w:r>
    </w:p>
    <w:p w14:paraId="3FAEA977">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4）熟悉场地并严格遵守大赛各种制度，严禁拥挤</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喧哗，以免发生意外事故。</w:t>
      </w:r>
    </w:p>
    <w:p w14:paraId="4330883A">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5）竞赛进行时，为保证数据安全，在编程阶段每位选手要经常存盘。文件要保存在指定的目录下。</w:t>
      </w:r>
    </w:p>
    <w:p w14:paraId="331D3B80">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6）到比赛结束时间，选手按照裁判员要求停止工作。</w:t>
      </w:r>
    </w:p>
    <w:p w14:paraId="450707C2">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14:textFill>
            <w14:solidFill>
              <w14:schemeClr w14:val="tx1"/>
            </w14:solidFill>
          </w14:textFill>
        </w:rPr>
        <w:t>（3）赛场纪律</w:t>
      </w:r>
    </w:p>
    <w:p w14:paraId="7884F1F3">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1）选手在比赛期间及工作期间不得使用手机、照相</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设备、</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录像</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设备等</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通信和数据存储设备，不得携带U盘或数据存储器材。</w:t>
      </w:r>
    </w:p>
    <w:p w14:paraId="6600B707">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2）正式比赛期间，除现场裁判长外任何人员不得主动接近选手及其工作区域，不许主动与选手接触</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交流。</w:t>
      </w:r>
    </w:p>
    <w:p w14:paraId="2554FA00">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3）现场裁判长在比赛结束前</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分钟对选手做出提示。裁判长宣布比赛结束后，选手应立即停止工作，3分钟之内必须把作品、工作任务书上交至收件裁判员。</w:t>
      </w:r>
    </w:p>
    <w:p w14:paraId="4B6DB88C">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4）未经现场裁判长允许，选手不得延长比赛时间。</w:t>
      </w:r>
    </w:p>
    <w:p w14:paraId="4AD7EFBB">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5）下一场将要参赛的选手不得出现在当前竞赛现场。不允许观摩当前竞赛选手的比赛。</w:t>
      </w:r>
    </w:p>
    <w:p w14:paraId="78C1373A">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6）参赛选手不得擅自修改设备参数。</w:t>
      </w:r>
    </w:p>
    <w:p w14:paraId="730E6D9A">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（4）选手文明参赛要求</w:t>
      </w:r>
    </w:p>
    <w:p w14:paraId="1381C977">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1）竞赛现场提供商品资料卡、脚本模板、A4纸、水笔等材料，选手不得自带任何纸质参考资料和存储工具。</w:t>
      </w:r>
    </w:p>
    <w:p w14:paraId="4DF9CD42">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2）参赛选手必须将全部数据文件存储至计算机指定盘符下，不按要求存储数据，导致数据丢失者，责任自负。</w:t>
      </w:r>
    </w:p>
    <w:p w14:paraId="29191450">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3）参赛选手按照参赛场次进入比赛场地，利用现场提供的所有条件，在规定时间内完成竞赛任务。</w:t>
      </w:r>
    </w:p>
    <w:p w14:paraId="0A453951">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4）实际操作竞赛，参赛选手在赛前30分钟，凭参赛证和身份证（</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证件</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必须齐全）进入赛场检录，由裁判长进行安全教育，赛前统一时间进入赛场，确认现场条件，赛前5分钟在发卷区域统一领取赛题，裁判长宣布比赛开始后才可工作。</w:t>
      </w:r>
    </w:p>
    <w:p w14:paraId="60C4244E">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5）比赛过程中，选手若需休息、饮水或去洗手间，一律计算在比赛时间内。</w:t>
      </w:r>
    </w:p>
    <w:p w14:paraId="69E4943E">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6）比赛过程中，参赛选手须严格遵守相关安全操作规程，禁止不安全操作和野蛮操作</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确保人身及设备安全，并接受裁判员的监督和警示，若因选手个人因素造成人身安全事故和设备故障，不予延时，情节特别严重者，由大赛裁判组视具体情况</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作出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处理决定（最高至终止比赛），并由裁判长上报大赛监督仲裁组；若因非选手个人因素造成设备故障，由大赛裁判组视具体情况</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作出</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延时处理并由裁判长上报大赛监督仲裁组。</w:t>
      </w:r>
    </w:p>
    <w:p w14:paraId="3CFE3644">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7）如果选手提前结束比赛，应报裁判员批准，比赛终止时间由裁判员记录在案，选手提前结束比赛后不得再进行任何比赛相关工作。</w:t>
      </w:r>
    </w:p>
    <w:p w14:paraId="0F1D1B69">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8）比赛结束，选手上交作品后，选手应立即清理现场，包括设备和工作台及周边卫生并恢复设备原始状态等。经裁判员和现场工作人员确认后方可离开赛场。</w:t>
      </w:r>
    </w:p>
    <w:p w14:paraId="03CBF0A3">
      <w:pPr>
        <w:pageBreakBefore w:val="0"/>
        <w:kinsoku/>
        <w:wordWrap/>
        <w:overflowPunct/>
        <w:topLinePunct w:val="0"/>
        <w:bidi w:val="0"/>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）选手离开比赛场地时，不得将草稿纸等与比赛相关的物品带离比赛现场。</w:t>
      </w:r>
    </w:p>
    <w:p w14:paraId="27F8D324">
      <w:pPr>
        <w:pStyle w:val="3"/>
        <w:pageBreakBefore w:val="0"/>
        <w:widowControl w:val="0"/>
        <w:kinsoku/>
        <w:wordWrap/>
        <w:overflowPunct/>
        <w:topLinePunct w:val="0"/>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4.关于其他人员</w:t>
      </w:r>
    </w:p>
    <w:p w14:paraId="313ECD74">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（1）所有工作人员（含各厂家技术支持）必须服从竞赛规则和裁判长要求，认真履行相关工作职责和流程。工作人员（含各厂家技术支持</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）在没有裁判长批准的情况下，</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工作期间不得使用手机、照相机、录像机等通信和数据存储设备进入赛场。</w:t>
      </w:r>
    </w:p>
    <w:p w14:paraId="5D4E235C">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（2）在选手进行比赛或裁判员进行检测评分时，不得</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拍摄</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比赛评分表、试卷和作品。</w:t>
      </w:r>
    </w:p>
    <w:p w14:paraId="0BDD718E">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（3）各厂家技术支持人员只能在指定工作范围内活动，</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在没有</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裁判陪同</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的情况下，</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不得私自进入选手比赛区域。不得在比赛选手附近评论或讨论任何问题。</w:t>
      </w:r>
    </w:p>
    <w:p w14:paraId="113447DD">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（4）</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不得</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向场外人员泄露任何关于比赛的信息。不得干扰选手比赛、裁判执裁和检测工作。</w:t>
      </w:r>
    </w:p>
    <w:p w14:paraId="28EE5420">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（5）裁判长有权对</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给比赛</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造成不良影响等情况的技术支持人员</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作出</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警告或终止其工作的处理。</w:t>
      </w:r>
    </w:p>
    <w:p w14:paraId="339BEA2E">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（6）未经裁判组允许的记者、摄影等人员</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，不得</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在比赛期间采访选手、拍照等。</w:t>
      </w:r>
    </w:p>
    <w:p w14:paraId="7C2B4668">
      <w:pPr>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四、竞赛场地、设施设备等安排</w:t>
      </w:r>
    </w:p>
    <w:p w14:paraId="7B7B28EB">
      <w:pPr>
        <w:pStyle w:val="3"/>
        <w:pageBreakBefore w:val="0"/>
        <w:widowControl w:val="0"/>
        <w:kinsoku/>
        <w:wordWrap/>
        <w:overflowPunct/>
        <w:topLinePunct w:val="0"/>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（一）场地布局图</w:t>
      </w:r>
    </w:p>
    <w:p w14:paraId="5DBA7B68">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竞赛场地设置独立的实操赛场，包含候考区、准备区、直播</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及复盘</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区、裁判工作区等功能区域。每个选手配备独立的直播间（约6-8平方米），确保互不干扰。</w:t>
      </w:r>
    </w:p>
    <w:p w14:paraId="3153CFFB">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场地布局说明：</w:t>
      </w:r>
    </w:p>
    <w:p w14:paraId="286C6DA4">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候考区：选手等待抽签和检录的区域，与比赛区域隔离。</w:t>
      </w:r>
    </w:p>
    <w:p w14:paraId="200F617D">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准备区：选手进行选品和脚本撰写的区域，配备桌椅、背景布置材料、灯光设备等。</w:t>
      </w:r>
    </w:p>
    <w:p w14:paraId="23B6E3C5">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直播</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及复盘</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区：</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是选手</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进行10分钟现场直播录制</w:t>
      </w:r>
      <w:r>
        <w:rPr>
          <w:rFonts w:hint="eastAsia" w:ascii="方正仿宋_GB2312" w:hAnsi="方正仿宋_GB2312" w:eastAsia="方正仿宋_GB2312" w:cs="方正仿宋_GB2312"/>
          <w:color w:val="000000" w:themeColor="text1"/>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复盘和回答评委提问的区域，环境安静、光线充足。</w:t>
      </w:r>
    </w:p>
    <w:p w14:paraId="489E822C">
      <w:pPr>
        <w:pStyle w:val="18"/>
        <w:pageBreakBefore w:val="0"/>
        <w:kinsoku/>
        <w:wordWrap/>
        <w:overflowPunct/>
        <w:topLinePunct w:val="0"/>
        <w:bidi w:val="0"/>
        <w:spacing w:line="560" w:lineRule="exact"/>
        <w:ind w:left="0" w:leftChars="0" w:firstLine="600" w:firstLineChars="200"/>
        <w:textAlignment w:val="auto"/>
        <w:rPr>
          <w:rFonts w:hint="eastAsia" w:ascii="方正仿宋_GB2312" w:hAnsi="方正仿宋_GB2312" w:eastAsia="方正仿宋_GB2312" w:cs="方正仿宋_GB2312"/>
          <w:color w:val="000000" w:themeColor="text1"/>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Cs w:val="32"/>
          <w:highlight w:val="none"/>
          <w14:textFill>
            <w14:solidFill>
              <w14:schemeClr w14:val="tx1"/>
            </w14:solidFill>
          </w14:textFill>
        </w:rPr>
        <w:t>裁判工作区：评委评分、成绩汇总和仲裁处理的区域。</w:t>
      </w:r>
    </w:p>
    <w:p w14:paraId="31D45798">
      <w:pPr>
        <w:pStyle w:val="18"/>
        <w:pageBreakBefore w:val="0"/>
        <w:kinsoku/>
        <w:wordWrap/>
        <w:overflowPunct/>
        <w:topLinePunct w:val="0"/>
        <w:bidi w:val="0"/>
        <w:spacing w:line="560" w:lineRule="exact"/>
        <w:ind w:left="0" w:leftChars="0" w:firstLine="640" w:firstLineChars="200"/>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最终以场地实际布局为准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p w14:paraId="3D3746CE">
      <w:pPr>
        <w:pStyle w:val="3"/>
        <w:pageBreakBefore w:val="0"/>
        <w:widowControl w:val="0"/>
        <w:kinsoku/>
        <w:wordWrap/>
        <w:overflowPunct/>
        <w:topLinePunct w:val="0"/>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（二）基础设施清单</w:t>
      </w:r>
    </w:p>
    <w:p w14:paraId="01A83B6F">
      <w:pPr>
        <w:pStyle w:val="3"/>
        <w:pageBreakBefore w:val="0"/>
        <w:widowControl w:val="0"/>
        <w:kinsoku/>
        <w:wordWrap/>
        <w:overflowPunct/>
        <w:topLinePunct w:val="0"/>
        <w:bidi w:val="0"/>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eastAsia="zh-CN"/>
          <w14:textFill>
            <w14:solidFill>
              <w14:schemeClr w14:val="tx1"/>
            </w14:solidFill>
          </w14:textFill>
        </w:rPr>
        <w:t>1.</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赛场提供设施、设备清单</w:t>
      </w:r>
    </w:p>
    <w:tbl>
      <w:tblPr>
        <w:tblStyle w:val="20"/>
        <w:tblW w:w="8433"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051"/>
        <w:gridCol w:w="2271"/>
        <w:gridCol w:w="3609"/>
        <w:gridCol w:w="1502"/>
      </w:tblGrid>
      <w:tr w14:paraId="2BD10B0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595EA9A9">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2271" w:type="dxa"/>
            <w:vAlign w:val="center"/>
          </w:tcPr>
          <w:p w14:paraId="333E644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设备名称</w:t>
            </w:r>
          </w:p>
        </w:tc>
        <w:tc>
          <w:tcPr>
            <w:tcW w:w="3609" w:type="dxa"/>
            <w:vAlign w:val="center"/>
          </w:tcPr>
          <w:p w14:paraId="635A1992">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型号</w:t>
            </w:r>
          </w:p>
        </w:tc>
        <w:tc>
          <w:tcPr>
            <w:tcW w:w="1502" w:type="dxa"/>
            <w:vAlign w:val="center"/>
          </w:tcPr>
          <w:p w14:paraId="0908B474">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数量</w:t>
            </w:r>
          </w:p>
        </w:tc>
      </w:tr>
      <w:tr w14:paraId="382121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4A70ECD2">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2271" w:type="dxa"/>
            <w:shd w:val="clear" w:color="auto" w:fill="auto"/>
            <w:vAlign w:val="center"/>
          </w:tcPr>
          <w:p w14:paraId="142D2C01">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竞赛场地（独立直播间）</w:t>
            </w:r>
          </w:p>
        </w:tc>
        <w:tc>
          <w:tcPr>
            <w:tcW w:w="3609" w:type="dxa"/>
            <w:shd w:val="clear" w:color="auto" w:fill="auto"/>
            <w:vAlign w:val="center"/>
          </w:tcPr>
          <w:p w14:paraId="184CDBD8">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约6-8平方米，配备桌椅、电源插座、网络接口</w:t>
            </w:r>
          </w:p>
        </w:tc>
        <w:tc>
          <w:tcPr>
            <w:tcW w:w="1502" w:type="dxa"/>
            <w:shd w:val="clear" w:color="auto" w:fill="auto"/>
            <w:vAlign w:val="center"/>
          </w:tcPr>
          <w:p w14:paraId="7B6DCE65">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1间/选手</w:t>
            </w:r>
          </w:p>
        </w:tc>
      </w:tr>
      <w:tr w14:paraId="694D3E5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1F81542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2271" w:type="dxa"/>
            <w:shd w:val="clear" w:color="auto" w:fill="auto"/>
            <w:vAlign w:val="center"/>
          </w:tcPr>
          <w:p w14:paraId="430F5178">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背景布置材料</w:t>
            </w:r>
          </w:p>
        </w:tc>
        <w:tc>
          <w:tcPr>
            <w:tcW w:w="3609" w:type="dxa"/>
            <w:shd w:val="clear" w:color="auto" w:fill="auto"/>
            <w:vAlign w:val="center"/>
          </w:tcPr>
          <w:p w14:paraId="74F1C6FE">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背景布、背景板、海报等（多种主题可选）</w:t>
            </w:r>
          </w:p>
        </w:tc>
        <w:tc>
          <w:tcPr>
            <w:tcW w:w="1502" w:type="dxa"/>
            <w:shd w:val="clear" w:color="auto" w:fill="auto"/>
            <w:vAlign w:val="center"/>
          </w:tcPr>
          <w:p w14:paraId="7D191C65">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1套/选手</w:t>
            </w:r>
          </w:p>
        </w:tc>
      </w:tr>
      <w:tr w14:paraId="7DA06E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7E1E31CD">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2271" w:type="dxa"/>
            <w:shd w:val="clear" w:color="auto" w:fill="auto"/>
            <w:vAlign w:val="center"/>
          </w:tcPr>
          <w:p w14:paraId="38E42910">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环形补光灯</w:t>
            </w:r>
          </w:p>
        </w:tc>
        <w:tc>
          <w:tcPr>
            <w:tcW w:w="3609" w:type="dxa"/>
            <w:shd w:val="clear" w:color="auto" w:fill="auto"/>
            <w:vAlign w:val="center"/>
          </w:tcPr>
          <w:p w14:paraId="69B3E19A">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直径≥26cm，色温3200K-6500K可调</w:t>
            </w:r>
          </w:p>
        </w:tc>
        <w:tc>
          <w:tcPr>
            <w:tcW w:w="1502" w:type="dxa"/>
            <w:shd w:val="clear" w:color="auto" w:fill="auto"/>
            <w:vAlign w:val="center"/>
          </w:tcPr>
          <w:p w14:paraId="292594FA">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1套/选手</w:t>
            </w:r>
          </w:p>
        </w:tc>
      </w:tr>
      <w:tr w14:paraId="1D0E5E8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38593FC3">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2271" w:type="dxa"/>
            <w:shd w:val="clear" w:color="auto" w:fill="auto"/>
            <w:vAlign w:val="center"/>
          </w:tcPr>
          <w:p w14:paraId="606958C4">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LED柔光箱</w:t>
            </w:r>
          </w:p>
        </w:tc>
        <w:tc>
          <w:tcPr>
            <w:tcW w:w="3609" w:type="dxa"/>
            <w:shd w:val="clear" w:color="auto" w:fill="auto"/>
            <w:vAlign w:val="center"/>
          </w:tcPr>
          <w:p w14:paraId="1BC4E703">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功率≥20W，色温5600K</w:t>
            </w:r>
          </w:p>
        </w:tc>
        <w:tc>
          <w:tcPr>
            <w:tcW w:w="1502" w:type="dxa"/>
            <w:shd w:val="clear" w:color="auto" w:fill="auto"/>
            <w:vAlign w:val="center"/>
          </w:tcPr>
          <w:p w14:paraId="3EC2698C">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1套/选手</w:t>
            </w:r>
          </w:p>
        </w:tc>
      </w:tr>
      <w:tr w14:paraId="46D59EC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42EEAB61">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2271" w:type="dxa"/>
            <w:shd w:val="clear" w:color="auto" w:fill="auto"/>
            <w:vAlign w:val="center"/>
          </w:tcPr>
          <w:p w14:paraId="0995D148">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LED灯带</w:t>
            </w:r>
          </w:p>
        </w:tc>
        <w:tc>
          <w:tcPr>
            <w:tcW w:w="3609" w:type="dxa"/>
            <w:shd w:val="clear" w:color="auto" w:fill="auto"/>
            <w:vAlign w:val="center"/>
          </w:tcPr>
          <w:p w14:paraId="24F541B9">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5V USB供电，色温可调</w:t>
            </w:r>
          </w:p>
        </w:tc>
        <w:tc>
          <w:tcPr>
            <w:tcW w:w="1502" w:type="dxa"/>
            <w:shd w:val="clear" w:color="auto" w:fill="auto"/>
            <w:vAlign w:val="center"/>
          </w:tcPr>
          <w:p w14:paraId="34758D58">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1套/选手</w:t>
            </w:r>
          </w:p>
        </w:tc>
      </w:tr>
      <w:tr w14:paraId="2ADDA54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6F04972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2271" w:type="dxa"/>
            <w:shd w:val="clear" w:color="auto" w:fill="auto"/>
            <w:vAlign w:val="center"/>
          </w:tcPr>
          <w:p w14:paraId="07391E43">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道具用品</w:t>
            </w:r>
          </w:p>
        </w:tc>
        <w:tc>
          <w:tcPr>
            <w:tcW w:w="3609" w:type="dxa"/>
            <w:shd w:val="clear" w:color="auto" w:fill="auto"/>
            <w:vAlign w:val="center"/>
          </w:tcPr>
          <w:p w14:paraId="7A79B050">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展示架、托盘、桌布、装饰摆件等</w:t>
            </w:r>
          </w:p>
        </w:tc>
        <w:tc>
          <w:tcPr>
            <w:tcW w:w="1502" w:type="dxa"/>
            <w:shd w:val="clear" w:color="auto" w:fill="auto"/>
            <w:vAlign w:val="center"/>
          </w:tcPr>
          <w:p w14:paraId="4858E01B">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1套/选手</w:t>
            </w:r>
          </w:p>
        </w:tc>
      </w:tr>
      <w:tr w14:paraId="72700A3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77F286D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w:t>
            </w:r>
          </w:p>
        </w:tc>
        <w:tc>
          <w:tcPr>
            <w:tcW w:w="2271" w:type="dxa"/>
            <w:shd w:val="clear" w:color="auto" w:fill="auto"/>
            <w:vAlign w:val="center"/>
          </w:tcPr>
          <w:p w14:paraId="1CDE188C">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候选商品</w:t>
            </w:r>
          </w:p>
        </w:tc>
        <w:tc>
          <w:tcPr>
            <w:tcW w:w="3609" w:type="dxa"/>
            <w:shd w:val="clear" w:color="auto" w:fill="auto"/>
            <w:vAlign w:val="center"/>
          </w:tcPr>
          <w:p w14:paraId="20C80DE7">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8款商品样品及资料卡</w:t>
            </w:r>
          </w:p>
        </w:tc>
        <w:tc>
          <w:tcPr>
            <w:tcW w:w="1502" w:type="dxa"/>
            <w:shd w:val="clear" w:color="auto" w:fill="auto"/>
            <w:vAlign w:val="center"/>
          </w:tcPr>
          <w:p w14:paraId="5A19A9A2">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1套/赛场</w:t>
            </w:r>
          </w:p>
        </w:tc>
      </w:tr>
      <w:tr w14:paraId="2E5D035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304259B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p>
        </w:tc>
        <w:tc>
          <w:tcPr>
            <w:tcW w:w="2271" w:type="dxa"/>
            <w:shd w:val="clear" w:color="auto" w:fill="auto"/>
            <w:vAlign w:val="center"/>
          </w:tcPr>
          <w:p w14:paraId="5911AB57">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抽签道具</w:t>
            </w:r>
          </w:p>
        </w:tc>
        <w:tc>
          <w:tcPr>
            <w:tcW w:w="3609" w:type="dxa"/>
            <w:shd w:val="clear" w:color="auto" w:fill="auto"/>
            <w:vAlign w:val="center"/>
          </w:tcPr>
          <w:p w14:paraId="578E9B45">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抽签箱、号码牌</w:t>
            </w:r>
          </w:p>
        </w:tc>
        <w:tc>
          <w:tcPr>
            <w:tcW w:w="1502" w:type="dxa"/>
            <w:shd w:val="clear" w:color="auto" w:fill="auto"/>
            <w:vAlign w:val="center"/>
          </w:tcPr>
          <w:p w14:paraId="79C127F1">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w:t>
            </w:r>
          </w:p>
        </w:tc>
      </w:tr>
      <w:tr w14:paraId="0AFA205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2A6B3D18">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9</w:t>
            </w:r>
          </w:p>
        </w:tc>
        <w:tc>
          <w:tcPr>
            <w:tcW w:w="2271" w:type="dxa"/>
            <w:shd w:val="clear" w:color="auto" w:fill="auto"/>
            <w:vAlign w:val="center"/>
          </w:tcPr>
          <w:p w14:paraId="1D65AD05">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脚本模板及文具</w:t>
            </w:r>
          </w:p>
        </w:tc>
        <w:tc>
          <w:tcPr>
            <w:tcW w:w="3609" w:type="dxa"/>
            <w:shd w:val="clear" w:color="auto" w:fill="auto"/>
            <w:vAlign w:val="center"/>
          </w:tcPr>
          <w:p w14:paraId="05FEBEFD">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A4纸、水笔、脚本撰写模板</w:t>
            </w:r>
          </w:p>
        </w:tc>
        <w:tc>
          <w:tcPr>
            <w:tcW w:w="1502" w:type="dxa"/>
            <w:shd w:val="clear" w:color="auto" w:fill="auto"/>
            <w:vAlign w:val="center"/>
          </w:tcPr>
          <w:p w14:paraId="2C4C122F">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3份/选手</w:t>
            </w:r>
          </w:p>
        </w:tc>
      </w:tr>
      <w:tr w14:paraId="4677B1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6CAFD38E">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2271" w:type="dxa"/>
            <w:shd w:val="clear" w:color="auto" w:fill="auto"/>
            <w:vAlign w:val="center"/>
          </w:tcPr>
          <w:p w14:paraId="5C030011">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计时设备</w:t>
            </w:r>
          </w:p>
        </w:tc>
        <w:tc>
          <w:tcPr>
            <w:tcW w:w="3609" w:type="dxa"/>
            <w:shd w:val="clear" w:color="auto" w:fill="auto"/>
            <w:vAlign w:val="center"/>
          </w:tcPr>
          <w:p w14:paraId="1571E6A6">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计时器、提示牌（裁判使用）</w:t>
            </w:r>
          </w:p>
        </w:tc>
        <w:tc>
          <w:tcPr>
            <w:tcW w:w="1502" w:type="dxa"/>
            <w:shd w:val="clear" w:color="auto" w:fill="auto"/>
            <w:vAlign w:val="center"/>
          </w:tcPr>
          <w:p w14:paraId="346F8182">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w:t>
            </w:r>
          </w:p>
        </w:tc>
      </w:tr>
      <w:tr w14:paraId="63B4AE5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581865FB">
            <w:pPr>
              <w:spacing w:line="560" w:lineRule="exact"/>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11</w:t>
            </w:r>
          </w:p>
        </w:tc>
        <w:tc>
          <w:tcPr>
            <w:tcW w:w="2271" w:type="dxa"/>
            <w:shd w:val="clear" w:color="auto" w:fill="auto"/>
            <w:vAlign w:val="center"/>
          </w:tcPr>
          <w:p w14:paraId="342F9FF0">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评分用具</w:t>
            </w:r>
          </w:p>
        </w:tc>
        <w:tc>
          <w:tcPr>
            <w:tcW w:w="3609" w:type="dxa"/>
            <w:shd w:val="clear" w:color="auto" w:fill="auto"/>
            <w:vAlign w:val="center"/>
          </w:tcPr>
          <w:p w14:paraId="52D9E9F0">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评分表、写字板</w:t>
            </w:r>
          </w:p>
        </w:tc>
        <w:tc>
          <w:tcPr>
            <w:tcW w:w="1502" w:type="dxa"/>
            <w:shd w:val="clear" w:color="auto" w:fill="auto"/>
            <w:vAlign w:val="center"/>
          </w:tcPr>
          <w:p w14:paraId="4054E438">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1套/评委</w:t>
            </w:r>
          </w:p>
        </w:tc>
      </w:tr>
      <w:tr w14:paraId="32AF2C7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 w:type="dxa"/>
            <w:vAlign w:val="center"/>
          </w:tcPr>
          <w:p w14:paraId="52EFB27F">
            <w:pPr>
              <w:spacing w:line="560" w:lineRule="exact"/>
              <w:jc w:val="cente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12</w:t>
            </w:r>
          </w:p>
        </w:tc>
        <w:tc>
          <w:tcPr>
            <w:tcW w:w="2271" w:type="dxa"/>
            <w:shd w:val="clear" w:color="auto" w:fill="auto"/>
            <w:vAlign w:val="center"/>
          </w:tcPr>
          <w:p w14:paraId="0B7F7D4E">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网络环境</w:t>
            </w:r>
          </w:p>
        </w:tc>
        <w:tc>
          <w:tcPr>
            <w:tcW w:w="3609" w:type="dxa"/>
            <w:shd w:val="clear" w:color="auto" w:fill="auto"/>
            <w:vAlign w:val="center"/>
          </w:tcPr>
          <w:p w14:paraId="748868C0">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Wi-Fi</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网络，带宽≥100Mbps</w:t>
            </w:r>
          </w:p>
        </w:tc>
        <w:tc>
          <w:tcPr>
            <w:tcW w:w="1502" w:type="dxa"/>
            <w:shd w:val="clear" w:color="auto" w:fill="auto"/>
            <w:vAlign w:val="center"/>
          </w:tcPr>
          <w:p w14:paraId="076E455B">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1套/赛场</w:t>
            </w:r>
          </w:p>
        </w:tc>
      </w:tr>
    </w:tbl>
    <w:p w14:paraId="084EEB5F">
      <w:pPr>
        <w:pStyle w:val="18"/>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选手可以使用其他正版软件，但必须在赛前说明，自带软件自行安装，赛场不提供自带软件的技术支持。</w:t>
      </w:r>
    </w:p>
    <w:p w14:paraId="738AEA2D">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设备主要技术参数和精度</w:t>
      </w:r>
    </w:p>
    <w:p w14:paraId="2EF69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环形补光灯：直径≥26cm，色温可调范围3200K-6500K，功率≥12W，显色指数Ra≥90，支持无极调光。</w:t>
      </w:r>
    </w:p>
    <w:p w14:paraId="62EE61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LED柔光箱：功率≥20W，色温5600K±200K，显色指数Ra≥90，柔光布尺寸≥40×40cm。</w:t>
      </w:r>
    </w:p>
    <w:p w14:paraId="40914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LED灯带：5V USB供电，色温3000K-6000K可调，长度≥2m，支持遥控调光。</w:t>
      </w:r>
    </w:p>
    <w:p w14:paraId="6CD9F6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竞赛场地网络：提供稳定的Wi-Fi网络，带宽≥100Mbps，确保网络畅通。</w:t>
      </w:r>
    </w:p>
    <w:p w14:paraId="14CEAE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电源插座：每工位配备不少于4组五孔插座，满足多设备同时用电需求。</w:t>
      </w:r>
    </w:p>
    <w:p w14:paraId="288CFBCE">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szCs w:val="24"/>
          <w:highlight w:val="none"/>
          <w:lang w:val="en-US" w:eastAsia="zh-CN"/>
          <w14:textFill>
            <w14:solidFill>
              <w14:schemeClr w14:val="tx1"/>
            </w14:solidFill>
          </w14:textFill>
        </w:rPr>
        <w:t>3.</w:t>
      </w:r>
      <w:r>
        <w:rPr>
          <w:rFonts w:hint="eastAsia" w:ascii="方正仿宋_GB2312" w:hAnsi="方正仿宋_GB2312" w:eastAsia="方正仿宋_GB2312" w:cs="方正仿宋_GB2312"/>
          <w:bCs/>
          <w:color w:val="000000" w:themeColor="text1"/>
          <w:szCs w:val="24"/>
          <w:highlight w:val="none"/>
          <w14:textFill>
            <w14:solidFill>
              <w14:schemeClr w14:val="tx1"/>
            </w14:solidFill>
          </w14:textFill>
        </w:rPr>
        <w:t>选手自带工具、材料清单表</w:t>
      </w:r>
    </w:p>
    <w:tbl>
      <w:tblPr>
        <w:tblStyle w:val="20"/>
        <w:tblW w:w="5000" w:type="pct"/>
        <w:jc w:val="center"/>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Layout w:type="autofit"/>
        <w:tblCellMar>
          <w:top w:w="0" w:type="dxa"/>
          <w:left w:w="10" w:type="dxa"/>
          <w:bottom w:w="0" w:type="dxa"/>
          <w:right w:w="10" w:type="dxa"/>
        </w:tblCellMar>
      </w:tblPr>
      <w:tblGrid>
        <w:gridCol w:w="1167"/>
        <w:gridCol w:w="2275"/>
        <w:gridCol w:w="5604"/>
      </w:tblGrid>
      <w:tr w14:paraId="7A4FB980">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PrEx>
        <w:trPr>
          <w:tblHeader/>
          <w:jc w:val="center"/>
        </w:trPr>
        <w:tc>
          <w:tcPr>
            <w:tcW w:w="1115" w:type="dxa"/>
            <w:shd w:val="clear" w:color="auto" w:fill="auto"/>
            <w:vAlign w:val="center"/>
          </w:tcPr>
          <w:p w14:paraId="1F21C650">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序号</w:t>
            </w:r>
          </w:p>
        </w:tc>
        <w:tc>
          <w:tcPr>
            <w:tcW w:w="2172" w:type="dxa"/>
            <w:shd w:val="clear" w:color="auto" w:fill="auto"/>
            <w:vAlign w:val="center"/>
          </w:tcPr>
          <w:p w14:paraId="5E8E4806">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物品名称</w:t>
            </w:r>
          </w:p>
        </w:tc>
        <w:tc>
          <w:tcPr>
            <w:tcW w:w="5351" w:type="dxa"/>
            <w:shd w:val="clear" w:color="auto" w:fill="auto"/>
            <w:vAlign w:val="center"/>
          </w:tcPr>
          <w:p w14:paraId="3F7546B1">
            <w:pPr>
              <w:spacing w:before="60" w:after="6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说明</w:t>
            </w:r>
          </w:p>
        </w:tc>
      </w:tr>
      <w:tr w14:paraId="2C52171E">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115" w:type="dxa"/>
            <w:vAlign w:val="center"/>
          </w:tcPr>
          <w:p w14:paraId="6F03FC4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2172" w:type="dxa"/>
            <w:vAlign w:val="center"/>
          </w:tcPr>
          <w:p w14:paraId="149676C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智能手机</w:t>
            </w:r>
          </w:p>
        </w:tc>
        <w:tc>
          <w:tcPr>
            <w:tcW w:w="5351" w:type="dxa"/>
            <w:vAlign w:val="center"/>
          </w:tcPr>
          <w:p w14:paraId="49FE53C8">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可正常录制视频，存储空间充足（≥5GB），电量满格或携带充电宝；操作系统不限</w:t>
            </w:r>
          </w:p>
        </w:tc>
      </w:tr>
      <w:tr w14:paraId="2EF9B717">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115" w:type="dxa"/>
            <w:vAlign w:val="center"/>
          </w:tcPr>
          <w:p w14:paraId="1C5B821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2172" w:type="dxa"/>
            <w:vAlign w:val="center"/>
          </w:tcPr>
          <w:p w14:paraId="676E87F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耳机</w:t>
            </w:r>
          </w:p>
        </w:tc>
        <w:tc>
          <w:tcPr>
            <w:tcW w:w="5351" w:type="dxa"/>
            <w:vAlign w:val="center"/>
          </w:tcPr>
          <w:p w14:paraId="3743D16D">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带麦克风功能的有线或无线耳机，确保收音清晰</w:t>
            </w:r>
          </w:p>
        </w:tc>
      </w:tr>
      <w:tr w14:paraId="72996E25">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115" w:type="dxa"/>
            <w:vAlign w:val="center"/>
          </w:tcPr>
          <w:p w14:paraId="4D70F78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2172" w:type="dxa"/>
            <w:vAlign w:val="center"/>
          </w:tcPr>
          <w:p w14:paraId="746AD0B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充电器/充电宝</w:t>
            </w:r>
          </w:p>
        </w:tc>
        <w:tc>
          <w:tcPr>
            <w:tcW w:w="5351" w:type="dxa"/>
            <w:vAlign w:val="center"/>
          </w:tcPr>
          <w:p w14:paraId="339C2C18">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确保手机在比赛期间电量充足</w:t>
            </w:r>
          </w:p>
        </w:tc>
      </w:tr>
      <w:tr w14:paraId="70CD3462">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 w:type="dxa"/>
            <w:bottom w:w="0" w:type="dxa"/>
            <w:right w:w="10" w:type="dxa"/>
          </w:tblCellMar>
        </w:tblPrEx>
        <w:trPr>
          <w:jc w:val="center"/>
        </w:trPr>
        <w:tc>
          <w:tcPr>
            <w:tcW w:w="1115" w:type="dxa"/>
            <w:vAlign w:val="center"/>
          </w:tcPr>
          <w:p w14:paraId="449C340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2172" w:type="dxa"/>
            <w:vAlign w:val="center"/>
          </w:tcPr>
          <w:p w14:paraId="5F70E88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辅助用品（可选）</w:t>
            </w:r>
          </w:p>
        </w:tc>
        <w:tc>
          <w:tcPr>
            <w:tcW w:w="5351" w:type="dxa"/>
            <w:vAlign w:val="center"/>
          </w:tcPr>
          <w:p w14:paraId="021BCF9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如需辅助工具（如放大镜、手机支架等），可自备，须提前向组委会报备</w:t>
            </w:r>
          </w:p>
        </w:tc>
      </w:tr>
    </w:tbl>
    <w:p w14:paraId="2B0ACE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除上述清单所列物品外，其他物品一律不得带入赛场。如需携带特殊辅助用品，须提前向组委会报备并经审核批准。</w:t>
      </w:r>
    </w:p>
    <w:p w14:paraId="5C74C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选手自带的智能手机须确保可正常使用直播录制功能，存储空间充足（建议剩余空间≥5GB），电量满格或携带充电宝。因个人设备原因导致无法正常录制的，责任自负，不予补时。</w:t>
      </w:r>
    </w:p>
    <w:p w14:paraId="01B7808F">
      <w:pPr>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outlineLvl w:val="9"/>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44"/>
          <w:sz w:val="32"/>
          <w:highlight w:val="none"/>
          <w:lang w:val="en-US" w:eastAsia="zh-CN"/>
          <w14:textFill>
            <w14:solidFill>
              <w14:schemeClr w14:val="tx1"/>
            </w14:solidFill>
          </w14:textFill>
        </w:rPr>
        <w:t>五、安全、健康要求</w:t>
      </w:r>
    </w:p>
    <w:p w14:paraId="252E68A7">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（一）劳保用品</w:t>
      </w:r>
    </w:p>
    <w:p w14:paraId="2DEBCF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本项目竞赛不涉及高强度体力劳动和危险设备操作，劳保用品配备以基础防护用品为主：</w:t>
      </w:r>
    </w:p>
    <w:tbl>
      <w:tblPr>
        <w:tblStyle w:val="20"/>
        <w:tblW w:w="9349"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498"/>
        <w:gridCol w:w="4179"/>
        <w:gridCol w:w="3672"/>
      </w:tblGrid>
      <w:tr w14:paraId="275E4DB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98" w:type="dxa"/>
            <w:vAlign w:val="center"/>
          </w:tcPr>
          <w:p w14:paraId="0F59589A">
            <w:pPr>
              <w:spacing w:line="560" w:lineRule="exact"/>
              <w:jc w:val="cente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名称</w:t>
            </w:r>
          </w:p>
        </w:tc>
        <w:tc>
          <w:tcPr>
            <w:tcW w:w="4179" w:type="dxa"/>
            <w:vAlign w:val="center"/>
          </w:tcPr>
          <w:p w14:paraId="319844C5">
            <w:pPr>
              <w:spacing w:line="560" w:lineRule="exact"/>
              <w:jc w:val="cente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要求</w:t>
            </w:r>
          </w:p>
        </w:tc>
        <w:tc>
          <w:tcPr>
            <w:tcW w:w="3672" w:type="dxa"/>
            <w:vAlign w:val="center"/>
          </w:tcPr>
          <w:p w14:paraId="0C07D0AE">
            <w:pPr>
              <w:spacing w:line="560" w:lineRule="exact"/>
              <w:jc w:val="cente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eastAsia="zh-CN"/>
                <w14:textFill>
                  <w14:solidFill>
                    <w14:schemeClr w14:val="tx1"/>
                  </w14:solidFill>
                </w14:textFill>
              </w:rPr>
              <w:t>备注</w:t>
            </w:r>
          </w:p>
        </w:tc>
      </w:tr>
      <w:tr w14:paraId="438947A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98" w:type="dxa"/>
            <w:shd w:val="clear" w:color="auto" w:fill="auto"/>
            <w:vAlign w:val="center"/>
          </w:tcPr>
          <w:p w14:paraId="71E835DD">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防护口罩</w:t>
            </w:r>
          </w:p>
        </w:tc>
        <w:tc>
          <w:tcPr>
            <w:tcW w:w="4179" w:type="dxa"/>
            <w:shd w:val="clear" w:color="auto" w:fill="auto"/>
            <w:vAlign w:val="center"/>
          </w:tcPr>
          <w:p w14:paraId="11BF3123">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一次性医用口罩</w:t>
            </w:r>
          </w:p>
        </w:tc>
        <w:tc>
          <w:tcPr>
            <w:tcW w:w="3672" w:type="dxa"/>
            <w:shd w:val="clear" w:color="auto" w:fill="auto"/>
            <w:vAlign w:val="center"/>
          </w:tcPr>
          <w:p w14:paraId="3CF505FB">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赛场备用，选手按需取用</w:t>
            </w:r>
          </w:p>
        </w:tc>
      </w:tr>
      <w:tr w14:paraId="5E69A3F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98" w:type="dxa"/>
            <w:shd w:val="clear" w:color="auto" w:fill="auto"/>
            <w:vAlign w:val="center"/>
          </w:tcPr>
          <w:p w14:paraId="6DBC6269">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消毒液</w:t>
            </w:r>
          </w:p>
        </w:tc>
        <w:tc>
          <w:tcPr>
            <w:tcW w:w="4179" w:type="dxa"/>
            <w:shd w:val="clear" w:color="auto" w:fill="auto"/>
            <w:vAlign w:val="center"/>
          </w:tcPr>
          <w:p w14:paraId="07C8A816">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免洗手消毒凝胶</w:t>
            </w:r>
          </w:p>
        </w:tc>
        <w:tc>
          <w:tcPr>
            <w:tcW w:w="3672" w:type="dxa"/>
            <w:shd w:val="clear" w:color="auto" w:fill="auto"/>
            <w:vAlign w:val="center"/>
          </w:tcPr>
          <w:p w14:paraId="5ADC5529">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放置于赛场公共区域</w:t>
            </w:r>
          </w:p>
        </w:tc>
      </w:tr>
      <w:tr w14:paraId="18B0EF0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98" w:type="dxa"/>
            <w:shd w:val="clear" w:color="auto" w:fill="auto"/>
            <w:vAlign w:val="center"/>
          </w:tcPr>
          <w:p w14:paraId="6602EC68">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急救箱</w:t>
            </w:r>
          </w:p>
        </w:tc>
        <w:tc>
          <w:tcPr>
            <w:tcW w:w="4179" w:type="dxa"/>
            <w:shd w:val="clear" w:color="auto" w:fill="auto"/>
            <w:vAlign w:val="center"/>
          </w:tcPr>
          <w:p w14:paraId="3C09259D">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含创可贴、消毒液、绷带等</w:t>
            </w:r>
          </w:p>
        </w:tc>
        <w:tc>
          <w:tcPr>
            <w:tcW w:w="3672" w:type="dxa"/>
            <w:shd w:val="clear" w:color="auto" w:fill="auto"/>
            <w:vAlign w:val="center"/>
          </w:tcPr>
          <w:p w14:paraId="514F9BA3">
            <w:pPr>
              <w:spacing w:before="40" w:after="40" w:line="560" w:lineRule="exact"/>
              <w:ind w:firstLine="0" w:firstLineChars="0"/>
              <w:jc w:val="cente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赛场医疗点配备</w:t>
            </w:r>
          </w:p>
        </w:tc>
      </w:tr>
    </w:tbl>
    <w:p w14:paraId="25FD5C36">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（二）佩戴要求</w:t>
      </w:r>
    </w:p>
    <w:p w14:paraId="7575A6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参赛选手在比赛过程中应着装得体、整洁大方，符合直播行业职业形象要求。不允许穿拖鞋、背心等不雅服饰参赛。</w:t>
      </w:r>
    </w:p>
    <w:p w14:paraId="256905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参赛选手在比赛过程中应注意用电安全，不得私拉乱接电源线，不得使用大功率电器（功率超过500W的电器需经裁判长批准）。</w:t>
      </w:r>
    </w:p>
    <w:p w14:paraId="713969C1">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（三）有毒有害物品的管理和限制</w:t>
      </w:r>
    </w:p>
    <w:p w14:paraId="082984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选手禁止携带易燃易爆物品进入赛场，包括但不限于：酒精、汽油、烟花爆竹、打火机等。</w:t>
      </w:r>
    </w:p>
    <w:p w14:paraId="14821F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选手禁止携带强腐蚀性、有毒有害化学品进入赛场。</w:t>
      </w:r>
    </w:p>
    <w:p w14:paraId="4F3FE3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如选手携带的辅助用品中含有电池类物品，须确保电池符合航空运输安全标准，不得携带破损、漏液电池。</w:t>
      </w:r>
    </w:p>
    <w:p w14:paraId="2ED3EA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p>
    <w:p w14:paraId="72CB13E5">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14:textFill>
            <w14:solidFill>
              <w14:schemeClr w14:val="tx1"/>
            </w14:solidFill>
          </w14:textFill>
        </w:rPr>
        <w:t>（四）医疗设备和措施</w:t>
      </w:r>
    </w:p>
    <w:p w14:paraId="46468E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赛场必须配备医护人员和</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必需的</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药品，包括急救箱（含创可贴、消毒液、绷带、退烧药、防暑药品等）、自动体外除颤器（AED）等急救设备。</w:t>
      </w:r>
    </w:p>
    <w:p w14:paraId="3768A7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赛场应设置紧急疏散通道，确保通道畅通。发生火灾、地震等紧急情况时，选手和工作人员应听从裁判长统一指挥，有序撤离。</w:t>
      </w:r>
    </w:p>
    <w:p w14:paraId="3593C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sectPr>
          <w:headerReference r:id="rId19" w:type="default"/>
          <w:footerReference r:id="rId20" w:type="default"/>
          <w:pgSz w:w="11906" w:h="16838"/>
          <w:pgMar w:top="1800" w:right="1440" w:bottom="1440" w:left="1440" w:header="720" w:footer="720" w:gutter="0"/>
          <w:pgBorders>
            <w:top w:val="none" w:sz="0" w:space="0"/>
            <w:left w:val="none" w:sz="0" w:space="0"/>
            <w:bottom w:val="none" w:sz="0" w:space="0"/>
            <w:right w:val="none" w:sz="0" w:space="0"/>
          </w:pgBorders>
          <w:pgNumType w:fmt="decimal"/>
          <w:cols w:space="720" w:num="1"/>
        </w:sect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如选手在比赛过程中出现身体不适，应立即举手示意裁判，由现场医护人员进行处理。因身体原因需要暂停比赛的，经裁判长批准后可适当延时或终止比赛</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p>
    <w:p w14:paraId="6F3C212E">
      <w:pPr>
        <w:pStyle w:val="18"/>
        <w:spacing w:line="560" w:lineRule="exact"/>
        <w:ind w:left="0" w:leftChars="0" w:firstLine="0" w:firstLineChars="0"/>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附件一</w:t>
      </w:r>
      <w:r>
        <w:rPr>
          <w:rFonts w:hint="eastAsia" w:ascii="方正仿宋_GB2312" w:hAnsi="方正仿宋_GB2312" w:eastAsia="方正仿宋_GB2312" w:cs="方正仿宋_GB2312"/>
          <w:b/>
          <w:bCs w:val="0"/>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b/>
          <w:bCs w:val="0"/>
          <w:color w:val="000000" w:themeColor="text1"/>
          <w:kern w:val="0"/>
          <w:sz w:val="32"/>
          <w:szCs w:val="32"/>
          <w:highlight w:val="none"/>
          <w14:textFill>
            <w14:solidFill>
              <w14:schemeClr w14:val="tx1"/>
            </w14:solidFill>
          </w14:textFill>
        </w:rPr>
        <w:t>实操</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样题</w:t>
      </w:r>
    </w:p>
    <w:p w14:paraId="63567197">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14:textFill>
            <w14:solidFill>
              <w14:schemeClr w14:val="tx1"/>
            </w14:solidFill>
          </w14:textFill>
        </w:rPr>
      </w:pPr>
      <w:r>
        <w:rPr>
          <w:rFonts w:hint="eastAsia" w:ascii="方正仿宋_GB2312" w:hAnsi="方正仿宋_GB2312" w:eastAsia="方正仿宋_GB2312" w:cs="方正仿宋_GB2312"/>
          <w:bCs/>
          <w:color w:val="000000" w:themeColor="text1"/>
          <w:highlight w:val="none"/>
          <w:lang w:eastAsia="zh-CN"/>
          <w14:textFill>
            <w14:solidFill>
              <w14:schemeClr w14:val="tx1"/>
            </w14:solidFill>
          </w14:textFill>
        </w:rPr>
        <w:t>一</w:t>
      </w:r>
      <w:r>
        <w:rPr>
          <w:rFonts w:hint="eastAsia" w:ascii="方正仿宋_GB2312" w:hAnsi="方正仿宋_GB2312" w:eastAsia="方正仿宋_GB2312" w:cs="方正仿宋_GB2312"/>
          <w:bCs/>
          <w:color w:val="000000" w:themeColor="text1"/>
          <w:highlight w:val="none"/>
          <w14:textFill>
            <w14:solidFill>
              <w14:schemeClr w14:val="tx1"/>
            </w14:solidFill>
          </w14:textFill>
        </w:rPr>
        <w:t>、任务概述</w:t>
      </w:r>
      <w:bookmarkStart w:id="323" w:name="_Toc002"/>
      <w:bookmarkEnd w:id="323"/>
    </w:p>
    <w:p w14:paraId="2AB51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本次</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实操考核模拟真实的直播销售工作场景，要求选手在规定时间内完成直播前策划准备、现场直播展示和直播后复盘三个环节的任务。选手需扮演互联网营销师（直播销售员）的角色，围绕组委会提供的候选商品，完成选品分析、直播间搭建、脚本撰写、直播录制和复盘分析等工作。</w:t>
      </w:r>
    </w:p>
    <w:p w14:paraId="517F3B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具体任务流程如下：</w:t>
      </w:r>
    </w:p>
    <w:p w14:paraId="0A3B19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（1）直播前策划准备（</w:t>
      </w:r>
      <w:r>
        <w:rPr>
          <w:rFonts w:hint="eastAsia" w:ascii="方正仿宋_GB2312" w:hAnsi="方正仿宋_GB2312" w:eastAsia="方正仿宋_GB2312" w:cs="方正仿宋_GB2312"/>
          <w:bCs/>
          <w:color w:val="000000" w:themeColor="text1"/>
          <w:kern w:val="0"/>
          <w:sz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0分钟）：从8款候选商品中自选2款作为脚本化直播商品；现场抽取1款即兴直播商品；搭建直播间场景；撰写直播脚本。</w:t>
      </w:r>
    </w:p>
    <w:p w14:paraId="3D7050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（2）现场直播展示（10分钟）：使用自备手机进行直播录制，完成自我介绍、2款自选商品介绍、1款即兴商品介绍和直播收尾。</w:t>
      </w:r>
    </w:p>
    <w:p w14:paraId="58F40A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（3）直播后复盘（10分钟）：对直播表现进行自我评价（优势与不足），并回答评委提出的1-2个问题。</w:t>
      </w:r>
    </w:p>
    <w:p w14:paraId="4C659F8E">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lang w:eastAsia="zh-CN"/>
          <w14:textFill>
            <w14:solidFill>
              <w14:schemeClr w14:val="tx1"/>
            </w14:solidFill>
          </w14:textFill>
        </w:rPr>
      </w:pPr>
      <w:r>
        <w:rPr>
          <w:rFonts w:hint="eastAsia" w:ascii="方正仿宋_GB2312" w:hAnsi="方正仿宋_GB2312" w:eastAsia="方正仿宋_GB2312" w:cs="方正仿宋_GB2312"/>
          <w:bCs/>
          <w:color w:val="000000" w:themeColor="text1"/>
          <w:highlight w:val="none"/>
          <w:lang w:eastAsia="zh-CN"/>
          <w14:textFill>
            <w14:solidFill>
              <w14:schemeClr w14:val="tx1"/>
            </w14:solidFill>
          </w14:textFill>
        </w:rPr>
        <w:t>二、候选商品资料卡</w:t>
      </w:r>
      <w:bookmarkStart w:id="324" w:name="_Toc003"/>
      <w:bookmarkEnd w:id="324"/>
    </w:p>
    <w:p w14:paraId="126F51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组委会提供以下8款候选商品，每款商品均附带完整的商品资料卡。选手从中自选2款作为脚本化直播商品。另外，组委会指定2款即兴商品（不在以下8款中），选手现场抽取其中1款作为即兴直播商品。</w:t>
      </w:r>
    </w:p>
    <w:p w14:paraId="042168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p>
    <w:p w14:paraId="5AB5E0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p>
    <w:p w14:paraId="2C9040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p>
    <w:p w14:paraId="2AEF4E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p>
    <w:p w14:paraId="51637458">
      <w:pPr>
        <w:pStyle w:val="3"/>
        <w:keepNext w:val="0"/>
        <w:keepLines w:val="0"/>
        <w:pageBreakBefore w:val="0"/>
        <w:numPr>
          <w:ilvl w:val="1"/>
          <w:numId w:val="47"/>
        </w:numPr>
        <w:tabs>
          <w:tab w:val="left" w:pos="360"/>
          <w:tab w:val="left" w:pos="840"/>
        </w:tabs>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京郊地标农产品</w:t>
      </w:r>
    </w:p>
    <w:tbl>
      <w:tblPr>
        <w:tblStyle w:val="20"/>
        <w:tblW w:w="5000" w:type="pct"/>
        <w:jc w:val="center"/>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Layout w:type="autofit"/>
        <w:tblCellMar>
          <w:top w:w="0" w:type="dxa"/>
          <w:left w:w="10" w:type="dxa"/>
          <w:bottom w:w="0" w:type="dxa"/>
          <w:right w:w="10" w:type="dxa"/>
        </w:tblCellMar>
      </w:tblPr>
      <w:tblGrid>
        <w:gridCol w:w="2097"/>
        <w:gridCol w:w="6949"/>
      </w:tblGrid>
      <w:tr w14:paraId="1D5D84FD">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PrEx>
        <w:trPr>
          <w:jc w:val="center"/>
        </w:trPr>
        <w:tc>
          <w:tcPr>
            <w:tcW w:w="2200" w:type="dxa"/>
            <w:shd w:val="clear" w:color="auto" w:fill="F5F0EB"/>
            <w:vAlign w:val="center"/>
          </w:tcPr>
          <w:p w14:paraId="2430408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2594848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怀柔板栗（500g袋装）</w:t>
            </w:r>
          </w:p>
        </w:tc>
      </w:tr>
      <w:tr w14:paraId="3DBA0E1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040E63A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24AABB6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京郊地标农产品</w:t>
            </w:r>
          </w:p>
        </w:tc>
      </w:tr>
      <w:tr w14:paraId="285EDCC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5269BBA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4AF0062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500g/袋，真空包装</w:t>
            </w:r>
          </w:p>
        </w:tc>
      </w:tr>
      <w:tr w14:paraId="11D28360">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57822F9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产地</w:t>
            </w:r>
          </w:p>
        </w:tc>
        <w:tc>
          <w:tcPr>
            <w:tcW w:w="7300" w:type="dxa"/>
            <w:vAlign w:val="center"/>
          </w:tcPr>
          <w:p w14:paraId="67FAFC4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北京市怀柔区</w:t>
            </w:r>
          </w:p>
        </w:tc>
      </w:tr>
      <w:tr w14:paraId="449991E3">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203F9BF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5C4CA77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38元/袋</w:t>
            </w:r>
          </w:p>
        </w:tc>
      </w:tr>
      <w:tr w14:paraId="0D66FE45">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19C73FA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5545C158">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怀柔板栗为国家地理标志保护产品，颗粒饱满、色泽油亮、香甜软糯，富含蛋白质和多种维生素，是历代皇家贡品。采用传统石磨加工工艺，保留原始风味。</w:t>
            </w:r>
          </w:p>
        </w:tc>
      </w:tr>
      <w:tr w14:paraId="6CEE36A3">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151F76A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19B1AD2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全年龄段，尤其适合注重养生、喜爱坚果零食的人群</w:t>
            </w:r>
          </w:p>
        </w:tc>
      </w:tr>
      <w:tr w14:paraId="1693757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DB724C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0DE177A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日常零食、节日礼品、烹饪配料、户外旅行</w:t>
            </w:r>
          </w:p>
        </w:tc>
      </w:tr>
      <w:tr w14:paraId="1609E2A5">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shd w:val="clear" w:color="auto" w:fill="F5F0EB"/>
            <w:vAlign w:val="center"/>
          </w:tcPr>
          <w:p w14:paraId="1E77C6B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372E8A9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密云土蜂蜜（380g瓶装）</w:t>
            </w:r>
          </w:p>
        </w:tc>
      </w:tr>
      <w:tr w14:paraId="08D51A72">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0E3FD6A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5435CB7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京郊地标农产品</w:t>
            </w:r>
          </w:p>
        </w:tc>
      </w:tr>
      <w:tr w14:paraId="02F3DB4D">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451AC1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33D1292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380g/瓶，玻璃瓶包装</w:t>
            </w:r>
          </w:p>
        </w:tc>
      </w:tr>
      <w:tr w14:paraId="0F7E84E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5B6E49A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产地</w:t>
            </w:r>
          </w:p>
        </w:tc>
        <w:tc>
          <w:tcPr>
            <w:tcW w:w="7300" w:type="dxa"/>
            <w:vAlign w:val="center"/>
          </w:tcPr>
          <w:p w14:paraId="0C6D1B18">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北京市密云区深山蜂场</w:t>
            </w:r>
          </w:p>
        </w:tc>
      </w:tr>
      <w:tr w14:paraId="16B9CEB4">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2AFCAF9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55D4C4D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68元/瓶</w:t>
            </w:r>
          </w:p>
        </w:tc>
      </w:tr>
      <w:tr w14:paraId="3A0F2F6B">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808E53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58EC0E2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源自密云水库上游深山无污染蜂场，中华土蜂采集百花精华，一年仅取一次蜜，波美度≥42度。自然成熟、零添加、零勾兑，保留了蜂蜜的天然酶值和活性营养。</w:t>
            </w:r>
          </w:p>
        </w:tc>
      </w:tr>
      <w:tr w14:paraId="18A32644">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10FAE92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4EEE530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注重健康的成年人、养生人群、孕产妇及儿童（1岁以上）</w:t>
            </w:r>
          </w:p>
        </w:tc>
      </w:tr>
      <w:tr w14:paraId="15973BA4">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EF8AA9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5EF374D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晨起温水冲服、烘焙料理、制作果茶、节日送礼</w:t>
            </w:r>
          </w:p>
        </w:tc>
      </w:tr>
    </w:tbl>
    <w:p w14:paraId="276A4E48">
      <w:pPr>
        <w:pStyle w:val="3"/>
        <w:keepNext w:val="0"/>
        <w:keepLines w:val="0"/>
        <w:pageBreakBefore w:val="0"/>
        <w:widowControl/>
        <w:tabs>
          <w:tab w:val="left" w:pos="360"/>
          <w:tab w:val="left" w:pos="840"/>
        </w:tabs>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2.2 北京老字号食品</w:t>
      </w:r>
    </w:p>
    <w:tbl>
      <w:tblPr>
        <w:tblStyle w:val="20"/>
        <w:tblW w:w="5000" w:type="pct"/>
        <w:jc w:val="center"/>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Layout w:type="autofit"/>
        <w:tblCellMar>
          <w:top w:w="0" w:type="dxa"/>
          <w:left w:w="10" w:type="dxa"/>
          <w:bottom w:w="0" w:type="dxa"/>
          <w:right w:w="10" w:type="dxa"/>
        </w:tblCellMar>
      </w:tblPr>
      <w:tblGrid>
        <w:gridCol w:w="2097"/>
        <w:gridCol w:w="6949"/>
      </w:tblGrid>
      <w:tr w14:paraId="0F17DD5A">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shd w:val="clear" w:color="auto" w:fill="F5F0EB"/>
            <w:vAlign w:val="center"/>
          </w:tcPr>
          <w:p w14:paraId="4763EAE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5B4F6E3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稻香村京八件糕点礼盒</w:t>
            </w:r>
          </w:p>
        </w:tc>
      </w:tr>
      <w:tr w14:paraId="60E2844B">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A2AE27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3F39B42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北京老字号食品</w:t>
            </w:r>
          </w:p>
        </w:tc>
      </w:tr>
      <w:tr w14:paraId="0BE96775">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5BCE2A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37B03E3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800g/盒，内含8种经典糕点（山楂锅盔、牛舌饼、枣花酥、萨其马、绿豆糕、墨子酥、豆沙酥、核桃酥）</w:t>
            </w:r>
          </w:p>
        </w:tc>
      </w:tr>
      <w:tr w14:paraId="6BFCCBAB">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341634B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产地</w:t>
            </w:r>
          </w:p>
        </w:tc>
        <w:tc>
          <w:tcPr>
            <w:tcW w:w="7300" w:type="dxa"/>
            <w:vAlign w:val="center"/>
          </w:tcPr>
          <w:p w14:paraId="6D80B77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北京稻香村食品有限责任公司</w:t>
            </w:r>
          </w:p>
        </w:tc>
      </w:tr>
      <w:tr w14:paraId="2DE0F738">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0DBBDC4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00BB6F2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128元/盒</w:t>
            </w:r>
          </w:p>
        </w:tc>
      </w:tr>
      <w:tr w14:paraId="0681D1CF">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6B6DC46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2C54E07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中华老字号、始建于1895年，百年传承宫廷糕点工艺。精选优质原材料，传统工艺手工制作，口感酥松绵软、甜而不腻。礼盒包装精美大气，文化底蕴深厚，是京味美食的代表之作。</w:t>
            </w:r>
          </w:p>
        </w:tc>
      </w:tr>
      <w:tr w14:paraId="06E35163">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3900BC5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2521F0D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全年龄段，尤其适合中老年人群、传统糕点爱好者、送礼人群</w:t>
            </w:r>
          </w:p>
        </w:tc>
      </w:tr>
      <w:tr w14:paraId="632BBCBC">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621E07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602459E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节日送礼、家庭聚会、茶点伴手、旅游纪念</w:t>
            </w:r>
          </w:p>
        </w:tc>
      </w:tr>
      <w:tr w14:paraId="043516D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shd w:val="clear" w:color="auto" w:fill="F5F0EB"/>
            <w:vAlign w:val="center"/>
          </w:tcPr>
          <w:p w14:paraId="6930B87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1A9906C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张一元茉莉花茶（龙毫特级100g）</w:t>
            </w:r>
          </w:p>
        </w:tc>
      </w:tr>
      <w:tr w14:paraId="0B73198F">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57F614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3D3C397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北京老字号食品</w:t>
            </w:r>
          </w:p>
        </w:tc>
      </w:tr>
      <w:tr w14:paraId="08B59268">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34B733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587AE2D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100g/罐，金属罐密封包装</w:t>
            </w:r>
          </w:p>
        </w:tc>
      </w:tr>
      <w:tr w14:paraId="414B7A2A">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9E3915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产地</w:t>
            </w:r>
          </w:p>
        </w:tc>
        <w:tc>
          <w:tcPr>
            <w:tcW w:w="7300" w:type="dxa"/>
            <w:vAlign w:val="center"/>
          </w:tcPr>
          <w:p w14:paraId="4169EB3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北京张一元茶叶有限责任公司</w:t>
            </w:r>
          </w:p>
        </w:tc>
      </w:tr>
      <w:tr w14:paraId="43EF3F60">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1812474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30E3E59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168元/罐</w:t>
            </w:r>
          </w:p>
        </w:tc>
      </w:tr>
      <w:tr w14:paraId="27258195">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6514238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7663F02F">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中华老字号、国家级非物质文化遗产。张一元龙毫茉莉花茶选用福建优质绿茶为茶坯，配以广西横县双瓣茉莉鲜花，经过八次窨制工艺，茶汤清澈明亮、香气鲜灵持久、滋味醇厚回甘。</w:t>
            </w:r>
          </w:p>
        </w:tc>
      </w:tr>
      <w:tr w14:paraId="4DBE0E3A">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3F2D7C1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0D184278">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茶文化爱好者、商务人士、中老年养生人群、礼品馈赠对象</w:t>
            </w:r>
          </w:p>
        </w:tc>
      </w:tr>
      <w:tr w14:paraId="67C571CA">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2AD1362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15CD303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商务待客、居家品茗、节日送礼、办公茶饮</w:t>
            </w:r>
          </w:p>
        </w:tc>
      </w:tr>
    </w:tbl>
    <w:p w14:paraId="1E81D416">
      <w:pPr>
        <w:pStyle w:val="3"/>
        <w:keepNext w:val="0"/>
        <w:keepLines w:val="0"/>
        <w:pageBreakBefore w:val="0"/>
        <w:widowControl/>
        <w:tabs>
          <w:tab w:val="left" w:pos="360"/>
          <w:tab w:val="left" w:pos="840"/>
        </w:tabs>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2.3 非遗文创产品</w:t>
      </w:r>
    </w:p>
    <w:tbl>
      <w:tblPr>
        <w:tblStyle w:val="20"/>
        <w:tblW w:w="5000" w:type="pct"/>
        <w:jc w:val="center"/>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Layout w:type="autofit"/>
        <w:tblCellMar>
          <w:top w:w="0" w:type="dxa"/>
          <w:left w:w="10" w:type="dxa"/>
          <w:bottom w:w="0" w:type="dxa"/>
          <w:right w:w="10" w:type="dxa"/>
        </w:tblCellMar>
      </w:tblPr>
      <w:tblGrid>
        <w:gridCol w:w="2097"/>
        <w:gridCol w:w="6949"/>
      </w:tblGrid>
      <w:tr w14:paraId="019DA7D9">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shd w:val="clear" w:color="auto" w:fill="F5F0EB"/>
            <w:vAlign w:val="center"/>
          </w:tcPr>
          <w:p w14:paraId="1162170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080A4EC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兔儿爷手绘泥塑摆件（中号）</w:t>
            </w:r>
          </w:p>
        </w:tc>
      </w:tr>
      <w:tr w14:paraId="06068597">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56AB738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673978C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非遗文创产品</w:t>
            </w:r>
          </w:p>
        </w:tc>
      </w:tr>
      <w:tr w14:paraId="4C3C7E34">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5D92314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7E04A78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高约15cm，泥塑彩绘，附底座</w:t>
            </w:r>
          </w:p>
        </w:tc>
      </w:tr>
      <w:tr w14:paraId="2FC77202">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6F5BB61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产地</w:t>
            </w:r>
          </w:p>
        </w:tc>
        <w:tc>
          <w:tcPr>
            <w:tcW w:w="7300" w:type="dxa"/>
            <w:vAlign w:val="center"/>
          </w:tcPr>
          <w:p w14:paraId="45F83BB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北京市东城区非遗工坊</w:t>
            </w:r>
          </w:p>
        </w:tc>
      </w:tr>
      <w:tr w14:paraId="356C92D7">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322D1F8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033647E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88元/件</w:t>
            </w:r>
          </w:p>
        </w:tc>
      </w:tr>
      <w:tr w14:paraId="1F9D6B7D">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F77D0F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6432EE3B">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北京非物质文化遗产代表性项目。兔儿爷是老北京中秋节的标志性民俗符号，由经验丰富的非遗传承人手工捏制、矿物颜料手绘而成，每一件都是独一无二的艺术品。造型为传统骑虎形象，寓意平安吉祥。</w:t>
            </w:r>
          </w:p>
        </w:tc>
      </w:tr>
      <w:tr w14:paraId="4EE39089">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3360ACA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4FDB4845">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文化收藏爱好者、游客、外国友人、家居装饰人群</w:t>
            </w:r>
          </w:p>
        </w:tc>
      </w:tr>
      <w:tr w14:paraId="2C9D3731">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1D78F0C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58FA150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家居摆放、节日装饰、文化礼品、旅游纪念、外事馈赠</w:t>
            </w:r>
          </w:p>
        </w:tc>
      </w:tr>
      <w:tr w14:paraId="10276671">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shd w:val="clear" w:color="auto" w:fill="F5F0EB"/>
            <w:vAlign w:val="center"/>
          </w:tcPr>
          <w:p w14:paraId="27DA7EA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56E057F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京绣丝绸团扇（牡丹花开）</w:t>
            </w:r>
          </w:p>
        </w:tc>
      </w:tr>
      <w:tr w14:paraId="4935B9FD">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23979D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68770AE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非遗文创产品</w:t>
            </w:r>
          </w:p>
        </w:tc>
      </w:tr>
      <w:tr w14:paraId="11FDF6F2">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BB41BA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46A6456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扇面直径约25cm，真丝面料，竹制扇柄，附锦盒包装</w:t>
            </w:r>
          </w:p>
        </w:tc>
      </w:tr>
      <w:tr w14:paraId="4B7D6AE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0DF1F83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产地</w:t>
            </w:r>
          </w:p>
        </w:tc>
        <w:tc>
          <w:tcPr>
            <w:tcW w:w="7300" w:type="dxa"/>
            <w:vAlign w:val="center"/>
          </w:tcPr>
          <w:p w14:paraId="445A5B9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北京市朝阳区京绣传承工作室</w:t>
            </w:r>
          </w:p>
        </w:tc>
      </w:tr>
      <w:tr w14:paraId="24901149">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422475C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456D5F4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198元/把</w:t>
            </w:r>
          </w:p>
        </w:tc>
      </w:tr>
      <w:tr w14:paraId="5C921B5D">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A81E11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29439E8F">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京绣为中国四大名绣之一，国家级非物质文化遗产。此款团扇采用纯手工京绣技艺，以真丝为底，运用平针绣、打籽绣等传统针法绣制牡丹图案，色彩艳丽、绣工精细。牡丹寓意富贵吉祥，兼具艺术价值与实用价值。</w:t>
            </w:r>
          </w:p>
        </w:tc>
      </w:tr>
      <w:tr w14:paraId="215C68EB">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56823E0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57EF15E8">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传统文化爱好者、汉服爱好者、礼品馈赠人群、家居装饰人群</w:t>
            </w:r>
          </w:p>
        </w:tc>
      </w:tr>
      <w:tr w14:paraId="1F65CD5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6CDD6AD8">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062B49B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汉服搭配、居家装饰、舞蹈表演、文化礼品、收藏鉴赏</w:t>
            </w:r>
          </w:p>
        </w:tc>
      </w:tr>
    </w:tbl>
    <w:p w14:paraId="5387B8FB">
      <w:pPr>
        <w:pStyle w:val="3"/>
        <w:keepNext w:val="0"/>
        <w:keepLines w:val="0"/>
        <w:pageBreakBefore w:val="0"/>
        <w:widowControl/>
        <w:tabs>
          <w:tab w:val="left" w:pos="360"/>
          <w:tab w:val="left" w:pos="840"/>
        </w:tabs>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2.4 旅游服务类产品</w:t>
      </w:r>
    </w:p>
    <w:tbl>
      <w:tblPr>
        <w:tblStyle w:val="20"/>
        <w:tblW w:w="5000" w:type="pct"/>
        <w:jc w:val="center"/>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Layout w:type="autofit"/>
        <w:tblCellMar>
          <w:top w:w="0" w:type="dxa"/>
          <w:left w:w="10" w:type="dxa"/>
          <w:bottom w:w="0" w:type="dxa"/>
          <w:right w:w="10" w:type="dxa"/>
        </w:tblCellMar>
      </w:tblPr>
      <w:tblGrid>
        <w:gridCol w:w="2097"/>
        <w:gridCol w:w="6949"/>
      </w:tblGrid>
      <w:tr w14:paraId="2C116FE0">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shd w:val="clear" w:color="auto" w:fill="F5F0EB"/>
            <w:vAlign w:val="center"/>
          </w:tcPr>
          <w:p w14:paraId="44D28C3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40681AF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故宫文创探秘一日游套餐</w:t>
            </w:r>
          </w:p>
        </w:tc>
      </w:tr>
      <w:tr w14:paraId="62FD1EA9">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074E841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6D52ABF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旅游服务类产品</w:t>
            </w:r>
          </w:p>
        </w:tc>
      </w:tr>
      <w:tr w14:paraId="31FC6C77">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0959368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502A28B3">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含故宫博物院门票（含珍宝馆）、专业讲解员全程导览（3小时）、故宫文创盲盒1个、故宫角楼咖啡兑换券1张</w:t>
            </w:r>
          </w:p>
        </w:tc>
      </w:tr>
      <w:tr w14:paraId="30E160F0">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802F8F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服务地点</w:t>
            </w:r>
          </w:p>
        </w:tc>
        <w:tc>
          <w:tcPr>
            <w:tcW w:w="7300" w:type="dxa"/>
            <w:vAlign w:val="center"/>
          </w:tcPr>
          <w:p w14:paraId="326B3BD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北京市东城区故宫博物院</w:t>
            </w:r>
          </w:p>
        </w:tc>
      </w:tr>
      <w:tr w14:paraId="617FA2A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2DAAAD9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4DCC6F8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268元/人</w:t>
            </w:r>
          </w:p>
        </w:tc>
      </w:tr>
      <w:tr w14:paraId="4CE23704">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63824FD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11836241">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由资深文博讲解员带领，深度游览故宫中轴线及珍宝馆，解读建筑背后的历史故事与文化密码。赠送精美故宫文创盲盒（随机抽取文创好物），可在故宫角楼咖啡馆兑换特色饮品。全程无购物、无自费，沉浸式文化体验。</w:t>
            </w:r>
          </w:p>
        </w:tc>
      </w:tr>
      <w:tr w14:paraId="308EDF9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32377C0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0C63516E">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文化爱好者、亲子家庭、学生群体、外地来京游客</w:t>
            </w:r>
          </w:p>
        </w:tc>
      </w:tr>
      <w:tr w14:paraId="699860F1">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C3D24A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0DA5A177">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周末休闲、假期出游、亲子研学、朋友聚会、文化体验</w:t>
            </w:r>
          </w:p>
        </w:tc>
      </w:tr>
    </w:tbl>
    <w:p w14:paraId="2EC4D3BA">
      <w:pPr>
        <w:pStyle w:val="3"/>
        <w:keepNext w:val="0"/>
        <w:keepLines w:val="0"/>
        <w:pageBreakBefore w:val="0"/>
        <w:widowControl/>
        <w:tabs>
          <w:tab w:val="left" w:pos="360"/>
          <w:tab w:val="left" w:pos="840"/>
        </w:tabs>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2.5 助残手工艺品</w:t>
      </w:r>
    </w:p>
    <w:tbl>
      <w:tblPr>
        <w:tblStyle w:val="20"/>
        <w:tblW w:w="5000" w:type="pct"/>
        <w:jc w:val="center"/>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Layout w:type="autofit"/>
        <w:tblCellMar>
          <w:top w:w="0" w:type="dxa"/>
          <w:left w:w="10" w:type="dxa"/>
          <w:bottom w:w="0" w:type="dxa"/>
          <w:right w:w="10" w:type="dxa"/>
        </w:tblCellMar>
      </w:tblPr>
      <w:tblGrid>
        <w:gridCol w:w="2087"/>
        <w:gridCol w:w="6959"/>
      </w:tblGrid>
      <w:tr w14:paraId="1F7C0833">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shd w:val="clear" w:color="auto" w:fill="F5F0EB"/>
            <w:vAlign w:val="center"/>
          </w:tcPr>
          <w:p w14:paraId="1467761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产品名称</w:t>
            </w:r>
          </w:p>
        </w:tc>
        <w:tc>
          <w:tcPr>
            <w:tcW w:w="7300" w:type="dxa"/>
            <w:shd w:val="clear" w:color="auto" w:fill="F5F0EB"/>
            <w:vAlign w:val="center"/>
          </w:tcPr>
          <w:p w14:paraId="5BD4E68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手工刺绣香囊（艾草驱蚊款）</w:t>
            </w:r>
          </w:p>
        </w:tc>
      </w:tr>
      <w:tr w14:paraId="33A74DD1">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0D54EF5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产品类别</w:t>
            </w:r>
          </w:p>
        </w:tc>
        <w:tc>
          <w:tcPr>
            <w:tcW w:w="7300" w:type="dxa"/>
            <w:vAlign w:val="center"/>
          </w:tcPr>
          <w:p w14:paraId="0BEEF586">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助残手工艺品</w:t>
            </w:r>
          </w:p>
        </w:tc>
      </w:tr>
      <w:tr w14:paraId="6DD22458">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25FA1D8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产品规格</w:t>
            </w:r>
          </w:p>
        </w:tc>
        <w:tc>
          <w:tcPr>
            <w:tcW w:w="7300" w:type="dxa"/>
            <w:vAlign w:val="center"/>
          </w:tcPr>
          <w:p w14:paraId="45292B1C">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约8cm×8cm，棉麻面料，手工刺绣，内填天然艾草、丁香、薄荷等中草药</w:t>
            </w:r>
          </w:p>
        </w:tc>
      </w:tr>
      <w:tr w14:paraId="30F7F4B2">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D600EA9">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产地</w:t>
            </w:r>
          </w:p>
        </w:tc>
        <w:tc>
          <w:tcPr>
            <w:tcW w:w="7300" w:type="dxa"/>
            <w:vAlign w:val="center"/>
          </w:tcPr>
          <w:p w14:paraId="63075153">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北京市残疾人职业技能培训基地</w:t>
            </w:r>
          </w:p>
        </w:tc>
      </w:tr>
      <w:tr w14:paraId="12FB8EAF">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50C3BF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零售价格</w:t>
            </w:r>
          </w:p>
        </w:tc>
        <w:tc>
          <w:tcPr>
            <w:tcW w:w="7300" w:type="dxa"/>
            <w:vAlign w:val="center"/>
          </w:tcPr>
          <w:p w14:paraId="5188993D">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45元/个</w:t>
            </w:r>
          </w:p>
        </w:tc>
      </w:tr>
      <w:tr w14:paraId="3DF95A07">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7447A2B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核心卖点</w:t>
            </w:r>
          </w:p>
        </w:tc>
        <w:tc>
          <w:tcPr>
            <w:tcW w:w="7300" w:type="dxa"/>
            <w:vAlign w:val="center"/>
          </w:tcPr>
          <w:p w14:paraId="18A096E0">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由残疾人手工艺者一针一线精心绣制，图案以传统吉祥纹样为主（如如意、祥云、福字等），寄托美好祝愿。内填天然中草药配方，清香怡人、驱蚊防虫，可悬挂于车内、包袋、衣柜等处。购买即支持残疾人就业创业，传递社会温暖。</w:t>
            </w:r>
          </w:p>
        </w:tc>
      </w:tr>
      <w:tr w14:paraId="271B1667">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349DC23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适用人群</w:t>
            </w:r>
          </w:p>
        </w:tc>
        <w:tc>
          <w:tcPr>
            <w:tcW w:w="7300" w:type="dxa"/>
            <w:vAlign w:val="center"/>
          </w:tcPr>
          <w:p w14:paraId="79342E95">
            <w:pPr>
              <w:spacing w:before="40" w:after="40" w:line="560" w:lineRule="exact"/>
              <w:ind w:firstLine="0"/>
              <w:jc w:val="both"/>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全年龄段，尤其适合注重生活品质、关注公益的消费者</w:t>
            </w:r>
          </w:p>
        </w:tc>
      </w:tr>
      <w:tr w14:paraId="1749CD88">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200" w:type="dxa"/>
            <w:vAlign w:val="center"/>
          </w:tcPr>
          <w:p w14:paraId="13E272F2">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使用场景</w:t>
            </w:r>
          </w:p>
        </w:tc>
        <w:tc>
          <w:tcPr>
            <w:tcW w:w="7300" w:type="dxa"/>
            <w:vAlign w:val="center"/>
          </w:tcPr>
          <w:p w14:paraId="11132ED8">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车挂装饰、包袋挂件、衣柜香薰、节日礼物、公益采购</w:t>
            </w:r>
          </w:p>
        </w:tc>
      </w:tr>
    </w:tbl>
    <w:p w14:paraId="086D3489">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方正仿宋_GB2312" w:hAnsi="方正仿宋_GB2312" w:eastAsia="方正仿宋_GB2312" w:cs="方正仿宋_GB2312"/>
          <w:bCs/>
          <w:color w:val="000000" w:themeColor="text1"/>
          <w:highlight w:val="none"/>
          <w:lang w:eastAsia="zh-CN"/>
          <w14:textFill>
            <w14:solidFill>
              <w14:schemeClr w14:val="tx1"/>
            </w14:solidFill>
          </w14:textFill>
        </w:rPr>
      </w:pPr>
      <w:r>
        <w:rPr>
          <w:rFonts w:hint="eastAsia" w:ascii="方正仿宋_GB2312" w:hAnsi="方正仿宋_GB2312" w:eastAsia="方正仿宋_GB2312" w:cs="方正仿宋_GB2312"/>
          <w:bCs/>
          <w:color w:val="000000" w:themeColor="text1"/>
          <w:highlight w:val="none"/>
          <w:lang w:eastAsia="zh-CN"/>
          <w14:textFill>
            <w14:solidFill>
              <w14:schemeClr w14:val="tx1"/>
            </w14:solidFill>
          </w14:textFill>
        </w:rPr>
        <w:t>三、实操任务</w:t>
      </w:r>
      <w:bookmarkStart w:id="325" w:name="_Toc004"/>
      <w:bookmarkEnd w:id="325"/>
    </w:p>
    <w:p w14:paraId="3CDAF1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实操考核分为三个模块，各模块为连续进行关系。选手须按照要求依次完成各环节任务。</w:t>
      </w:r>
    </w:p>
    <w:p w14:paraId="664D43FD">
      <w:pPr>
        <w:pStyle w:val="3"/>
        <w:keepNext w:val="0"/>
        <w:keepLines w:val="0"/>
        <w:pageBreakBefore w:val="0"/>
        <w:tabs>
          <w:tab w:val="left" w:pos="360"/>
          <w:tab w:val="left" w:pos="840"/>
        </w:tabs>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3.1 模块一：直播前策划准备（20分钟）</w:t>
      </w:r>
    </w:p>
    <w:p w14:paraId="6DD3AF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选手进入准备区后，在</w:t>
      </w:r>
      <w:r>
        <w:rPr>
          <w:rFonts w:hint="eastAsia" w:ascii="方正仿宋_GB2312" w:hAnsi="方正仿宋_GB2312" w:eastAsia="方正仿宋_GB2312" w:cs="方正仿宋_GB2312"/>
          <w:bCs/>
          <w:color w:val="000000" w:themeColor="text1"/>
          <w:kern w:val="0"/>
          <w:sz w:val="32"/>
          <w:highlight w:val="none"/>
          <w:lang w:val="en-US" w:eastAsia="zh-CN"/>
          <w14:textFill>
            <w14:solidFill>
              <w14:schemeClr w14:val="tx1"/>
            </w14:solidFill>
          </w14:textFill>
        </w:rPr>
        <w:t>2</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0分钟内完成以下三项任务：</w:t>
      </w:r>
    </w:p>
    <w:p w14:paraId="711E69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（1）直播选品</w:t>
      </w:r>
    </w:p>
    <w:p w14:paraId="7704B4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1）从8款候选商品中自选2款作为脚本化直播商品，填写选品规划表。选品理由须充分，需考虑目标受众匹配度、商品组合策略、定价合理性等因素。</w:t>
      </w:r>
    </w:p>
    <w:p w14:paraId="33EF21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2）组委会指定2款即兴商品（不在8款候选商品中），选手现场从抽签箱中抽取其中1款作为即兴直播商品。即兴商品仅在现场直播环节展示，无须提前撰写脚本。</w:t>
      </w:r>
    </w:p>
    <w:p w14:paraId="4C02B3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指定即兴商品如下（比赛现场抽取）：</w:t>
      </w:r>
    </w:p>
    <w:tbl>
      <w:tblPr>
        <w:tblStyle w:val="20"/>
        <w:tblW w:w="5000" w:type="pct"/>
        <w:jc w:val="center"/>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Layout w:type="autofit"/>
        <w:tblCellMar>
          <w:top w:w="0" w:type="dxa"/>
          <w:left w:w="10" w:type="dxa"/>
          <w:bottom w:w="0" w:type="dxa"/>
          <w:right w:w="10" w:type="dxa"/>
        </w:tblCellMar>
      </w:tblPr>
      <w:tblGrid>
        <w:gridCol w:w="3004"/>
        <w:gridCol w:w="3021"/>
        <w:gridCol w:w="3021"/>
      </w:tblGrid>
      <w:tr w14:paraId="03234C07">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tblHeader/>
          <w:jc w:val="center"/>
        </w:trPr>
        <w:tc>
          <w:tcPr>
            <w:tcW w:w="3004" w:type="dxa"/>
            <w:shd w:val="clear" w:color="auto" w:fill="F5F0EB"/>
            <w:vAlign w:val="center"/>
          </w:tcPr>
          <w:p w14:paraId="63DA7321">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即兴商品A</w:t>
            </w:r>
          </w:p>
        </w:tc>
        <w:tc>
          <w:tcPr>
            <w:tcW w:w="3021" w:type="dxa"/>
            <w:shd w:val="clear" w:color="auto" w:fill="F5F0EB"/>
            <w:vAlign w:val="center"/>
          </w:tcPr>
          <w:p w14:paraId="303029DC">
            <w:pPr>
              <w:spacing w:before="40" w:after="40" w:line="560" w:lineRule="exact"/>
              <w:ind w:firstLine="0"/>
              <w:jc w:val="cente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平谷大桃</w:t>
            </w:r>
          </w:p>
          <w:p w14:paraId="28489F5B">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（礼盒装</w:t>
            </w:r>
            <w:r>
              <w:rPr>
                <w:rFonts w:hint="eastAsia" w:ascii="方正仿宋_GB2312" w:hAnsi="方正仿宋_GB2312" w:eastAsia="方正仿宋_GB2312" w:cs="方正仿宋_GB2312"/>
                <w:b/>
                <w:color w:val="000000" w:themeColor="text1"/>
                <w:sz w:val="32"/>
                <w:szCs w:val="32"/>
                <w:highlight w:val="none"/>
                <w:lang w:eastAsia="zh-CN"/>
                <w14:textFill>
                  <w14:solidFill>
                    <w14:schemeClr w14:val="tx1"/>
                  </w14:solidFill>
                </w14:textFill>
              </w:rPr>
              <w:t>，6</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枚）</w:t>
            </w:r>
          </w:p>
        </w:tc>
        <w:tc>
          <w:tcPr>
            <w:tcW w:w="3021" w:type="dxa"/>
            <w:shd w:val="clear" w:color="auto" w:fill="F5F0EB"/>
            <w:vAlign w:val="center"/>
          </w:tcPr>
          <w:p w14:paraId="4BCC6C84">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京郊地标农产品，果大色艳、汁多味甜</w:t>
            </w:r>
          </w:p>
        </w:tc>
      </w:tr>
      <w:tr w14:paraId="4FD098A2">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3004" w:type="dxa"/>
            <w:vAlign w:val="center"/>
          </w:tcPr>
          <w:p w14:paraId="56F42180">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即兴商品B</w:t>
            </w:r>
          </w:p>
        </w:tc>
        <w:tc>
          <w:tcPr>
            <w:tcW w:w="3021" w:type="dxa"/>
            <w:vAlign w:val="center"/>
          </w:tcPr>
          <w:p w14:paraId="3A419C9A">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掐丝珐琅书签（景泰蓝工艺）</w:t>
            </w:r>
          </w:p>
        </w:tc>
        <w:tc>
          <w:tcPr>
            <w:tcW w:w="3021" w:type="dxa"/>
            <w:vAlign w:val="center"/>
          </w:tcPr>
          <w:p w14:paraId="4369AF15">
            <w:pPr>
              <w:spacing w:before="40" w:after="4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非遗文创产品，铜胎掐丝、釉色亮丽</w:t>
            </w:r>
          </w:p>
        </w:tc>
      </w:tr>
    </w:tbl>
    <w:p w14:paraId="315091B7">
      <w:pPr>
        <w:pStyle w:val="4"/>
        <w:pageBreakBefore w:val="0"/>
        <w:numPr>
          <w:ilvl w:val="2"/>
          <w:numId w:val="0"/>
        </w:numPr>
        <w:kinsoku/>
        <w:wordWrap/>
        <w:overflowPunct/>
        <w:topLinePunct w:val="0"/>
        <w:autoSpaceDE/>
        <w:autoSpaceDN/>
        <w:bidi w:val="0"/>
        <w:adjustRightInd/>
        <w:snapToGrid/>
        <w:spacing w:after="0" w:line="560" w:lineRule="exact"/>
        <w:ind w:firstLine="643" w:firstLineChars="200"/>
        <w:textAlignment w:val="auto"/>
        <w:rPr>
          <w:rFonts w:hint="eastAsia" w:ascii="方正仿宋_GB2312" w:hAnsi="方正仿宋_GB2312" w:eastAsia="方正仿宋_GB2312" w:cs="方正仿宋_GB2312"/>
          <w:bCs/>
          <w:color w:val="000000" w:themeColor="text1"/>
          <w:kern w:val="0"/>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（2）直播间搭建</w:t>
      </w:r>
    </w:p>
    <w:p w14:paraId="06FC5A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选手在提供的场地和器材范围内，自行设计和布置直播间场景。搭建要求如下：</w:t>
      </w:r>
    </w:p>
    <w:p w14:paraId="150522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1）背景布置：从组委会提供的背景布、背景板、海报中选择合适的材料进行布置，确保背景与所选商品主题协调、画面美观。</w:t>
      </w:r>
    </w:p>
    <w:p w14:paraId="67E31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2）灯光调整：合理调节环形补光灯、柔光箱、LED灯带的位置和亮度，确保直播画面光线充足、人物面部无明显阴影。</w:t>
      </w:r>
    </w:p>
    <w:p w14:paraId="3F12BB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3）设备摆放：将自备手机固定于支架上，调整好拍摄角度和距离，确保画面构图合理、商品展示清晰。</w:t>
      </w:r>
    </w:p>
    <w:p w14:paraId="7A43EE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4）道具准备：根据所选商品类型，选用展示架、托盘、桌布、装饰摆件等道具，增强直播画面的丰富度和专业感。</w:t>
      </w:r>
    </w:p>
    <w:p w14:paraId="3B221282">
      <w:pPr>
        <w:pStyle w:val="4"/>
        <w:pageBreakBefore w:val="0"/>
        <w:numPr>
          <w:ilvl w:val="2"/>
          <w:numId w:val="0"/>
        </w:numPr>
        <w:kinsoku/>
        <w:wordWrap/>
        <w:overflowPunct/>
        <w:topLinePunct w:val="0"/>
        <w:autoSpaceDE/>
        <w:autoSpaceDN/>
        <w:bidi w:val="0"/>
        <w:adjustRightInd/>
        <w:snapToGrid/>
        <w:spacing w:after="0" w:line="560" w:lineRule="exact"/>
        <w:ind w:firstLine="643" w:firstLineChars="200"/>
        <w:textAlignment w:val="auto"/>
        <w:rPr>
          <w:rFonts w:hint="eastAsia" w:ascii="方正仿宋_GB2312" w:hAnsi="方正仿宋_GB2312" w:eastAsia="方正仿宋_GB2312" w:cs="方正仿宋_GB2312"/>
          <w:bCs/>
          <w:color w:val="000000" w:themeColor="text1"/>
          <w:kern w:val="0"/>
          <w:sz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lang w:val="en-US" w:eastAsia="zh-CN"/>
          <w14:textFill>
            <w14:solidFill>
              <w14:schemeClr w14:val="tx1"/>
            </w14:solidFill>
          </w14:textFill>
        </w:rPr>
        <w:t>（3）直播脚本撰写</w:t>
      </w:r>
    </w:p>
    <w:p w14:paraId="0B761F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选手根据组委会提供的脚本模板，撰写完整的直播脚本，一式三份，赛后提交裁判。脚本须包含以下内容：</w:t>
      </w:r>
    </w:p>
    <w:p w14:paraId="69B81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（1）自我介绍（约1分钟）：包括主播人设定位、直播主题预告、福利活动预告等。</w:t>
      </w:r>
    </w:p>
    <w:p w14:paraId="51207B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（2）自选商品A介绍（约3分钟）：包含商品引入话术、核心卖点讲解、价格优势分析、使用场景展示、用户评价引用等。</w:t>
      </w:r>
    </w:p>
    <w:p w14:paraId="29F7B2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（3）自选商品B介绍（约3分钟）：同上结构，确保两款商品的介绍有差异化处理。</w:t>
      </w:r>
    </w:p>
    <w:p w14:paraId="690970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（4）互动环节设计（穿插进行）：包含至少2次互动话术设计（如提问、抽奖、点赞关注引导等），能有效调动直播间气氛。</w:t>
      </w:r>
    </w:p>
    <w:p w14:paraId="60389B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（5）逼单话术（每款商品各1次）：包含限时优惠、库存紧张、赠品诱惑等促单手段。</w:t>
      </w:r>
    </w:p>
    <w:p w14:paraId="11006D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（6）直播收尾（约1分钟）：包含商品总结回顾、感谢语、下场直播预告、关注引导等。</w:t>
      </w:r>
    </w:p>
    <w:p w14:paraId="7D716074">
      <w:pPr>
        <w:pStyle w:val="3"/>
        <w:pageBreakBefore w:val="0"/>
        <w:tabs>
          <w:tab w:val="left" w:pos="360"/>
          <w:tab w:val="left" w:pos="840"/>
        </w:tabs>
        <w:kinsoku/>
        <w:wordWrap/>
        <w:overflowPunct/>
        <w:topLinePunct w:val="0"/>
        <w:autoSpaceDE/>
        <w:autoSpaceDN/>
        <w:bidi w:val="0"/>
        <w:adjustRightInd/>
        <w:snapToGrid/>
        <w:spacing w:before="0"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kern w:val="0"/>
          <w:sz w:val="32"/>
          <w:szCs w:val="20"/>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0"/>
          <w:highlight w:val="none"/>
          <w:lang w:val="en-US" w:eastAsia="zh-CN" w:bidi="ar-SA"/>
          <w14:textFill>
            <w14:solidFill>
              <w14:schemeClr w14:val="tx1"/>
            </w14:solidFill>
          </w14:textFill>
        </w:rPr>
        <w:t>3.2 模块二：现场直播展示（10分钟）</w:t>
      </w:r>
    </w:p>
    <w:p w14:paraId="1E3DF5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准备时间结束后，选手进入直播区域，使用自备手机开启录制功能，按照以下流程完成10分钟的直播展示：</w:t>
      </w:r>
    </w:p>
    <w:p w14:paraId="0B50EA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环节1：自我介绍（约1分钟）—— 按照脚本完成开场白，介绍自己和本次直播的主题。</w:t>
      </w:r>
    </w:p>
    <w:p w14:paraId="04F65A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环节2：自选商品A脚本化介绍（约3分钟）—— 按照脚本对第一款自选商品进行详细介绍。</w:t>
      </w:r>
    </w:p>
    <w:p w14:paraId="6B3B00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环节3：自选商品B脚本化介绍（约3分钟）—— 按照脚本对第二款自选商品进行详细介绍。</w:t>
      </w:r>
    </w:p>
    <w:p w14:paraId="04559D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环节4：即兴商品介绍（约2分钟）—— 对现场抽取的即兴商品进行即兴介绍。选手可观察商品样品和资料卡，迅速组织语言，突出商品卖点。此环节重点考察选手的临场反应和即兴表达能力。</w:t>
      </w:r>
    </w:p>
    <w:p w14:paraId="3FDF1C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环节5：直播收尾（约1分钟）—— 感谢观众、总结本场直播内容、引导关注和互动。</w:t>
      </w:r>
    </w:p>
    <w:p w14:paraId="131099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直播过程中，评委将模拟观众与选手进行互动（如发表评论、提问等），选手需自然应对。直播展示要求：</w:t>
      </w:r>
    </w:p>
    <w:p w14:paraId="78E781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（1）仪表仪态：着装得体、精神饱满、全程保持微笑，展现自信专业的形象。</w:t>
      </w:r>
    </w:p>
    <w:p w14:paraId="10D5C7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（2）语言表达：普通话标准、语速适中、吐字清晰、语言生动有感染力。</w:t>
      </w:r>
    </w:p>
    <w:p w14:paraId="1045B5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（3）产品介绍：信息准确完整、卖点突出、讲解逻辑清晰</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、具</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有说服力。</w:t>
      </w:r>
    </w:p>
    <w:p w14:paraId="5E0730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（4）互动控场：与</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观众</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互动自然、应变能力强、能有效调动直播间气氛。</w:t>
      </w:r>
    </w:p>
    <w:p w14:paraId="36A30A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（5）直播合规：严禁使用违禁词和极限用语（如</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最好</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第一</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绝对</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等），遵守相关法律法规。</w:t>
      </w:r>
    </w:p>
    <w:p w14:paraId="64CB8530">
      <w:pPr>
        <w:pStyle w:val="3"/>
        <w:pageBreakBefore w:val="0"/>
        <w:tabs>
          <w:tab w:val="left" w:pos="360"/>
          <w:tab w:val="left" w:pos="840"/>
        </w:tabs>
        <w:kinsoku/>
        <w:wordWrap/>
        <w:overflowPunct/>
        <w:topLinePunct w:val="0"/>
        <w:autoSpaceDE/>
        <w:autoSpaceDN/>
        <w:bidi w:val="0"/>
        <w:adjustRightInd/>
        <w:snapToGrid/>
        <w:spacing w:before="0" w:line="560" w:lineRule="exact"/>
        <w:ind w:left="0" w:leftChars="0" w:firstLine="643" w:firstLineChars="200"/>
        <w:textAlignment w:val="auto"/>
        <w:rPr>
          <w:rFonts w:hint="eastAsia" w:ascii="方正仿宋_GB2312" w:hAnsi="方正仿宋_GB2312" w:eastAsia="方正仿宋_GB2312" w:cs="方正仿宋_GB2312"/>
          <w:b/>
          <w:bCs w:val="0"/>
          <w:color w:val="000000" w:themeColor="text1"/>
          <w:kern w:val="0"/>
          <w:sz w:val="32"/>
          <w:szCs w:val="20"/>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0"/>
          <w:highlight w:val="none"/>
          <w:lang w:val="en-US" w:eastAsia="zh-CN" w:bidi="ar-SA"/>
          <w14:textFill>
            <w14:solidFill>
              <w14:schemeClr w14:val="tx1"/>
            </w14:solidFill>
          </w14:textFill>
        </w:rPr>
        <w:t>3.3 模块三：直播后复盘（10分钟）</w:t>
      </w:r>
    </w:p>
    <w:p w14:paraId="1F1705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直播展示结束后，选手进入复盘区域，在10分钟内完成以下内容：</w:t>
      </w:r>
    </w:p>
    <w:p w14:paraId="38474B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环节1：自我评价（约5分钟）—— 选手对本次直播表现进行自我评价，内容包括：</w:t>
      </w:r>
    </w:p>
    <w:p w14:paraId="5622C2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（1）本次直播的优势：分析自己在哪些方面表现较好（如语言表达、产品讲解、互动控场等）。</w:t>
      </w:r>
    </w:p>
    <w:p w14:paraId="118144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（2）本次直播的不足：客观认识自己在哪些方面存在不足（如时间把控、临场应变、话术设计等）。</w:t>
      </w:r>
    </w:p>
    <w:p w14:paraId="2864BF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（3）改进措施：针对不足之处提出具体可行的改进措施。</w:t>
      </w:r>
    </w:p>
    <w:p w14:paraId="573724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环节2：回答评委提问（约5分钟）—— 评委围绕以下方面提出1-2个问题，选手进行回答：</w:t>
      </w:r>
    </w:p>
    <w:p w14:paraId="61E30B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（1）直播表现相关问题：如</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你认为本次直播最吸引观众的点是什么</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如果时间再多5分钟，你会如何优化？</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p>
    <w:p w14:paraId="340175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（2）产品知识相关问题：如</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你选的两款商品为什么适合搭配销售？</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即兴商品的定价策略是否合理？</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p>
    <w:p w14:paraId="12F636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（3）营销策略相关问题：如</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针对你的目标受众，你会选择哪些推广渠道？</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如何提高直播间的转化率？</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p>
    <w:p w14:paraId="68356F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highlight w:val="none"/>
          <w:lang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（4）应急处理相关问题：如</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如果直播过程中有观众质疑产品质量，你会如何应对？</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如果遇到网络卡顿怎么办？</w:t>
      </w:r>
      <w:r>
        <w:rPr>
          <w:rFonts w:hint="eastAsia" w:ascii="方正仿宋_GB2312" w:hAnsi="方正仿宋_GB2312" w:eastAsia="方正仿宋_GB2312" w:cs="方正仿宋_GB2312"/>
          <w:bCs/>
          <w:color w:val="000000" w:themeColor="text1"/>
          <w:kern w:val="0"/>
          <w:sz w:val="32"/>
          <w:highlight w:val="none"/>
          <w:lang w:eastAsia="zh-CN"/>
          <w14:textFill>
            <w14:solidFill>
              <w14:schemeClr w14:val="tx1"/>
            </w14:solidFill>
          </w14:textFill>
        </w:rPr>
        <w:t>”</w:t>
      </w:r>
    </w:p>
    <w:p w14:paraId="424220C6">
      <w:pPr>
        <w:keepNext/>
        <w:keepLines/>
        <w:pageBreakBefore w:val="0"/>
        <w:widowControl/>
        <w:numPr>
          <w:ilvl w:val="0"/>
          <w:numId w:val="0"/>
        </w:numPr>
        <w:tabs>
          <w:tab w:val="left" w:pos="360"/>
        </w:tabs>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五、</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评分要点提示</w:t>
      </w:r>
      <w:bookmarkStart w:id="326" w:name="_Toc005"/>
      <w:bookmarkEnd w:id="326"/>
    </w:p>
    <w:p w14:paraId="7531E2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highlight w:val="none"/>
          <w14:textFill>
            <w14:solidFill>
              <w14:schemeClr w14:val="tx1"/>
            </w14:solidFill>
          </w14:textFill>
        </w:rPr>
        <w:t>实操考核满分100分，由评委现场评分。以下为各模块评分要点提示，供选手备赛参考：</w:t>
      </w:r>
    </w:p>
    <w:tbl>
      <w:tblPr>
        <w:tblStyle w:val="20"/>
        <w:tblW w:w="5000" w:type="pct"/>
        <w:jc w:val="center"/>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Layout w:type="autofit"/>
        <w:tblCellMar>
          <w:top w:w="0" w:type="dxa"/>
          <w:left w:w="10" w:type="dxa"/>
          <w:bottom w:w="0" w:type="dxa"/>
          <w:right w:w="10" w:type="dxa"/>
        </w:tblCellMar>
      </w:tblPr>
      <w:tblGrid>
        <w:gridCol w:w="1919"/>
        <w:gridCol w:w="3798"/>
        <w:gridCol w:w="960"/>
        <w:gridCol w:w="2369"/>
      </w:tblGrid>
      <w:tr w14:paraId="583A1FEC">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tblHeader/>
          <w:jc w:val="center"/>
        </w:trPr>
        <w:tc>
          <w:tcPr>
            <w:tcW w:w="2000" w:type="dxa"/>
            <w:shd w:val="clear" w:color="auto" w:fill="F5F0EB"/>
            <w:vAlign w:val="center"/>
          </w:tcPr>
          <w:p w14:paraId="7D88EA0A">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考核环节</w:t>
            </w:r>
          </w:p>
        </w:tc>
        <w:tc>
          <w:tcPr>
            <w:tcW w:w="4000" w:type="dxa"/>
            <w:shd w:val="clear" w:color="auto" w:fill="F5F0EB"/>
            <w:vAlign w:val="center"/>
          </w:tcPr>
          <w:p w14:paraId="07DD94E2">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评分要点</w:t>
            </w:r>
          </w:p>
        </w:tc>
        <w:tc>
          <w:tcPr>
            <w:tcW w:w="1000" w:type="dxa"/>
            <w:shd w:val="clear" w:color="auto" w:fill="F5F0EB"/>
            <w:vAlign w:val="center"/>
          </w:tcPr>
          <w:p w14:paraId="7A246E75">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分值</w:t>
            </w:r>
          </w:p>
        </w:tc>
        <w:tc>
          <w:tcPr>
            <w:tcW w:w="2500" w:type="dxa"/>
            <w:shd w:val="clear" w:color="auto" w:fill="F5F0EB"/>
            <w:vAlign w:val="center"/>
          </w:tcPr>
          <w:p w14:paraId="120720BD">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评分说明</w:t>
            </w:r>
          </w:p>
        </w:tc>
      </w:tr>
      <w:tr w14:paraId="1FC11CC2">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2EA1081F">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直播前策划准备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30分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tc>
        <w:tc>
          <w:tcPr>
            <w:tcW w:w="4000" w:type="dxa"/>
            <w:vAlign w:val="center"/>
          </w:tcPr>
          <w:p w14:paraId="4BFECB5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选品分析：选品理由充分、与目标受众匹配度高、商品组合有策略</w:t>
            </w:r>
          </w:p>
        </w:tc>
        <w:tc>
          <w:tcPr>
            <w:tcW w:w="1000" w:type="dxa"/>
            <w:vAlign w:val="center"/>
          </w:tcPr>
          <w:p w14:paraId="4D8F4678">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0384A46A">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7983E5CF">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069832DB">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2E4D4D5A">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选品规划表填写完整、数据计算准确</w:t>
            </w:r>
          </w:p>
        </w:tc>
        <w:tc>
          <w:tcPr>
            <w:tcW w:w="1000" w:type="dxa"/>
            <w:vAlign w:val="center"/>
          </w:tcPr>
          <w:p w14:paraId="1B41FF5B">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3983315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679C0742">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0CD8930D">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305ACA02">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直播间搭建：背景布置美观、灯光合理、设备摆放得当、道具准备充分</w:t>
            </w:r>
          </w:p>
        </w:tc>
        <w:tc>
          <w:tcPr>
            <w:tcW w:w="1000" w:type="dxa"/>
            <w:vAlign w:val="center"/>
          </w:tcPr>
          <w:p w14:paraId="1E327A84">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091F0CCE">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56F5F66F">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5C8DBB0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07024C30">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直播间整体氛围与商品主题协调、视觉效果好</w:t>
            </w:r>
          </w:p>
        </w:tc>
        <w:tc>
          <w:tcPr>
            <w:tcW w:w="1000" w:type="dxa"/>
            <w:vAlign w:val="center"/>
          </w:tcPr>
          <w:p w14:paraId="19134930">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1B631BA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03A053CB">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6947D83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2A6D437F">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脚本撰写：结构完整、内容丰富、话术生动、逻辑清晰</w:t>
            </w:r>
          </w:p>
        </w:tc>
        <w:tc>
          <w:tcPr>
            <w:tcW w:w="1000" w:type="dxa"/>
            <w:vAlign w:val="center"/>
          </w:tcPr>
          <w:p w14:paraId="7B0D6C7F">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1A9B87B5">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698970F9">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25A1824A">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5E8BFD3F">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脚本的创意性、可执行性和营销效果</w:t>
            </w:r>
          </w:p>
        </w:tc>
        <w:tc>
          <w:tcPr>
            <w:tcW w:w="1000" w:type="dxa"/>
            <w:vAlign w:val="center"/>
          </w:tcPr>
          <w:p w14:paraId="411DDD81">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2A17EB8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2E83E3C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3D5D3A74">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现场直播展示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tc>
        <w:tc>
          <w:tcPr>
            <w:tcW w:w="4000" w:type="dxa"/>
            <w:vAlign w:val="center"/>
          </w:tcPr>
          <w:p w14:paraId="763481B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仪表仪态：着装得体、精神饱满、全程保持微笑</w:t>
            </w:r>
          </w:p>
        </w:tc>
        <w:tc>
          <w:tcPr>
            <w:tcW w:w="1000" w:type="dxa"/>
            <w:vAlign w:val="center"/>
          </w:tcPr>
          <w:p w14:paraId="3D6FBCD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48A8A931">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74C1F755">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18ED6182">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25D1F56A">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语言表达：普通话标准、语速适中、吐字清晰、语言生动有感染力</w:t>
            </w:r>
          </w:p>
        </w:tc>
        <w:tc>
          <w:tcPr>
            <w:tcW w:w="1000" w:type="dxa"/>
            <w:vAlign w:val="center"/>
          </w:tcPr>
          <w:p w14:paraId="34E84780">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w:t>
            </w:r>
          </w:p>
        </w:tc>
        <w:tc>
          <w:tcPr>
            <w:tcW w:w="2500" w:type="dxa"/>
            <w:vAlign w:val="center"/>
          </w:tcPr>
          <w:p w14:paraId="67C0496C">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3010611D">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267E200E">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63350721">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产品介绍：信息准确完整、卖点突出、讲解逻辑清晰</w:t>
            </w:r>
          </w:p>
        </w:tc>
        <w:tc>
          <w:tcPr>
            <w:tcW w:w="1000" w:type="dxa"/>
            <w:vAlign w:val="center"/>
          </w:tcPr>
          <w:p w14:paraId="1210500D">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w:t>
            </w:r>
          </w:p>
        </w:tc>
        <w:tc>
          <w:tcPr>
            <w:tcW w:w="2500" w:type="dxa"/>
            <w:vAlign w:val="center"/>
          </w:tcPr>
          <w:p w14:paraId="227353A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3DD148EA">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2DEC33FC">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4D3EE051">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互动控场：与</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观众</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互动自然、应变能力强、能有效调动气氛</w:t>
            </w:r>
          </w:p>
        </w:tc>
        <w:tc>
          <w:tcPr>
            <w:tcW w:w="1000" w:type="dxa"/>
            <w:vAlign w:val="center"/>
          </w:tcPr>
          <w:p w14:paraId="6AAE3CE8">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5A96F35D">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591EDAEA">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32B1233C">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2EB5DBA8">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脚本执行：按脚本流畅完成自选商品介绍、无明显卡顿或遗漏</w:t>
            </w:r>
          </w:p>
        </w:tc>
        <w:tc>
          <w:tcPr>
            <w:tcW w:w="1000" w:type="dxa"/>
            <w:vAlign w:val="center"/>
          </w:tcPr>
          <w:p w14:paraId="3EDC914C">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3F6D9AC4">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4D0666F4">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2750930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14C41B15">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即兴表现：对即兴商品的观察理解准确、介绍有条理、反应敏捷</w:t>
            </w:r>
          </w:p>
        </w:tc>
        <w:tc>
          <w:tcPr>
            <w:tcW w:w="1000" w:type="dxa"/>
            <w:vAlign w:val="center"/>
          </w:tcPr>
          <w:p w14:paraId="3915E87F">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10分</w:t>
            </w:r>
          </w:p>
        </w:tc>
        <w:tc>
          <w:tcPr>
            <w:tcW w:w="2500" w:type="dxa"/>
            <w:vAlign w:val="center"/>
          </w:tcPr>
          <w:p w14:paraId="684B3B5C">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68ECAACD">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1CFC6D4B">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4744F9A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直播合规：无违禁词、无极限用语、遵守相关法律法规</w:t>
            </w:r>
          </w:p>
        </w:tc>
        <w:tc>
          <w:tcPr>
            <w:tcW w:w="1000" w:type="dxa"/>
            <w:vAlign w:val="center"/>
          </w:tcPr>
          <w:p w14:paraId="41FA0525">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3分</w:t>
            </w:r>
          </w:p>
        </w:tc>
        <w:tc>
          <w:tcPr>
            <w:tcW w:w="2500" w:type="dxa"/>
            <w:vAlign w:val="center"/>
          </w:tcPr>
          <w:p w14:paraId="2226F45F">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17FD7D20">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1E82884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1781AFD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时间把控：各环节时间分配合理、整体节奏流畅</w:t>
            </w:r>
          </w:p>
        </w:tc>
        <w:tc>
          <w:tcPr>
            <w:tcW w:w="1000" w:type="dxa"/>
            <w:vAlign w:val="center"/>
          </w:tcPr>
          <w:p w14:paraId="5E39B03E">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2分</w:t>
            </w:r>
          </w:p>
        </w:tc>
        <w:tc>
          <w:tcPr>
            <w:tcW w:w="2500" w:type="dxa"/>
            <w:vAlign w:val="center"/>
          </w:tcPr>
          <w:p w14:paraId="7F02039A">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522393D6">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67A2A2F8">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 xml:space="preserve">直播后复盘 </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20分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p>
        </w:tc>
        <w:tc>
          <w:tcPr>
            <w:tcW w:w="4000" w:type="dxa"/>
            <w:vAlign w:val="center"/>
          </w:tcPr>
          <w:p w14:paraId="5F6743D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自我评价：能客观分析直播的优势与不足、认识到位</w:t>
            </w:r>
          </w:p>
        </w:tc>
        <w:tc>
          <w:tcPr>
            <w:tcW w:w="1000" w:type="dxa"/>
            <w:vAlign w:val="center"/>
          </w:tcPr>
          <w:p w14:paraId="05E7376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42085C26">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690FC927">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44B780D8">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7C77310E">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对评委提问的理解准确、回答条理清晰</w:t>
            </w:r>
          </w:p>
        </w:tc>
        <w:tc>
          <w:tcPr>
            <w:tcW w:w="1000" w:type="dxa"/>
            <w:vAlign w:val="center"/>
          </w:tcPr>
          <w:p w14:paraId="5DB84820">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1854C15A">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612F17B3">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450AFD2B">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6938BBB0">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回答内容专业、有深度、体现知识储备</w:t>
            </w:r>
          </w:p>
        </w:tc>
        <w:tc>
          <w:tcPr>
            <w:tcW w:w="1000" w:type="dxa"/>
            <w:vAlign w:val="center"/>
          </w:tcPr>
          <w:p w14:paraId="41E24E7C">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485924A9">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r w14:paraId="4043B281">
        <w:tblPrEx>
          <w:tblBorders>
            <w:top w:val="single" w:color="8B2332" w:sz="8" w:space="0"/>
            <w:left w:val="none" w:color="auto" w:sz="0" w:space="0"/>
            <w:bottom w:val="single" w:color="8B2332" w:sz="8" w:space="0"/>
            <w:right w:val="none" w:color="auto" w:sz="0" w:space="0"/>
            <w:insideH w:val="single" w:color="D4CFC2" w:sz="4" w:space="0"/>
            <w:insideV w:val="none" w:color="auto" w:sz="0" w:space="0"/>
          </w:tblBorders>
          <w:tblCellMar>
            <w:top w:w="0" w:type="dxa"/>
            <w:left w:w="10" w:type="dxa"/>
            <w:bottom w:w="0" w:type="dxa"/>
            <w:right w:w="10" w:type="dxa"/>
          </w:tblCellMar>
        </w:tblPrEx>
        <w:trPr>
          <w:jc w:val="center"/>
        </w:trPr>
        <w:tc>
          <w:tcPr>
            <w:tcW w:w="2000" w:type="dxa"/>
            <w:vAlign w:val="center"/>
          </w:tcPr>
          <w:p w14:paraId="70A83E7F">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4000" w:type="dxa"/>
            <w:vAlign w:val="center"/>
          </w:tcPr>
          <w:p w14:paraId="21BA1B4E">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应对问题的态度积极、思路灵活、展现改进意识</w:t>
            </w:r>
          </w:p>
        </w:tc>
        <w:tc>
          <w:tcPr>
            <w:tcW w:w="1000" w:type="dxa"/>
            <w:vAlign w:val="center"/>
          </w:tcPr>
          <w:p w14:paraId="73182D4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2500" w:type="dxa"/>
            <w:vAlign w:val="center"/>
          </w:tcPr>
          <w:p w14:paraId="612CEF63">
            <w:pPr>
              <w:spacing w:before="30" w:after="30" w:line="560" w:lineRule="exact"/>
              <w:ind w:firstLine="0"/>
              <w:jc w:val="cente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评委评分</w:t>
            </w:r>
          </w:p>
        </w:tc>
      </w:tr>
    </w:tbl>
    <w:p w14:paraId="641C64D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评分等级说明：</w:t>
      </w:r>
    </w:p>
    <w:p w14:paraId="11F347B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优秀（90-100分）：各环节表现突出，脚本创意性强、直播间搭建专业、直播展示流畅生动、即兴表现出色、复盘分析深刻到位。</w:t>
      </w:r>
    </w:p>
    <w:p w14:paraId="683CF42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良好（80-89分）：各环节表现良好，脚本较完整、直播间布置合理、直播较流畅、即兴表现基本合格、复盘分析较为合理。</w:t>
      </w:r>
    </w:p>
    <w:p w14:paraId="23ABA08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中等（70-79分）：各环节表现一般，脚本基本完整但有欠缺、直播间布置简单、直播有明显不足、即兴表现有所欠缺、复盘分析较浅。</w:t>
      </w:r>
    </w:p>
    <w:p w14:paraId="4A438D5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及格（60-69分）：勉强完成各环节任务，但存在较多问题，如脚本不完整、直播间布置潦草、直播不流畅、即兴表现混乱、复盘答非所问。</w:t>
      </w:r>
    </w:p>
    <w:p w14:paraId="59905B8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不及格（60分以下）：未能完成基本任务，或存在严重</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违规行为</w:t>
      </w:r>
    </w:p>
    <w:p w14:paraId="58D0ED7D">
      <w:pPr>
        <w:spacing w:line="560" w:lineRule="exact"/>
        <w:rPr>
          <w:rFonts w:hint="eastAsia" w:ascii="方正仿宋_GB2312" w:hAnsi="方正仿宋_GB2312" w:eastAsia="方正仿宋_GB2312" w:cs="方正仿宋_GB2312"/>
          <w:color w:val="000000" w:themeColor="text1"/>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highlight w:val="none"/>
          <w:lang w:eastAsia="zh-CN"/>
          <w14:textFill>
            <w14:solidFill>
              <w14:schemeClr w14:val="tx1"/>
            </w14:solidFill>
          </w14:textFill>
        </w:rPr>
        <w:br w:type="page"/>
      </w:r>
    </w:p>
    <w:p w14:paraId="2DAF8841">
      <w:pPr>
        <w:spacing w:line="560" w:lineRule="exact"/>
        <w:rPr>
          <w:rFonts w:hint="eastAsia" w:ascii="方正仿宋_GB2312" w:hAnsi="方正仿宋_GB2312" w:eastAsia="方正仿宋_GB2312" w:cs="方正仿宋_GB2312"/>
          <w:color w:val="000000" w:themeColor="text1"/>
          <w:highlight w:val="none"/>
          <w:lang w:eastAsia="zh-CN"/>
          <w14:textFill>
            <w14:solidFill>
              <w14:schemeClr w14:val="tx1"/>
            </w14:solidFill>
          </w14:textFill>
        </w:rPr>
        <w:sectPr>
          <w:headerReference r:id="rId21" w:type="default"/>
          <w:footerReference r:id="rId22" w:type="default"/>
          <w:pgSz w:w="11906" w:h="16838"/>
          <w:pgMar w:top="1800" w:right="1440" w:bottom="1440" w:left="1440" w:header="720" w:footer="720" w:gutter="0"/>
          <w:pgBorders>
            <w:top w:val="none" w:sz="0" w:space="0"/>
            <w:left w:val="none" w:sz="0" w:space="0"/>
            <w:bottom w:val="none" w:sz="0" w:space="0"/>
            <w:right w:val="none" w:sz="0" w:space="0"/>
          </w:pgBorders>
          <w:pgNumType w:fmt="decimal"/>
          <w:cols w:space="720" w:num="1"/>
        </w:sectPr>
      </w:pPr>
    </w:p>
    <w:p w14:paraId="74B5FE31">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bookmarkStart w:id="327" w:name="_Toc312262073"/>
      <w:r>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t>养老照护项目技术文件</w:t>
      </w:r>
      <w:bookmarkEnd w:id="327"/>
      <w:bookmarkStart w:id="328" w:name="_Toc21481"/>
    </w:p>
    <w:p w14:paraId="633A1C6C">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sz w:val="32"/>
          <w:szCs w:val="32"/>
          <w:highlight w:val="none"/>
          <w:lang w:val="en-US" w:eastAsia="zh-CN"/>
          <w14:textFill>
            <w14:solidFill>
              <w14:schemeClr w14:val="tx1"/>
            </w14:solidFill>
          </w14:textFill>
        </w:rPr>
      </w:pPr>
    </w:p>
    <w:p w14:paraId="017DE837">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baseline"/>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一、技术描述</w:t>
      </w:r>
      <w:bookmarkEnd w:id="328"/>
    </w:p>
    <w:p w14:paraId="0F282646">
      <w:pPr>
        <w:pStyle w:val="3"/>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baseline"/>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329" w:name="_Toc8950"/>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（一）项目概要</w:t>
      </w:r>
      <w:bookmarkEnd w:id="329"/>
    </w:p>
    <w:p w14:paraId="6598BF1B">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pPr>
      <w:bookmarkStart w:id="330" w:name="_Toc29346"/>
      <w:r>
        <w:rPr>
          <w:rFonts w:hint="eastAsia" w:ascii="方正仿宋_GB2312" w:hAnsi="方正仿宋_GB2312" w:eastAsia="方正仿宋_GB2312" w:cs="方正仿宋_GB2312"/>
          <w:b/>
          <w:bCs w:val="0"/>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bCs w:val="0"/>
          <w:color w:val="000000" w:themeColor="text1"/>
          <w:sz w:val="32"/>
          <w:szCs w:val="32"/>
          <w:highlight w:val="none"/>
          <w14:textFill>
            <w14:solidFill>
              <w14:schemeClr w14:val="tx1"/>
            </w14:solidFill>
          </w14:textFill>
        </w:rPr>
        <w:t>项目名称</w:t>
      </w:r>
      <w:bookmarkEnd w:id="330"/>
    </w:p>
    <w:p w14:paraId="5F948C2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北京市第十一届残疾人职业技能竞赛养老照护项目</w:t>
      </w:r>
    </w:p>
    <w:p w14:paraId="39BFEDE5">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31" w:name="_Toc5400"/>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2.赛项性质</w:t>
      </w:r>
      <w:bookmarkEnd w:id="331"/>
    </w:p>
    <w:p w14:paraId="05ABBC3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本赛项为单人赛项，每名选手独立完成全部考核内容。</w:t>
      </w:r>
    </w:p>
    <w:p w14:paraId="5BEF46CD">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32" w:name="_Toc24945"/>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3.职业描述</w:t>
      </w:r>
      <w:bookmarkEnd w:id="332"/>
    </w:p>
    <w:p w14:paraId="49A0093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养老照护是养老服务领域的核心职业工种，从业者主要为老年人提供生活照料、基础护理协助、康复辅助、心理支持与人文关怀等服务，服务场景覆盖居家养老、社区日间照料中心、养老机构等。</w:t>
      </w:r>
    </w:p>
    <w:p w14:paraId="2A790F3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残疾人从事养老照护工作具备耐心细致、专注力强、共情能力突出等职业优势，本赛项参赛选手以肢体残疾、听力残疾人员为主。从业者需在遵循《养老护理员国家职业技能标准》的基础上，结合自身身体条件运用专业方法开展照护服务，掌握适老化沟通、风险识别、规范操作、应急处置等核心能力，同时具备良好的职业素养与自我防护意识，为老年人提供安全、专业、有温度的照护服务，助力提升老年群体生活质量。</w:t>
      </w:r>
    </w:p>
    <w:p w14:paraId="36F44404">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33" w:name="_Toc26789"/>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4.竞赛目的</w:t>
      </w:r>
      <w:bookmarkEnd w:id="333"/>
    </w:p>
    <w:p w14:paraId="12818D9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赛项为2026年北京市残疾人职业技能竞赛新增正式赛项，也是北京市首次将养老照护纳入残疾人职业技能竞赛体系。赛事以落实积极应对人口老龄化国家战略、促进残疾人高质量就业为核心目标，具体目的如下：</w:t>
      </w:r>
    </w:p>
    <w:p w14:paraId="040EE1D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搭建残疾人养老照护技能展示与交流平台，全面考核参赛选手的理论知识储备与实操应用能力，选拔优秀残疾人养老服务技能人才；</w:t>
      </w:r>
    </w:p>
    <w:p w14:paraId="59D37DC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以赛促学、以赛促训，推动残疾人养老照护技能水平整体提升，拓宽残疾人就业创业渠道，引导更多残疾人投身养老服务行业；</w:t>
      </w:r>
    </w:p>
    <w:p w14:paraId="297434D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探索残疾人养老照护人才培养的标准与路径，积累残疾人职业技能竞赛适配性办赛经验，为北京市养老服务人才队伍建设补充多元力量；</w:t>
      </w:r>
    </w:p>
    <w:p w14:paraId="3A228AC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展现残疾人技能风采与自强精神，扩大养老服务工作社会影响力，营造全社会关心支持残疾人就业、关注养老服务发展的良好氛围。</w:t>
      </w:r>
    </w:p>
    <w:p w14:paraId="1DB98BE3">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34" w:name="_Toc14332"/>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5.相关文件</w:t>
      </w:r>
      <w:bookmarkEnd w:id="334"/>
    </w:p>
    <w:p w14:paraId="3D08B83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（1）《养老护理员国家职业技能标准（2019年版）》（四级/中级工、三级/高级工相关要求）</w:t>
      </w:r>
    </w:p>
    <w:p w14:paraId="749E148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（2）《老年人能力评估规范》(GB/T 42195-2022)</w:t>
      </w:r>
    </w:p>
    <w:p w14:paraId="00711B3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（3）《养老机构服务安全基本规范》(GB 38600-2019)</w:t>
      </w:r>
    </w:p>
    <w:p w14:paraId="42DA458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（4）《民政部 人力资源社会保障部关于举办全国养老护理职业技能大赛的通知》（民函﹝2021﹞40号）</w:t>
      </w:r>
    </w:p>
    <w:p w14:paraId="092D067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（5）《全国残疾人职业技能竞赛组织实施规范》</w:t>
      </w:r>
    </w:p>
    <w:p w14:paraId="09B2BA8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（6）《北京市“十四五”残疾人保障和发展规划》</w:t>
      </w:r>
    </w:p>
    <w:p w14:paraId="6DFAE4A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（7）《北京市养老服务人才队伍建设行动计划》</w:t>
      </w:r>
    </w:p>
    <w:p w14:paraId="38D3C55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（8）养老护理领域最新政策法规、行业规范、照护实践指南及残疾人职业能力评价相关文件</w:t>
      </w:r>
    </w:p>
    <w:p w14:paraId="233C27BD">
      <w:pPr>
        <w:pStyle w:val="3"/>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35" w:name="_Toc24076"/>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（二）知识与技能要求</w:t>
      </w:r>
      <w:bookmarkEnd w:id="335"/>
    </w:p>
    <w:p w14:paraId="5152E11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本赛项围绕养老照护核心职业能力设置考核模块，结合残疾人从业特点强化安全操作、节力防护与适配性沟通要求，各模块分值比重如下：</w:t>
      </w:r>
    </w:p>
    <w:tbl>
      <w:tblPr>
        <w:tblStyle w:val="21"/>
        <w:tblW w:w="8379" w:type="dxa"/>
        <w:jc w:val="cente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Layout w:type="fixed"/>
        <w:tblCellMar>
          <w:top w:w="30" w:type="dxa"/>
          <w:left w:w="180" w:type="dxa"/>
          <w:bottom w:w="30" w:type="dxa"/>
          <w:right w:w="180" w:type="dxa"/>
        </w:tblCellMar>
      </w:tblPr>
      <w:tblGrid>
        <w:gridCol w:w="765"/>
        <w:gridCol w:w="1694"/>
        <w:gridCol w:w="1018"/>
        <w:gridCol w:w="4902"/>
      </w:tblGrid>
      <w:tr w14:paraId="0FF6DBED">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579" w:hRule="atLeast"/>
          <w:jc w:val="center"/>
        </w:trPr>
        <w:tc>
          <w:tcPr>
            <w:tcW w:w="765" w:type="dxa"/>
            <w:vAlign w:val="center"/>
          </w:tcPr>
          <w:p w14:paraId="21FDEBE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序号</w:t>
            </w:r>
          </w:p>
        </w:tc>
        <w:tc>
          <w:tcPr>
            <w:tcW w:w="1694" w:type="dxa"/>
            <w:vAlign w:val="center"/>
          </w:tcPr>
          <w:p w14:paraId="1999809E">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能力模块</w:t>
            </w:r>
          </w:p>
        </w:tc>
        <w:tc>
          <w:tcPr>
            <w:tcW w:w="1018" w:type="dxa"/>
            <w:vAlign w:val="center"/>
          </w:tcPr>
          <w:p w14:paraId="0A23EC8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分值比重</w:t>
            </w:r>
          </w:p>
        </w:tc>
        <w:tc>
          <w:tcPr>
            <w:tcW w:w="4902" w:type="dxa"/>
            <w:vAlign w:val="center"/>
          </w:tcPr>
          <w:p w14:paraId="435D70F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核心要求</w:t>
            </w:r>
          </w:p>
        </w:tc>
      </w:tr>
      <w:tr w14:paraId="5A5BC02E">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2582" w:hRule="atLeast"/>
          <w:jc w:val="center"/>
        </w:trPr>
        <w:tc>
          <w:tcPr>
            <w:tcW w:w="765" w:type="dxa"/>
            <w:vAlign w:val="center"/>
          </w:tcPr>
          <w:p w14:paraId="05807228">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c>
          <w:tcPr>
            <w:tcW w:w="1694" w:type="dxa"/>
            <w:vAlign w:val="center"/>
          </w:tcPr>
          <w:p w14:paraId="5A61E84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沟通和人际交往</w:t>
            </w:r>
          </w:p>
        </w:tc>
        <w:tc>
          <w:tcPr>
            <w:tcW w:w="1018" w:type="dxa"/>
            <w:vAlign w:val="center"/>
          </w:tcPr>
          <w:p w14:paraId="025FEAA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4902" w:type="dxa"/>
            <w:vAlign w:val="center"/>
          </w:tcPr>
          <w:p w14:paraId="7232E84B">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掌握与老年人及家属建立信任关系的方法，熟悉老年人隐私保护规定；掌握与听力障碍、认知障碍老年人的沟通技巧，具备书面沟通、非语言沟通等适配性沟通能力；能够规范记录照护文书，与团队成员协作开展服务。</w:t>
            </w:r>
          </w:p>
        </w:tc>
      </w:tr>
      <w:tr w14:paraId="72CA68DF">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2082" w:hRule="atLeast"/>
          <w:jc w:val="center"/>
        </w:trPr>
        <w:tc>
          <w:tcPr>
            <w:tcW w:w="765" w:type="dxa"/>
            <w:vAlign w:val="center"/>
          </w:tcPr>
          <w:p w14:paraId="05896BF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c>
          <w:tcPr>
            <w:tcW w:w="1694" w:type="dxa"/>
            <w:vAlign w:val="center"/>
          </w:tcPr>
          <w:p w14:paraId="70FB0EA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评估需求和构建照护计划</w:t>
            </w:r>
          </w:p>
        </w:tc>
        <w:tc>
          <w:tcPr>
            <w:tcW w:w="1018" w:type="dxa"/>
            <w:vAlign w:val="center"/>
          </w:tcPr>
          <w:p w14:paraId="5537C34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4902" w:type="dxa"/>
            <w:vAlign w:val="center"/>
          </w:tcPr>
          <w:p w14:paraId="52B4BE96">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掌握老年人生理心理变化规律与常见疾病照护要点；能够结合不同养老场景评估老年人照护需求，以老年人为中心制定适配的照护计划，履行知情告知义务。</w:t>
            </w:r>
          </w:p>
        </w:tc>
      </w:tr>
      <w:tr w14:paraId="1B99A22F">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704" w:hRule="atLeast"/>
          <w:jc w:val="center"/>
        </w:trPr>
        <w:tc>
          <w:tcPr>
            <w:tcW w:w="765" w:type="dxa"/>
            <w:vAlign w:val="center"/>
          </w:tcPr>
          <w:p w14:paraId="5F468F6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c>
          <w:tcPr>
            <w:tcW w:w="1694" w:type="dxa"/>
            <w:vAlign w:val="center"/>
          </w:tcPr>
          <w:p w14:paraId="16C86E0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实施和提供照护</w:t>
            </w:r>
          </w:p>
        </w:tc>
        <w:tc>
          <w:tcPr>
            <w:tcW w:w="1018" w:type="dxa"/>
            <w:vAlign w:val="center"/>
          </w:tcPr>
          <w:p w14:paraId="7B78021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4902" w:type="dxa"/>
            <w:vAlign w:val="center"/>
          </w:tcPr>
          <w:p w14:paraId="79948C9D">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掌握生活照护、基础护理、康复辅助的操作规范与安全要点；熟悉老年人常见健康参数正常值，能够识别照护中的安全风险并采取预防措施；掌握节力原则与自我防护方法，能够在自身身体条件范围内安全规范完成照护操作。</w:t>
            </w:r>
          </w:p>
        </w:tc>
      </w:tr>
      <w:tr w14:paraId="46DEE4F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2082" w:hRule="atLeast"/>
          <w:jc w:val="center"/>
        </w:trPr>
        <w:tc>
          <w:tcPr>
            <w:tcW w:w="765" w:type="dxa"/>
            <w:vAlign w:val="center"/>
          </w:tcPr>
          <w:p w14:paraId="5276F26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w:t>
            </w:r>
          </w:p>
        </w:tc>
        <w:tc>
          <w:tcPr>
            <w:tcW w:w="1694" w:type="dxa"/>
            <w:vAlign w:val="center"/>
          </w:tcPr>
          <w:p w14:paraId="3A0DF7F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解决问题与创新服务</w:t>
            </w:r>
          </w:p>
        </w:tc>
        <w:tc>
          <w:tcPr>
            <w:tcW w:w="1018" w:type="dxa"/>
            <w:vAlign w:val="center"/>
          </w:tcPr>
          <w:p w14:paraId="602C2E9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w:t>
            </w:r>
          </w:p>
        </w:tc>
        <w:tc>
          <w:tcPr>
            <w:tcW w:w="4902" w:type="dxa"/>
            <w:vAlign w:val="center"/>
          </w:tcPr>
          <w:p w14:paraId="4F8B493F">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掌握老年人常见突发状况的应急处理流程；能够分析照护中的实际问题，结合老年人需求优化照护方案；了解养老服务领域新理念新工具，能够提出改善老年人生活质量的可行建议。</w:t>
            </w:r>
          </w:p>
        </w:tc>
      </w:tr>
      <w:tr w14:paraId="401C1D48">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1581" w:hRule="atLeast"/>
          <w:jc w:val="center"/>
        </w:trPr>
        <w:tc>
          <w:tcPr>
            <w:tcW w:w="765" w:type="dxa"/>
            <w:vAlign w:val="center"/>
          </w:tcPr>
          <w:p w14:paraId="0DA251F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1694" w:type="dxa"/>
            <w:vAlign w:val="center"/>
          </w:tcPr>
          <w:p w14:paraId="4FAA4E7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评价照护结果</w:t>
            </w:r>
          </w:p>
        </w:tc>
        <w:tc>
          <w:tcPr>
            <w:tcW w:w="1018" w:type="dxa"/>
            <w:vAlign w:val="center"/>
          </w:tcPr>
          <w:p w14:paraId="1792350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w:t>
            </w:r>
          </w:p>
        </w:tc>
        <w:tc>
          <w:tcPr>
            <w:tcW w:w="4902" w:type="dxa"/>
            <w:vAlign w:val="center"/>
          </w:tcPr>
          <w:p w14:paraId="5FB7B9DE">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掌握照护效果评价的方法，能够收集老年人及家属的反馈；能够对照护过程进行反思，提出改进方向，持续优化照护服务质量。</w:t>
            </w:r>
          </w:p>
        </w:tc>
      </w:tr>
      <w:tr w14:paraId="6D7DF1D1">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1080" w:hRule="atLeast"/>
          <w:jc w:val="center"/>
        </w:trPr>
        <w:tc>
          <w:tcPr>
            <w:tcW w:w="765" w:type="dxa"/>
            <w:vAlign w:val="center"/>
          </w:tcPr>
          <w:p w14:paraId="53C9AB21">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c>
          <w:tcPr>
            <w:tcW w:w="1694" w:type="dxa"/>
            <w:vAlign w:val="center"/>
          </w:tcPr>
          <w:p w14:paraId="66F19C1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工作协作与照护管理</w:t>
            </w:r>
          </w:p>
        </w:tc>
        <w:tc>
          <w:tcPr>
            <w:tcW w:w="1018" w:type="dxa"/>
            <w:vAlign w:val="center"/>
          </w:tcPr>
          <w:p w14:paraId="19F1EE4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c>
          <w:tcPr>
            <w:tcW w:w="4902" w:type="dxa"/>
            <w:vAlign w:val="center"/>
          </w:tcPr>
          <w:p w14:paraId="30D8ED7C">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掌握感染防控、职业安全与环保相关要求；能够正确选择、使用和存放照护物品；具备团队协作意识，能够配合其他从业者共同完成照护任务。</w:t>
            </w:r>
          </w:p>
        </w:tc>
      </w:tr>
      <w:tr w14:paraId="42756858">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594" w:hRule="atLeast"/>
          <w:jc w:val="center"/>
        </w:trPr>
        <w:tc>
          <w:tcPr>
            <w:tcW w:w="765" w:type="dxa"/>
            <w:vAlign w:val="center"/>
          </w:tcPr>
          <w:p w14:paraId="153DC0CC">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c>
          <w:tcPr>
            <w:tcW w:w="1694" w:type="dxa"/>
            <w:vAlign w:val="center"/>
          </w:tcPr>
          <w:p w14:paraId="5C5C7668">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合计</w:t>
            </w:r>
          </w:p>
        </w:tc>
        <w:tc>
          <w:tcPr>
            <w:tcW w:w="1018" w:type="dxa"/>
            <w:vAlign w:val="center"/>
          </w:tcPr>
          <w:p w14:paraId="309C9CB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w:t>
            </w:r>
          </w:p>
        </w:tc>
        <w:tc>
          <w:tcPr>
            <w:tcW w:w="4902" w:type="dxa"/>
            <w:vAlign w:val="center"/>
          </w:tcPr>
          <w:p w14:paraId="0DBC80A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r>
    </w:tbl>
    <w:p w14:paraId="31C28B7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核心考核要素说明</w:t>
      </w:r>
    </w:p>
    <w:p w14:paraId="4F65BCE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必考项：沟通与人文关怀、照护评估、生活照护核心操作、基础护理核心操作、感染防控、安全操作规范、职业自我防护，全面覆盖《养老护理员国家职业技能标准（2019年版）》四级/中级工核心技能要求与三级/高级工部分核心技能要求。</w:t>
      </w:r>
    </w:p>
    <w:p w14:paraId="7C3A334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非考项：侵入性护理操作、复杂临床医疗处置、超出养老照护岗位常规职责的医疗类操作。</w:t>
      </w:r>
    </w:p>
    <w:p w14:paraId="32F2405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336" w:name="_Toc9938"/>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二、竞赛项目与评判方法</w:t>
      </w:r>
      <w:bookmarkEnd w:id="336"/>
    </w:p>
    <w:p w14:paraId="264422CA">
      <w:pPr>
        <w:pStyle w:val="3"/>
        <w:keepNext w:val="0"/>
        <w:keepLines w:val="0"/>
        <w:pageBreakBefore w:val="0"/>
        <w:widowControl/>
        <w:kinsoku/>
        <w:wordWrap/>
        <w:overflowPunct/>
        <w:topLinePunct w:val="0"/>
        <w:autoSpaceDE/>
        <w:autoSpaceDN/>
        <w:bidi w:val="0"/>
        <w:adjustRightInd/>
        <w:snapToGrid/>
        <w:spacing w:before="0" w:line="560" w:lineRule="exact"/>
        <w:ind w:left="0" w:leftChars="0" w:firstLine="640" w:firstLineChars="200"/>
        <w:jc w:val="both"/>
        <w:textAlignment w:val="baseline"/>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337" w:name="_Toc30227"/>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（一）竞赛项目</w:t>
      </w:r>
      <w:bookmarkEnd w:id="337"/>
    </w:p>
    <w:p w14:paraId="1EEC21E2">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38" w:name="_Toc15428"/>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1.竞赛范围</w:t>
      </w:r>
      <w:bookmarkEnd w:id="338"/>
    </w:p>
    <w:p w14:paraId="40861DC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赛项仅设置决赛，竞赛内容以《养老护理员国家职业技能标准（2019年版）》四级/中级工、三级/高级工相关知识与技能要求为基础，结合残疾人养老照护岗位实际需求进行优化，设置理论知识与实操技能两个考核模块。</w:t>
      </w:r>
    </w:p>
    <w:p w14:paraId="2C070CC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考核全程贯穿观察评估、风险识别、人文关怀、感染防护、健康教育、职业安全与自我防护等核心素养，覆盖居家、机构两类核心工作场景。</w:t>
      </w:r>
    </w:p>
    <w:p w14:paraId="4A4185A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（1）理论知识模块</w:t>
      </w:r>
    </w:p>
    <w:p w14:paraId="592E73C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考核内容涵盖养老照护基础知识、职业道德与法规、老年人常见疾病照护、沟通技巧、安全防护、应急处理、康复辅助、心理支持等，题型包括单选题、多选题、判断题。</w:t>
      </w:r>
    </w:p>
    <w:p w14:paraId="66A9BC3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（2）实操技能模块</w:t>
      </w:r>
    </w:p>
    <w:p w14:paraId="55BB1FC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设置生活照护、基础护理、康复与心理支持三大职业功能模块，核心考核单元如下：</w:t>
      </w:r>
    </w:p>
    <w:p w14:paraId="1F15BFF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生活照护模块：为卧床老年人更换床单、更换衣裤、口腔清洁、协助偏瘫老年人进食、更换一次性尿垫/纸尿裤、温水擦浴降温</w:t>
      </w:r>
    </w:p>
    <w:p w14:paraId="58C318E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基础护理模块：协助老年人服药、使用电子血压计测量血压、卧床老年人翻身叩背排痰、老年人跌倒应急处理</w:t>
      </w:r>
    </w:p>
    <w:p w14:paraId="5E1F7B3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康复与心理支持模块：指导老年人开展康复操训练、对情绪低落老年人进行心理疏导</w:t>
      </w:r>
    </w:p>
    <w:p w14:paraId="5138526D">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39" w:name="_Toc31688"/>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2.竞赛方式</w:t>
      </w:r>
      <w:bookmarkEnd w:id="339"/>
    </w:p>
    <w:p w14:paraId="3130A3C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所有参赛选手同步参加决赛阶段全部考核，采用</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“理论闭卷考核+实操情景考核”</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的方式开展。各考核模块及环节独立计时，超时不得顺延。</w:t>
      </w:r>
    </w:p>
    <w:p w14:paraId="3CDA42C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（1）理论知识竞赛</w:t>
      </w:r>
    </w:p>
    <w:p w14:paraId="32097F9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采用闭卷笔试形式，统一时间集体作答，时长90分钟。赛场提供大字版试卷选项，肢体残疾选手可申请使用书写辅助工具，听力残疾选手配备专业手语翻译提供考务答疑支持。</w:t>
      </w:r>
    </w:p>
    <w:p w14:paraId="0BB955D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（2）实操技能竞赛</w:t>
      </w:r>
    </w:p>
    <w:p w14:paraId="726EA36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采用情境化现场实操形式，</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每个</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情境</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包含</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2项实操内容</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选手按抽签顺序分赛道依次参赛。选手需根据试题情境，在对应场景中完成指定照护任务，总考核时长30分钟，其中备物区阅读试题</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准备用物12分钟，现场</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操作时长18分钟</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p w14:paraId="39B3500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无障碍支持措施：</w:t>
      </w:r>
    </w:p>
    <w:p w14:paraId="0660784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实操赛道预留轮椅操作空间，操作台高度可调节，适配肢体残疾选手操作需求；</w:t>
      </w:r>
    </w:p>
    <w:p w14:paraId="07AD95C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每个赛道配备纸质操作指令提示板，听力残疾选手配备专属手语翻译，全程同步赛务指令与沟通提示；</w:t>
      </w:r>
    </w:p>
    <w:p w14:paraId="32AC084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选手可在赛前报备自备合规辅助器具（如握持辅助器、防滑固定装置等），经核验通过后可在竞赛中使用；</w:t>
      </w:r>
    </w:p>
    <w:p w14:paraId="766FAEE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选手因身体原因需调整操作姿态的，在不违反操作规范、不影响照护安全的前提下予以认可。</w:t>
      </w:r>
    </w:p>
    <w:p w14:paraId="32E2CE96">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40" w:name="_Toc5831"/>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.成绩评定</w:t>
      </w:r>
      <w:bookmarkEnd w:id="340"/>
    </w:p>
    <w:p w14:paraId="741E0B1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竞赛成绩采用百分制，总分100分。其中</w:t>
      </w: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理论知识模块占比30%，实操技能模块占比70%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，无其他附加考核项。</w:t>
      </w:r>
    </w:p>
    <w:p w14:paraId="561FD86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按总成绩从高到低排名，总成绩相同时，实操技能成绩更高者排名优先；若实操成绩仍相同，依次按照生活照护、基础护理、康复与心理支持模块得分排序，不设并列名次。</w:t>
      </w:r>
    </w:p>
    <w:p w14:paraId="07922100">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41" w:name="_Toc6252"/>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.竞赛命题</w:t>
      </w:r>
      <w:bookmarkEnd w:id="341"/>
    </w:p>
    <w:p w14:paraId="0F9F5C4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命题严格依据《养老护理员国家职业技能标准（2019年版）》四级/中级工、三级/高级工相关要求，结合残疾人养老照护岗位实际需求，突出实用性、规范性与安全性。</w:t>
      </w:r>
    </w:p>
    <w:p w14:paraId="23F7CD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理论试题侧重考核核心知识掌握与应用能力；实操试题采用真实案例改编，以情景任务形式呈现，综合考核选手操作技能、沟通能力与人文素养。</w:t>
      </w:r>
    </w:p>
    <w:p w14:paraId="0309468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本赛项采用“明范围、暗抽题”的命题机制：</w:t>
      </w:r>
    </w:p>
    <w:p w14:paraId="4DB2E18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（1）技术文件与考核范围于赛前1个月向社会公布；理论考核同步公布题库范围，正式试题从公布题库中随机抽取组卷。</w:t>
      </w:r>
    </w:p>
    <w:p w14:paraId="488250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（2）实操考核同步公布全部考核任务池，正式赛题于赛前1天，在赛事监督人员全程监督下，由裁判长从公布的任务池范围内随机抽取组合形成，抽取后不再对外公布。</w:t>
      </w:r>
    </w:p>
    <w:p w14:paraId="2CEB324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（3）赛前1周发布理论、实操样题各1套，作为本技术工作文件附件同步公布，供选手熟悉题型与考核形式。</w:t>
      </w:r>
    </w:p>
    <w:p w14:paraId="555951B8">
      <w:pPr>
        <w:pStyle w:val="3"/>
        <w:keepNext w:val="0"/>
        <w:keepLines w:val="0"/>
        <w:pageBreakBefore w:val="0"/>
        <w:widowControl/>
        <w:kinsoku/>
        <w:wordWrap/>
        <w:overflowPunct/>
        <w:topLinePunct w:val="0"/>
        <w:autoSpaceDE/>
        <w:autoSpaceDN/>
        <w:bidi w:val="0"/>
        <w:adjustRightInd/>
        <w:snapToGrid/>
        <w:spacing w:before="0" w:line="560" w:lineRule="exact"/>
        <w:ind w:left="0" w:leftChars="0"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42" w:name="_Toc28869"/>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（二）评判标准</w:t>
      </w:r>
      <w:bookmarkEnd w:id="342"/>
    </w:p>
    <w:p w14:paraId="0F0B909E">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pPr>
      <w:bookmarkStart w:id="343" w:name="_Toc29970"/>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b/>
          <w:color w:val="000000" w:themeColor="text1"/>
          <w:sz w:val="32"/>
          <w:szCs w:val="32"/>
          <w:highlight w:val="none"/>
          <w14:textFill>
            <w14:solidFill>
              <w14:schemeClr w14:val="tx1"/>
            </w14:solidFill>
          </w14:textFill>
        </w:rPr>
        <w:t>.裁判组成与资质要求</w:t>
      </w:r>
      <w:bookmarkEnd w:id="343"/>
    </w:p>
    <w:p w14:paraId="5FB3B2D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（1）赛项组织架构：设裁判长1名，全面负责赛项执裁统筹、评分尺度统一与争议处理；设监督仲裁组2-3人，负责成绩复核、申诉处理与全程监督。</w:t>
      </w:r>
    </w:p>
    <w:p w14:paraId="07B6C72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（2）裁判组配置：理论知识考核设裁判组，由3名裁判员组成；每个实操赛道设独立裁判组，由3名裁判员组成。</w:t>
      </w:r>
    </w:p>
    <w:p w14:paraId="77CBB2C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裁判员资质要求：具备养老护理员技师（国家职业技能等级二级）及以上职业技能等级，或护理学、老年服务与管理相关专业中级及以上专业技术职称；具有3年以上养老照护教学或一线实操经验，熟悉残疾人职业技能竞赛执裁规则，具备无障碍沟通与执裁能力。</w:t>
      </w:r>
    </w:p>
    <w:p w14:paraId="4052AD5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（4）回避制度：与参赛选手存在亲属、师生、同单位等利害关系的裁判须主动申请回避，确保执裁公平公正。</w:t>
      </w:r>
    </w:p>
    <w:p w14:paraId="5169965E">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44" w:name="_Toc4239"/>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2.评判规则</w:t>
      </w:r>
      <w:bookmarkEnd w:id="344"/>
    </w:p>
    <w:p w14:paraId="51CC1B3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理论知识竞赛由裁判对照标准答案统一评分；实操技能竞赛由裁判现场观察、对照评分标准独立评分，竞赛过程中不得干扰选手操作，不得主动与选手交流。</w:t>
      </w:r>
    </w:p>
    <w:p w14:paraId="5128057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竞赛倒计时结束选手须立即停止操作，未完成部分不得分。</w:t>
      </w:r>
    </w:p>
    <w:p w14:paraId="6AB57EE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实操技能采用"测量评分"（M）与"评价评分"（J）相结合的方式：测量评分针对明确可量化的操作要点，判定满分、部分得分或零分；评价评分针对综合表现按符合程度赋分。</w:t>
      </w:r>
    </w:p>
    <w:p w14:paraId="4F1B4F7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公平评判原则：评判仅针对照护操作的规范性、安全性、服务效果、人文关怀等核心职业能力指标，不对选手因残疾导致的操作姿态、动作幅度、完成节奏等非核心表现进行扣分，确保竞赛公平公正。</w:t>
      </w:r>
    </w:p>
    <w:p w14:paraId="7CEBAFD7">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45" w:name="_Toc5021"/>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3.评判方法与成绩流程</w:t>
      </w:r>
      <w:bookmarkEnd w:id="345"/>
    </w:p>
    <w:p w14:paraId="5A1DFEA7">
      <w:pPr>
        <w:pStyle w:val="6"/>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（1）评判基本规则</w:t>
      </w:r>
    </w:p>
    <w:p w14:paraId="1067A27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理论知识竞赛由3名裁判组成裁判组，对照标准答案独立评分，计算平均分。</w:t>
      </w:r>
    </w:p>
    <w:p w14:paraId="0E6F94D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实操技能竞赛每个赛道由3名裁判组成裁判组，统一评分标准后独立评分，计算平均分作为选手该赛道成绩。</w:t>
      </w:r>
    </w:p>
    <w:p w14:paraId="6590E89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裁判独立评分，操作技能扣分最小单位为0.5分；同一裁判组内对同一名选手的评分差值不得大于10分，扣分须标注具体条目与原因。</w:t>
      </w:r>
    </w:p>
    <w:p w14:paraId="4F2B281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前3位选手完成考核后，裁判组可进行一次评分商讨，统一评分尺度；后续全程独立打分，特殊情况需以裁判组名义提交申请，由裁判长协调处理。</w:t>
      </w:r>
    </w:p>
    <w:p w14:paraId="30E46A0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裁判组须配备无障碍联络员，熟悉与肢体残疾、听力残疾选手的沟通方式，保障执裁过程顺畅。</w:t>
      </w:r>
    </w:p>
    <w:p w14:paraId="6DDEDFE4">
      <w:pPr>
        <w:pStyle w:val="6"/>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（2）评判与成绩评定流程</w:t>
      </w:r>
    </w:p>
    <w:p w14:paraId="59FC2A9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理论考核：考试结束后试卷当场密封，在监督人员见证下由裁判组统一拆卷评分；3名裁判独立打分后取算术平均值为选手理论最终成绩，评分完成后由专人进行成绩复核与登统，全程留痕存档。</w:t>
      </w:r>
    </w:p>
    <w:p w14:paraId="0D1B070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实操考核：采用现场观察、独立打分、不现场亮分的方式；选手操作结束后，裁判当场完成评分表填写并签字，由工作人员统一回收录分；取3名裁判评分的算术平均值为选手实操最终成绩。</w:t>
      </w:r>
    </w:p>
    <w:p w14:paraId="07D7C58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总成绩核算：按理论30%、实操70%的权重加权计算选手最终总成绩，成绩保留两位小数。</w:t>
      </w:r>
    </w:p>
    <w:p w14:paraId="06E9C80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排名公示：总成绩核算完成并经监督仲裁组复核后，按排名规则确定最终名次，统一公示。</w:t>
      </w:r>
    </w:p>
    <w:p w14:paraId="40C68DC2">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46" w:name="_Toc24022"/>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4.评分标准</w:t>
      </w:r>
      <w:bookmarkEnd w:id="346"/>
    </w:p>
    <w:p w14:paraId="18FEB36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实操技能采用通用评分框架，结合具体赛题进一步细化量化评分要点，总分100分，具体结构如下：</w:t>
      </w:r>
    </w:p>
    <w:tbl>
      <w:tblPr>
        <w:tblStyle w:val="21"/>
        <w:tblW w:w="8783" w:type="dxa"/>
        <w:jc w:val="cente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Layout w:type="fixed"/>
        <w:tblCellMar>
          <w:top w:w="30" w:type="dxa"/>
          <w:left w:w="180" w:type="dxa"/>
          <w:bottom w:w="30" w:type="dxa"/>
          <w:right w:w="180" w:type="dxa"/>
        </w:tblCellMar>
      </w:tblPr>
      <w:tblGrid>
        <w:gridCol w:w="1753"/>
        <w:gridCol w:w="786"/>
        <w:gridCol w:w="5320"/>
        <w:gridCol w:w="924"/>
      </w:tblGrid>
      <w:tr w14:paraId="64596C0F">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Align w:val="center"/>
          </w:tcPr>
          <w:p w14:paraId="1A55ED0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项目</w:t>
            </w:r>
          </w:p>
        </w:tc>
        <w:tc>
          <w:tcPr>
            <w:tcW w:w="786" w:type="dxa"/>
            <w:vAlign w:val="center"/>
          </w:tcPr>
          <w:p w14:paraId="6AF2C2F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类型</w:t>
            </w:r>
          </w:p>
        </w:tc>
        <w:tc>
          <w:tcPr>
            <w:tcW w:w="5320" w:type="dxa"/>
            <w:vAlign w:val="center"/>
          </w:tcPr>
          <w:p w14:paraId="3C51A1F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评分要点</w:t>
            </w:r>
          </w:p>
        </w:tc>
        <w:tc>
          <w:tcPr>
            <w:tcW w:w="924" w:type="dxa"/>
            <w:vAlign w:val="center"/>
          </w:tcPr>
          <w:p w14:paraId="4D6BC711">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分值</w:t>
            </w:r>
          </w:p>
        </w:tc>
      </w:tr>
      <w:tr w14:paraId="3C5887AF">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restart"/>
            <w:vAlign w:val="center"/>
          </w:tcPr>
          <w:p w14:paraId="65536FF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工作准备(10分)</w:t>
            </w:r>
          </w:p>
        </w:tc>
        <w:tc>
          <w:tcPr>
            <w:tcW w:w="786" w:type="dxa"/>
            <w:vAlign w:val="center"/>
          </w:tcPr>
          <w:p w14:paraId="110B5E48">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M1</w:t>
            </w:r>
          </w:p>
        </w:tc>
        <w:tc>
          <w:tcPr>
            <w:tcW w:w="5320" w:type="dxa"/>
            <w:vAlign w:val="center"/>
          </w:tcPr>
          <w:p w14:paraId="1283F59D">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口头或书面简述任务情境、照护问题与核心任务</w:t>
            </w:r>
          </w:p>
        </w:tc>
        <w:tc>
          <w:tcPr>
            <w:tcW w:w="924" w:type="dxa"/>
            <w:vAlign w:val="center"/>
          </w:tcPr>
          <w:p w14:paraId="2229DED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392D5839">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427E518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14DE868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M2</w:t>
            </w:r>
          </w:p>
        </w:tc>
        <w:tc>
          <w:tcPr>
            <w:tcW w:w="5320" w:type="dxa"/>
            <w:vAlign w:val="center"/>
          </w:tcPr>
          <w:p w14:paraId="7D353D12">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物品准备齐全且功能完好，环境评估适宜，老年人状态确认到位，个人着装与防护符合规范</w:t>
            </w:r>
          </w:p>
        </w:tc>
        <w:tc>
          <w:tcPr>
            <w:tcW w:w="924" w:type="dxa"/>
            <w:vAlign w:val="center"/>
          </w:tcPr>
          <w:p w14:paraId="5E65B84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p>
        </w:tc>
      </w:tr>
      <w:tr w14:paraId="0B5D0B42">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restart"/>
            <w:vAlign w:val="center"/>
          </w:tcPr>
          <w:p w14:paraId="49F557F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沟通解释与评估</w:t>
            </w:r>
          </w:p>
          <w:p w14:paraId="50223E7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(15分)</w:t>
            </w:r>
          </w:p>
        </w:tc>
        <w:tc>
          <w:tcPr>
            <w:tcW w:w="786" w:type="dxa"/>
            <w:vAlign w:val="center"/>
          </w:tcPr>
          <w:p w14:paraId="144DD94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M3</w:t>
            </w:r>
          </w:p>
        </w:tc>
        <w:tc>
          <w:tcPr>
            <w:tcW w:w="5320" w:type="dxa"/>
            <w:vAlign w:val="center"/>
          </w:tcPr>
          <w:p w14:paraId="759E7A64">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礼貌问候、自我介绍得当，称呼适宜，举止得体</w:t>
            </w:r>
          </w:p>
        </w:tc>
        <w:tc>
          <w:tcPr>
            <w:tcW w:w="924" w:type="dxa"/>
            <w:vAlign w:val="center"/>
          </w:tcPr>
          <w:p w14:paraId="25CF127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0F0183CF">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5D647FF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578C96F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M4</w:t>
            </w:r>
          </w:p>
        </w:tc>
        <w:tc>
          <w:tcPr>
            <w:tcW w:w="5320" w:type="dxa"/>
            <w:vAlign w:val="center"/>
          </w:tcPr>
          <w:p w14:paraId="5EDC650E">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核对照护对象基本信息准确</w:t>
            </w:r>
          </w:p>
        </w:tc>
        <w:tc>
          <w:tcPr>
            <w:tcW w:w="924" w:type="dxa"/>
            <w:vAlign w:val="center"/>
          </w:tcPr>
          <w:p w14:paraId="151C3B3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1C45EDE1">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2EBFF21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62BAA571">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M5</w:t>
            </w:r>
          </w:p>
        </w:tc>
        <w:tc>
          <w:tcPr>
            <w:tcW w:w="5320" w:type="dxa"/>
            <w:vAlign w:val="center"/>
          </w:tcPr>
          <w:p w14:paraId="0E691AA8">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开展综合评估，涵盖全身状态、局部情况、场景风险，评估维度全面</w:t>
            </w:r>
          </w:p>
        </w:tc>
        <w:tc>
          <w:tcPr>
            <w:tcW w:w="924" w:type="dxa"/>
            <w:vAlign w:val="center"/>
          </w:tcPr>
          <w:p w14:paraId="69B4AF1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6</w:t>
            </w:r>
          </w:p>
        </w:tc>
      </w:tr>
      <w:tr w14:paraId="76EA07A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5CDB690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73E0AC9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M6</w:t>
            </w:r>
          </w:p>
        </w:tc>
        <w:tc>
          <w:tcPr>
            <w:tcW w:w="5320" w:type="dxa"/>
            <w:vAlign w:val="center"/>
          </w:tcPr>
          <w:p w14:paraId="668A8B31">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向老年人说明照护任务、目的、流程与配合要点，确认知情同意</w:t>
            </w:r>
          </w:p>
        </w:tc>
        <w:tc>
          <w:tcPr>
            <w:tcW w:w="924" w:type="dxa"/>
            <w:vAlign w:val="center"/>
          </w:tcPr>
          <w:p w14:paraId="58C904E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r>
      <w:tr w14:paraId="4CCB2F2A">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21C784D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3B323C61">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M7</w:t>
            </w:r>
          </w:p>
        </w:tc>
        <w:tc>
          <w:tcPr>
            <w:tcW w:w="5320" w:type="dxa"/>
            <w:vAlign w:val="center"/>
          </w:tcPr>
          <w:p w14:paraId="5479E58C">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询问老年人需求与舒适度，确认可以开始操作</w:t>
            </w:r>
          </w:p>
        </w:tc>
        <w:tc>
          <w:tcPr>
            <w:tcW w:w="924" w:type="dxa"/>
            <w:vAlign w:val="center"/>
          </w:tcPr>
          <w:p w14:paraId="62D751C1">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5AD47E4B">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Align w:val="center"/>
          </w:tcPr>
          <w:p w14:paraId="0AFFE53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关键操作技能</w:t>
            </w:r>
          </w:p>
          <w:p w14:paraId="36763B3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(50分)</w:t>
            </w:r>
          </w:p>
        </w:tc>
        <w:tc>
          <w:tcPr>
            <w:tcW w:w="786" w:type="dxa"/>
            <w:vAlign w:val="center"/>
          </w:tcPr>
          <w:p w14:paraId="378C4E9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M8</w:t>
            </w:r>
          </w:p>
        </w:tc>
        <w:tc>
          <w:tcPr>
            <w:tcW w:w="5320" w:type="dxa"/>
            <w:vAlign w:val="center"/>
          </w:tcPr>
          <w:p w14:paraId="092B8F10">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操作步骤正确、动作规范，符合安全原则，能够达成照护目标；根据具体任务细化5项左右核心评分点</w:t>
            </w:r>
          </w:p>
        </w:tc>
        <w:tc>
          <w:tcPr>
            <w:tcW w:w="924" w:type="dxa"/>
            <w:vAlign w:val="center"/>
          </w:tcPr>
          <w:p w14:paraId="5444F29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50</w:t>
            </w:r>
          </w:p>
        </w:tc>
      </w:tr>
      <w:tr w14:paraId="4BECB178">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restart"/>
            <w:vAlign w:val="center"/>
          </w:tcPr>
          <w:p w14:paraId="175B1BB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健康教育(8分)</w:t>
            </w:r>
          </w:p>
        </w:tc>
        <w:tc>
          <w:tcPr>
            <w:tcW w:w="786" w:type="dxa"/>
            <w:vAlign w:val="center"/>
          </w:tcPr>
          <w:p w14:paraId="478628E8">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M9</w:t>
            </w:r>
          </w:p>
        </w:tc>
        <w:tc>
          <w:tcPr>
            <w:tcW w:w="5320" w:type="dxa"/>
            <w:vAlign w:val="center"/>
          </w:tcPr>
          <w:p w14:paraId="23918459">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针对本次照护任务讲解注意事项，表达通俗易懂、重点突出</w:t>
            </w:r>
          </w:p>
        </w:tc>
        <w:tc>
          <w:tcPr>
            <w:tcW w:w="924" w:type="dxa"/>
            <w:vAlign w:val="center"/>
          </w:tcPr>
          <w:p w14:paraId="2173A72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r>
      <w:tr w14:paraId="20AB4B3C">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23A1C88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4EA3B25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M10</w:t>
            </w:r>
          </w:p>
        </w:tc>
        <w:tc>
          <w:tcPr>
            <w:tcW w:w="5320" w:type="dxa"/>
            <w:vAlign w:val="center"/>
          </w:tcPr>
          <w:p w14:paraId="5D4D72EF">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结合老年人情况开展延伸健康教育或心理支持，建议具体可行、符合老年人需求与认知水平</w:t>
            </w:r>
          </w:p>
        </w:tc>
        <w:tc>
          <w:tcPr>
            <w:tcW w:w="924" w:type="dxa"/>
            <w:vAlign w:val="center"/>
          </w:tcPr>
          <w:p w14:paraId="310F1CC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w:t>
            </w:r>
          </w:p>
        </w:tc>
      </w:tr>
      <w:tr w14:paraId="2E2C172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restart"/>
            <w:vAlign w:val="center"/>
          </w:tcPr>
          <w:p w14:paraId="6FBB2D5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评价照护效果</w:t>
            </w:r>
          </w:p>
          <w:p w14:paraId="32CD131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（5分）</w:t>
            </w:r>
          </w:p>
        </w:tc>
        <w:tc>
          <w:tcPr>
            <w:tcW w:w="786" w:type="dxa"/>
            <w:vAlign w:val="center"/>
          </w:tcPr>
          <w:p w14:paraId="62741A2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M11</w:t>
            </w:r>
          </w:p>
        </w:tc>
        <w:tc>
          <w:tcPr>
            <w:tcW w:w="5320" w:type="dxa"/>
            <w:vAlign w:val="center"/>
          </w:tcPr>
          <w:p w14:paraId="779402AE">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询问老年人感受与需求，整理用物，处置废弃物规范</w:t>
            </w:r>
          </w:p>
        </w:tc>
        <w:tc>
          <w:tcPr>
            <w:tcW w:w="924" w:type="dxa"/>
            <w:vAlign w:val="center"/>
          </w:tcPr>
          <w:p w14:paraId="2BEBCC4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5F2D7B33">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1F0EBEE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27E8D52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M12</w:t>
            </w:r>
          </w:p>
        </w:tc>
        <w:tc>
          <w:tcPr>
            <w:tcW w:w="5320" w:type="dxa"/>
            <w:vAlign w:val="center"/>
          </w:tcPr>
          <w:p w14:paraId="74E6C11C">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照护记录完整准确，涵盖评估结果、主要措施与异常情况</w:t>
            </w:r>
          </w:p>
        </w:tc>
        <w:tc>
          <w:tcPr>
            <w:tcW w:w="924" w:type="dxa"/>
            <w:vAlign w:val="center"/>
          </w:tcPr>
          <w:p w14:paraId="4B805D0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009C39B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29D05EC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6AF2F20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M13</w:t>
            </w:r>
          </w:p>
        </w:tc>
        <w:tc>
          <w:tcPr>
            <w:tcW w:w="5320" w:type="dxa"/>
            <w:vAlign w:val="center"/>
          </w:tcPr>
          <w:p w14:paraId="662B7242">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严格执行感染防护要求，落实手卫生与垃圾分类处置</w:t>
            </w:r>
          </w:p>
        </w:tc>
        <w:tc>
          <w:tcPr>
            <w:tcW w:w="924" w:type="dxa"/>
            <w:vAlign w:val="center"/>
          </w:tcPr>
          <w:p w14:paraId="4E9AE03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5B9052B0">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restart"/>
            <w:vAlign w:val="center"/>
          </w:tcPr>
          <w:p w14:paraId="3A580E5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综合评判（12分）</w:t>
            </w:r>
          </w:p>
        </w:tc>
        <w:tc>
          <w:tcPr>
            <w:tcW w:w="786" w:type="dxa"/>
            <w:vAlign w:val="center"/>
          </w:tcPr>
          <w:p w14:paraId="6178426C">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J1</w:t>
            </w:r>
          </w:p>
        </w:tc>
        <w:tc>
          <w:tcPr>
            <w:tcW w:w="5320" w:type="dxa"/>
            <w:vAlign w:val="center"/>
          </w:tcPr>
          <w:p w14:paraId="686B501E">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操作全程安全规范，未置老年人于风险环境，未造成不适或伤害</w:t>
            </w:r>
          </w:p>
        </w:tc>
        <w:tc>
          <w:tcPr>
            <w:tcW w:w="924" w:type="dxa"/>
            <w:vAlign w:val="center"/>
          </w:tcPr>
          <w:p w14:paraId="2F94AC3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w:t>
            </w:r>
          </w:p>
        </w:tc>
      </w:tr>
      <w:tr w14:paraId="792728C0">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46DBDF9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2955542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J2</w:t>
            </w:r>
          </w:p>
        </w:tc>
        <w:tc>
          <w:tcPr>
            <w:tcW w:w="5320" w:type="dxa"/>
            <w:vAlign w:val="center"/>
          </w:tcPr>
          <w:p w14:paraId="2F76E886">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沟通有效自然，适配老年人认知与沟通特点，能够正确接收反馈</w:t>
            </w:r>
          </w:p>
        </w:tc>
        <w:tc>
          <w:tcPr>
            <w:tcW w:w="924" w:type="dxa"/>
            <w:vAlign w:val="center"/>
          </w:tcPr>
          <w:p w14:paraId="28A047C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6EA28D3A">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0957DC6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1F63563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J3</w:t>
            </w:r>
          </w:p>
        </w:tc>
        <w:tc>
          <w:tcPr>
            <w:tcW w:w="5320" w:type="dxa"/>
            <w:vAlign w:val="center"/>
          </w:tcPr>
          <w:p w14:paraId="2FE8B0BC">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操作中合理运用节力原则，做好自我职业防护</w:t>
            </w:r>
          </w:p>
        </w:tc>
        <w:tc>
          <w:tcPr>
            <w:tcW w:w="924" w:type="dxa"/>
            <w:vAlign w:val="center"/>
          </w:tcPr>
          <w:p w14:paraId="1A1DB1D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5B3FEB2E">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217EAC4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22406A7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J4</w:t>
            </w:r>
          </w:p>
        </w:tc>
        <w:tc>
          <w:tcPr>
            <w:tcW w:w="5320" w:type="dxa"/>
            <w:vAlign w:val="center"/>
          </w:tcPr>
          <w:p w14:paraId="70A7A6CA">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体现人文关怀，尊老敬老，关注老年人情绪变化并及时回应</w:t>
            </w:r>
          </w:p>
        </w:tc>
        <w:tc>
          <w:tcPr>
            <w:tcW w:w="924" w:type="dxa"/>
            <w:vAlign w:val="center"/>
          </w:tcPr>
          <w:p w14:paraId="3129EC2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6DD0E752">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426F080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76171F0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J5</w:t>
            </w:r>
          </w:p>
        </w:tc>
        <w:tc>
          <w:tcPr>
            <w:tcW w:w="5320" w:type="dxa"/>
            <w:vAlign w:val="center"/>
          </w:tcPr>
          <w:p w14:paraId="262A9698">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鼓励老年人参与，注重发挥老年人残存功能，提升自理意识</w:t>
            </w:r>
          </w:p>
        </w:tc>
        <w:tc>
          <w:tcPr>
            <w:tcW w:w="924" w:type="dxa"/>
            <w:vAlign w:val="center"/>
          </w:tcPr>
          <w:p w14:paraId="69643AE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w:t>
            </w:r>
          </w:p>
        </w:tc>
      </w:tr>
      <w:tr w14:paraId="4C75572C">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Merge w:val="continue"/>
            <w:vAlign w:val="center"/>
          </w:tcPr>
          <w:p w14:paraId="731D794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p>
        </w:tc>
        <w:tc>
          <w:tcPr>
            <w:tcW w:w="786" w:type="dxa"/>
            <w:vAlign w:val="center"/>
          </w:tcPr>
          <w:p w14:paraId="6923073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J6</w:t>
            </w:r>
          </w:p>
        </w:tc>
        <w:tc>
          <w:tcPr>
            <w:tcW w:w="5320" w:type="dxa"/>
            <w:vAlign w:val="center"/>
          </w:tcPr>
          <w:p w14:paraId="21032CE1">
            <w:pPr>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临场应变能力强，能够灵活处理突发情况</w:t>
            </w:r>
          </w:p>
        </w:tc>
        <w:tc>
          <w:tcPr>
            <w:tcW w:w="924" w:type="dxa"/>
            <w:vAlign w:val="center"/>
          </w:tcPr>
          <w:p w14:paraId="2D74D7B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w:t>
            </w:r>
          </w:p>
        </w:tc>
      </w:tr>
      <w:tr w14:paraId="5A4F6C18">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jc w:val="center"/>
        </w:trPr>
        <w:tc>
          <w:tcPr>
            <w:tcW w:w="1753" w:type="dxa"/>
            <w:vAlign w:val="center"/>
          </w:tcPr>
          <w:p w14:paraId="6A51543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总分</w:t>
            </w:r>
          </w:p>
        </w:tc>
        <w:tc>
          <w:tcPr>
            <w:tcW w:w="786" w:type="dxa"/>
            <w:vAlign w:val="center"/>
          </w:tcPr>
          <w:p w14:paraId="5B95D911">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c>
          <w:tcPr>
            <w:tcW w:w="5320" w:type="dxa"/>
            <w:vAlign w:val="center"/>
          </w:tcPr>
          <w:p w14:paraId="1519C85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p>
        </w:tc>
        <w:tc>
          <w:tcPr>
            <w:tcW w:w="924" w:type="dxa"/>
            <w:vAlign w:val="center"/>
          </w:tcPr>
          <w:p w14:paraId="24927C1B">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100</w:t>
            </w:r>
          </w:p>
        </w:tc>
      </w:tr>
    </w:tbl>
    <w:p w14:paraId="62D6610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注：具体赛题可根据任务特点对评分点进行细化调整，核心原则以老年人需求为中心，保障操作安全与服务质量。各赛题核心操作步骤须细化为可量化评分点，确保评判尺度统一。</w:t>
      </w:r>
    </w:p>
    <w:p w14:paraId="113FDA8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347" w:name="_Toc18736"/>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三、赛事安排和问题处理</w:t>
      </w:r>
      <w:bookmarkEnd w:id="347"/>
    </w:p>
    <w:p w14:paraId="567AC360">
      <w:pPr>
        <w:pStyle w:val="3"/>
        <w:keepNext w:val="0"/>
        <w:keepLines w:val="0"/>
        <w:pageBreakBefore w:val="0"/>
        <w:widowControl/>
        <w:kinsoku/>
        <w:wordWrap/>
        <w:overflowPunct/>
        <w:topLinePunct w:val="0"/>
        <w:autoSpaceDE/>
        <w:autoSpaceDN/>
        <w:bidi w:val="0"/>
        <w:adjustRightInd/>
        <w:snapToGrid/>
        <w:spacing w:before="0" w:line="560" w:lineRule="exact"/>
        <w:ind w:left="0" w:leftChars="0" w:firstLine="640" w:firstLineChars="200"/>
        <w:jc w:val="both"/>
        <w:textAlignment w:val="baseline"/>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348" w:name="_Toc7295"/>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（一）赛事安排</w:t>
      </w:r>
      <w:bookmarkEnd w:id="348"/>
    </w:p>
    <w:p w14:paraId="1F87FB23">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49" w:name="_Toc18475"/>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1.竞赛日程（决赛）</w:t>
      </w:r>
      <w:bookmarkEnd w:id="349"/>
    </w:p>
    <w:p w14:paraId="018BF31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竞赛定于9月下旬举办，全程共</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天，具体安排如下：</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0"/>
        <w:gridCol w:w="6053"/>
      </w:tblGrid>
      <w:tr w14:paraId="1DF0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0" w:type="dxa"/>
            <w:vAlign w:val="center"/>
          </w:tcPr>
          <w:p w14:paraId="3E32C7E9">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时间</w:t>
            </w:r>
          </w:p>
        </w:tc>
        <w:tc>
          <w:tcPr>
            <w:tcW w:w="6053" w:type="dxa"/>
            <w:vAlign w:val="center"/>
          </w:tcPr>
          <w:p w14:paraId="31AF1A14">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vertAlign w:val="baseline"/>
                <w:lang w:val="en-US" w:eastAsia="zh-CN"/>
                <w14:textFill>
                  <w14:solidFill>
                    <w14:schemeClr w14:val="tx1"/>
                  </w14:solidFill>
                </w14:textFill>
              </w:rPr>
              <w:t>安排</w:t>
            </w:r>
          </w:p>
        </w:tc>
      </w:tr>
      <w:tr w14:paraId="57A7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0" w:type="dxa"/>
            <w:vAlign w:val="center"/>
          </w:tcPr>
          <w:p w14:paraId="6127F272">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p>
        </w:tc>
        <w:tc>
          <w:tcPr>
            <w:tcW w:w="6053" w:type="dxa"/>
            <w:vAlign w:val="center"/>
          </w:tcPr>
          <w:p w14:paraId="22393824">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参赛选手报到、领取参赛资料</w:t>
            </w:r>
          </w:p>
        </w:tc>
      </w:tr>
      <w:tr w14:paraId="456B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0" w:type="dxa"/>
            <w:vAlign w:val="center"/>
          </w:tcPr>
          <w:p w14:paraId="38EF69FA">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07</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08</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:00</w:t>
            </w:r>
          </w:p>
        </w:tc>
        <w:tc>
          <w:tcPr>
            <w:tcW w:w="6053" w:type="dxa"/>
            <w:vAlign w:val="center"/>
          </w:tcPr>
          <w:p w14:paraId="24EC7918">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参赛选手报到、领取参赛资料</w:t>
            </w:r>
          </w:p>
        </w:tc>
      </w:tr>
      <w:tr w14:paraId="4005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0" w:type="dxa"/>
            <w:vAlign w:val="center"/>
          </w:tcPr>
          <w:p w14:paraId="3BB21DEB">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08</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09</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p>
        </w:tc>
        <w:tc>
          <w:tcPr>
            <w:tcW w:w="6053" w:type="dxa"/>
            <w:vAlign w:val="center"/>
          </w:tcPr>
          <w:p w14:paraId="1D9A2985">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理论知识竞赛（闭卷笔试，时长90分钟）</w:t>
            </w:r>
          </w:p>
        </w:tc>
      </w:tr>
      <w:tr w14:paraId="3C86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0" w:type="dxa"/>
            <w:vAlign w:val="center"/>
          </w:tcPr>
          <w:p w14:paraId="77FEFDCC">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8:</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p>
        </w:tc>
        <w:tc>
          <w:tcPr>
            <w:tcW w:w="6053" w:type="dxa"/>
            <w:vAlign w:val="center"/>
          </w:tcPr>
          <w:p w14:paraId="2F543CAD">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实操技能竞赛，分赛道轮流出赛，全程流水作业</w:t>
            </w:r>
          </w:p>
        </w:tc>
      </w:tr>
      <w:tr w14:paraId="2EB0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0" w:type="dxa"/>
            <w:vAlign w:val="center"/>
          </w:tcPr>
          <w:p w14:paraId="38FA22CB">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18:</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-19</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0</w:t>
            </w:r>
          </w:p>
        </w:tc>
        <w:tc>
          <w:tcPr>
            <w:tcW w:w="6053" w:type="dxa"/>
            <w:vAlign w:val="center"/>
          </w:tcPr>
          <w:p w14:paraId="61365B96">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仿宋_GB2312" w:hAnsi="方正仿宋_GB2312" w:eastAsia="方正仿宋_GB2312" w:cs="方正仿宋_GB2312"/>
                <w:color w:val="000000" w:themeColor="text1"/>
                <w:sz w:val="32"/>
                <w:szCs w:val="32"/>
                <w:highlight w:val="none"/>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成绩汇总与复核</w:t>
            </w:r>
          </w:p>
        </w:tc>
      </w:tr>
    </w:tbl>
    <w:p w14:paraId="5211B897">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0" w:name="_Toc25424"/>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2.裁判培训</w:t>
      </w:r>
      <w:bookmarkEnd w:id="350"/>
    </w:p>
    <w:p w14:paraId="10CC7EF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赛前1天开展裁判专项培训，培训内容包括：</w:t>
      </w:r>
    </w:p>
    <w:p w14:paraId="678EE83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赛项技术规则、评分标准、执裁流程解读</w:t>
      </w:r>
    </w:p>
    <w:p w14:paraId="5D0C59B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残疾人竞赛公平评判原则、执裁纪律与保密要求</w:t>
      </w:r>
    </w:p>
    <w:p w14:paraId="01BCFB6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肢体残疾、听力残疾选手沟通与执裁注意事项</w:t>
      </w:r>
    </w:p>
    <w:p w14:paraId="4EF6BCC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突发事件处置与争议处理流程</w:t>
      </w:r>
    </w:p>
    <w:p w14:paraId="6C8A3DDB">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1" w:name="_Toc19088"/>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3.裁判执裁</w:t>
      </w:r>
      <w:bookmarkEnd w:id="351"/>
    </w:p>
    <w:p w14:paraId="3043BA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裁判员须熟练掌握竞赛规则与评分标准，严格遵守裁判员守则，秉持公平、公正、公开原则秉公执裁。</w:t>
      </w:r>
    </w:p>
    <w:p w14:paraId="793302E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严守保密纪律，竞赛期间严禁使用通讯工具，不得与参赛单位、选手私下接触，不得泄露评分细节与未公布成绩。</w:t>
      </w:r>
    </w:p>
    <w:p w14:paraId="3387359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执裁过程中不得回答选手与竞赛内容相关的问题，不得暗示选手；评分表须独立填写、签字生效，严禁随意涂改。</w:t>
      </w:r>
    </w:p>
    <w:p w14:paraId="009D7C7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尊重参赛选手，不得询问选手残疾相关隐私，不得以残疾因素随意加减分；遇特殊情况及时向裁判长汇报。</w:t>
      </w:r>
    </w:p>
    <w:p w14:paraId="6EA5678C">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2" w:name="_Toc28982"/>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4.评判结果</w:t>
      </w:r>
      <w:bookmarkEnd w:id="352"/>
    </w:p>
    <w:p w14:paraId="5E1FBD2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抽检复核：</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监督仲裁组对排名前30%选手的成绩进行全面复核，对其余选手成绩按不低于15%的比例抽检复核；若复核错误率超过5%，则对全部选手成绩进行重核。</w:t>
      </w:r>
    </w:p>
    <w:p w14:paraId="44316A2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解密与上报：</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裁判长提交评分结果并复核无误后，在监督人员见证下完成成绩解密；裁判长、监督仲裁组长共同签字确认后上报大赛组委会。</w:t>
      </w:r>
    </w:p>
    <w:p w14:paraId="6360EA5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仲裁申诉：</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对竞赛成绩有异议的，由参赛单位领队在成绩公布后1小时内，向监督仲裁委员会提交书面申诉材料；监督仲裁委员会会同专家组复核，2小时内予以答复。</w:t>
      </w:r>
    </w:p>
    <w:p w14:paraId="33CFCA7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留档备案：</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所有评分原始材料、最终成绩文件经监督仲裁人员与裁判长签字后密封存档，由组委会统一保管。</w:t>
      </w:r>
    </w:p>
    <w:p w14:paraId="4DDEF4E4">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3" w:name="_Toc5321"/>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5.设施设备</w:t>
      </w:r>
      <w:bookmarkEnd w:id="353"/>
    </w:p>
    <w:p w14:paraId="3EF328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常规照护设备：</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按照养老照护技能考核标准配置实操所需的床单元、护理器械、耗材等，具体参照国家养老护理职业技能大赛设备标准执行，确保设备功能完好、数量充足。</w:t>
      </w:r>
    </w:p>
    <w:p w14:paraId="484C34B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无障碍保障设施：</w:t>
      </w:r>
    </w:p>
    <w:p w14:paraId="2E30AEC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a.场地无障碍：所有竞赛区域设置无障碍通道、无障碍卫生间、低位服务台，候赛区配备轮椅停靠位；</w:t>
      </w:r>
    </w:p>
    <w:p w14:paraId="34914CA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b.操作适配：实操操作台高度可调节，配备防滑固定装置，预留充足的轮椅操作空间；</w:t>
      </w:r>
    </w:p>
    <w:p w14:paraId="1019410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c.沟通适配：每个赛道配备纸质指令提示板，设置手语翻译专属岗位，理论考场配备手语答疑人员；</w:t>
      </w:r>
    </w:p>
    <w:p w14:paraId="42ACA19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d.便民支持：设置辅助器具存放调试区，提供放大镜、书写辅助板、防滑垫等工具。</w:t>
      </w:r>
    </w:p>
    <w:p w14:paraId="61BE752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应急备用设备：赛场配备备用操作器械、应急电源、急救设备，设置医疗保障点。</w:t>
      </w:r>
    </w:p>
    <w:p w14:paraId="7AEAE31D">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4" w:name="_Toc7535"/>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6.特别规定</w:t>
      </w:r>
      <w:bookmarkEnd w:id="354"/>
    </w:p>
    <w:p w14:paraId="7BD118F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选手参赛服装不得显示参赛单位、姓名等身份信息，竞赛过程中不得主动透露个人与单位信息。</w:t>
      </w:r>
    </w:p>
    <w:p w14:paraId="3D2C39EE">
      <w:pPr>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自带工具与辅助器具管理</w:t>
      </w:r>
    </w:p>
    <w:p w14:paraId="014A6B2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允许自带物品：经赛前报备并核验通过的残疾适配辅助器具，包括握持辅助器、防滑固定装置、定制操作辅具、助听设备（限听力残疾选手）。</w:t>
      </w:r>
    </w:p>
    <w:p w14:paraId="3AB7783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禁止自带物品：手机、智能穿戴设备、移动存储介质、各类参考资料、常规照护器械与耗材、可用于作弊的电子设备。</w:t>
      </w:r>
    </w:p>
    <w:p w14:paraId="7F41288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选手自备辅助器具须于赛前7天向组委会提交报备材料，经核验符合安全规范与竞赛要求后方可带入赛场；未报备或核验不通过的物品禁止带入，私自携带按违纪处理，取消对应模块成绩。</w:t>
      </w:r>
    </w:p>
    <w:p w14:paraId="5A55C656">
      <w:pPr>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竞赛耗材与材料管理</w:t>
      </w:r>
    </w:p>
    <w:p w14:paraId="16B24A6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（1）实操考核所有常规照护耗材、器械均由组委会统一提供，选手不得私自携带耗材入场。</w:t>
      </w:r>
    </w:p>
    <w:p w14:paraId="6C8DF90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（2）操作过程中因选手操作失误造成耗材损坏、污染需更换的，须举手示意，经裁判确认同意后由工作人员提供更换；每申请更换1次耗材，扣除关键操作技能项2分。</w:t>
      </w:r>
    </w:p>
    <w:p w14:paraId="590AE6C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（3）所有竞赛材料仅限赛场内使用，选手不得带离赛场。</w:t>
      </w:r>
    </w:p>
    <w:p w14:paraId="4B1E34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赛前安排充足的场地适应时间，选手可分组轮换熟悉赛场环境与设备。</w:t>
      </w:r>
    </w:p>
    <w:p w14:paraId="02C676F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备物区统一摆放操作所需物品，选手进入操作场景后不得外出取物。</w:t>
      </w:r>
    </w:p>
    <w:p w14:paraId="056EB168">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5" w:name="_Toc15248"/>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7.注意事项</w:t>
      </w:r>
      <w:bookmarkEnd w:id="355"/>
    </w:p>
    <w:p w14:paraId="12B7253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竞赛分组与出场顺序由选手现场抽签确定，每日竞赛开始前抽取当日顺序。</w:t>
      </w:r>
    </w:p>
    <w:p w14:paraId="4234994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实操开赛前，选手有30秒时间适应场地，不得触碰操作物品；竞赛从选手进入操作区开始计时，离开操作区结束。倒计时2分钟时由工作人员举牌提醒，时间到立即停止操作。</w:t>
      </w:r>
    </w:p>
    <w:p w14:paraId="72013C3C">
      <w:pPr>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答卷与记录提交要求</w:t>
      </w:r>
    </w:p>
    <w:p w14:paraId="694017F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（1）理论考试结束信号发出后，选手须立即停止作答，将试卷整理放置于桌面，经监考人员核验无误后方可离场；未按时交卷者，监考人员有权拒收，理论成绩按零分处理。</w:t>
      </w:r>
    </w:p>
    <w:p w14:paraId="60E8A31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（2）实操考核结束后，选手须当场将照护记录单提交至裁判组，未提交者扣除评价照护效果模块全部分值。</w:t>
      </w:r>
    </w:p>
    <w:p w14:paraId="064C322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（3）本赛项为全现场考核，无离线制作的电子作品、实体作品提交要求。</w:t>
      </w:r>
    </w:p>
    <w:p w14:paraId="2489F958">
      <w:pPr>
        <w:pageBreakBefore w:val="0"/>
        <w:widowControl/>
        <w:kinsoku/>
        <w:wordWrap/>
        <w:overflowPunct/>
        <w:topLinePunct w:val="0"/>
        <w:autoSpaceDE/>
        <w:autoSpaceDN/>
        <w:bidi w:val="0"/>
        <w:adjustRightInd/>
        <w:snapToGrid/>
        <w:spacing w:line="560" w:lineRule="exact"/>
        <w:ind w:firstLine="640" w:firstLineChars="200"/>
        <w:jc w:val="both"/>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工位清理与换场要求</w:t>
      </w:r>
    </w:p>
    <w:p w14:paraId="6A85ED3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每位选手实操考核结束后，须在2分钟内将操作使用的用物归位、清理操作区域废弃物，经裁判核验工位恢复原状后方可离场；未按规定时间与要求清理工位、影响下一位选手正常参赛的，扣除综合评判项2分。</w:t>
      </w:r>
    </w:p>
    <w:p w14:paraId="767C5DB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竞赛过程中选手不得向裁判提问，遇设备故障、身体不适等特殊情况可举手示意，申请暂停。经裁判确认属于非个人原因的，暂停时间不计入竞赛时长。</w:t>
      </w:r>
    </w:p>
    <w:p w14:paraId="68FCF32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竞赛全程进行音视频同步录像，用于争议核查与复盘。</w:t>
      </w:r>
    </w:p>
    <w:p w14:paraId="7BCC37A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候赛期间选手不得擅自离开候赛区，不得携带专业书籍资料；完成全部竞赛项目后方可离开赛场。</w:t>
      </w:r>
    </w:p>
    <w:p w14:paraId="6C14CEB8">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6" w:name="_Toc16995"/>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8.赛场布局</w:t>
      </w:r>
      <w:bookmarkEnd w:id="356"/>
    </w:p>
    <w:p w14:paraId="7D1A0F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竞赛场地分为理论知识赛区、实操技能赛区两大核心区域，配套设置候赛区、备物区、录分室、物品存放区、医疗保障区、仲裁室、无障碍休息区等功能区域。</w:t>
      </w:r>
    </w:p>
    <w:p w14:paraId="7EAFA28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理论赛区：配备监控设备，设置无障碍座位与手语翻译位；</w:t>
      </w:r>
    </w:p>
    <w:p w14:paraId="005106E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实操赛区：设置多个独立实操赛道，覆盖居家、机构场景，每个赛道配备完整操作设备与无障碍支持设施；</w:t>
      </w:r>
    </w:p>
    <w:p w14:paraId="15EFC19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场地实行分区管理，工作人员、裁判、选手、观摩人员凭对应证件进入指定区域，严禁跨区流动。</w:t>
      </w:r>
    </w:p>
    <w:p w14:paraId="09A3D381">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7" w:name="_Toc11769"/>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9.开放赛场</w:t>
      </w:r>
      <w:bookmarkEnd w:id="357"/>
    </w:p>
    <w:p w14:paraId="390EFD0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在不影响竞赛秩序的前提下开放赛场观摩，观摩人员在指定区域就座，遵守赛场纪律，不得与场内人员交流、不得私自录像录音，干扰竞赛秩序者工作人员有权劝离。</w:t>
      </w:r>
    </w:p>
    <w:p w14:paraId="34B6FDE0">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40" w:firstLineChars="200"/>
        <w:jc w:val="both"/>
        <w:textAlignment w:val="baseline"/>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pPr>
      <w:bookmarkStart w:id="358" w:name="_Toc16373"/>
      <w:r>
        <w:rPr>
          <w:rFonts w:hint="eastAsia" w:ascii="方正仿宋_GB2312" w:hAnsi="方正仿宋_GB2312" w:eastAsia="方正仿宋_GB2312" w:cs="方正仿宋_GB2312"/>
          <w:b/>
          <w:color w:val="000000" w:themeColor="text1"/>
          <w:sz w:val="32"/>
          <w:szCs w:val="32"/>
          <w:highlight w:val="none"/>
          <w:lang w:val="en-US" w:eastAsia="zh-CN"/>
          <w14:textFill>
            <w14:solidFill>
              <w14:schemeClr w14:val="tx1"/>
            </w14:solidFill>
          </w14:textFill>
        </w:rPr>
        <w:t>10.绿色环保</w:t>
      </w:r>
      <w:bookmarkEnd w:id="358"/>
    </w:p>
    <w:p w14:paraId="6B3D4A1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竞赛结束后对可循环使用的物品进行回收消毒，用于后续技能培训；耗材按规范分类处置，减少废弃物产生，践行环保理念。</w:t>
      </w:r>
    </w:p>
    <w:p w14:paraId="259ABCF7">
      <w:pPr>
        <w:pStyle w:val="3"/>
        <w:keepNext w:val="0"/>
        <w:keepLines w:val="0"/>
        <w:pageBreakBefore w:val="0"/>
        <w:widowControl/>
        <w:kinsoku/>
        <w:wordWrap/>
        <w:overflowPunct/>
        <w:topLinePunct w:val="0"/>
        <w:autoSpaceDE/>
        <w:autoSpaceDN/>
        <w:bidi w:val="0"/>
        <w:adjustRightInd/>
        <w:snapToGrid/>
        <w:spacing w:before="0" w:line="560" w:lineRule="exact"/>
        <w:ind w:left="0" w:leftChars="0"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bookmarkStart w:id="359" w:name="_Toc19701"/>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（二）问题处理</w:t>
      </w:r>
      <w:bookmarkEnd w:id="359"/>
    </w:p>
    <w:p w14:paraId="399A872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竞赛期间所有争议与问题须通过正规渠道反映，不得传播未经核实的信息。</w:t>
      </w:r>
    </w:p>
    <w:p w14:paraId="432E27E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赛项内解决：选手、裁判发现问题可向裁判长反映，由裁判长依据规则组织处理；需表决的事项须获半数以上评分裁判同意，处理结果记录在案并告知当事人。</w:t>
      </w:r>
    </w:p>
    <w:p w14:paraId="3B29D5A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监督仲裁解决：对赛项内处理结果有异议的，由参赛单位提交书面申诉材料并举证；监督仲裁委开展调查，技术性问题交由专家组复核，非技术性问题作出最终裁决，处理结果统一备案。</w:t>
      </w:r>
    </w:p>
    <w:p w14:paraId="370D3FC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申诉渠道适配残疾人需求，接受书面申诉、手语辅助申诉等多种形式，保障选手合法表达诉求的权利。</w:t>
      </w:r>
    </w:p>
    <w:p w14:paraId="752D72C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outlineLvl w:val="9"/>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pPr>
      <w:bookmarkStart w:id="360" w:name="_Toc22920"/>
      <w:r>
        <w:rPr>
          <w:rFonts w:hint="eastAsia" w:ascii="方正仿宋_GB2312" w:hAnsi="方正仿宋_GB2312" w:eastAsia="方正仿宋_GB2312" w:cs="方正仿宋_GB2312"/>
          <w:b/>
          <w:bCs/>
          <w:color w:val="000000" w:themeColor="text1"/>
          <w:sz w:val="32"/>
          <w:szCs w:val="32"/>
          <w:highlight w:val="none"/>
          <w14:textFill>
            <w14:solidFill>
              <w14:schemeClr w14:val="tx1"/>
            </w14:solidFill>
          </w14:textFill>
        </w:rPr>
        <w:t>四、健康安全</w:t>
      </w:r>
      <w:bookmarkEnd w:id="360"/>
    </w:p>
    <w:p w14:paraId="6C3E7C5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1.竞赛场地符合安全、消防、无障碍建设标准，设置清晰的安全疏散指示图与应急通道，配备足量消防器材，确保通道畅通。</w:t>
      </w:r>
    </w:p>
    <w:p w14:paraId="6F0D85C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2.制定残疾人专项应急预案，赛场设置医疗保障点，配备医护人员、急救药品、应急轮椅与无障碍急救设备，能够快速处置突发伤病情况。</w:t>
      </w:r>
    </w:p>
    <w:p w14:paraId="502CE9B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3.所有操作物品与耗材符合安全卫生标准，选手须严格遵守操作规程，做好个人防护与感染防控，爱护赛场设施设备。</w:t>
      </w:r>
    </w:p>
    <w:p w14:paraId="14CDD8C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4.赛前对所有设施设备进行安全排查，对操作高风险环节制定专项防护措施；针对肢体残疾选手，重点排查操作区域的防滑、防磕碰安全隐患。</w:t>
      </w:r>
    </w:p>
    <w:p w14:paraId="00E7EC50">
      <w:pPr>
        <w:keepNext/>
        <w:keepLines/>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2312" w:hAnsi="方正仿宋_GB2312" w:eastAsia="方正仿宋_GB2312" w:cs="方正仿宋_GB2312"/>
          <w:b w:val="0"/>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0"/>
          <w:sz w:val="32"/>
          <w:szCs w:val="32"/>
          <w:highlight w:val="none"/>
          <w:lang w:val="en-US" w:eastAsia="zh-CN" w:bidi="ar-SA"/>
          <w14:textFill>
            <w14:solidFill>
              <w14:schemeClr w14:val="tx1"/>
            </w14:solidFill>
          </w14:textFill>
        </w:rPr>
        <w:t>5.竞赛期间做好健康监测，选手如感身体不适须及时告知工作人员，不得带病坚持竞赛。</w:t>
      </w:r>
    </w:p>
    <w:p w14:paraId="052F30E3">
      <w:pPr>
        <w:spacing w:line="560" w:lineRule="exact"/>
        <w:rPr>
          <w:rFonts w:hint="eastAsia" w:ascii="方正仿宋_GB2312" w:hAnsi="方正仿宋_GB2312" w:eastAsia="方正仿宋_GB2312" w:cs="方正仿宋_GB2312"/>
          <w:b w:val="0"/>
          <w:color w:val="000000" w:themeColor="text1"/>
          <w:kern w:val="0"/>
          <w:sz w:val="28"/>
          <w:szCs w:val="28"/>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0"/>
          <w:sz w:val="32"/>
          <w:szCs w:val="32"/>
          <w:highlight w:val="none"/>
          <w:lang w:val="en-US" w:eastAsia="zh-CN" w:bidi="ar-SA"/>
          <w14:textFill>
            <w14:solidFill>
              <w14:schemeClr w14:val="tx1"/>
            </w14:solidFill>
          </w14:textFill>
        </w:rPr>
        <w:br w:type="page"/>
      </w:r>
    </w:p>
    <w:p w14:paraId="18842685">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bookmarkStart w:id="361" w:name="_Toc1886111290"/>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保健按摩师</w:t>
      </w:r>
      <w:r>
        <w:rPr>
          <w:rFonts w:hint="eastAsia" w:ascii="方正小标宋_GBK" w:hAnsi="方正小标宋_GBK" w:eastAsia="方正小标宋_GBK" w:cs="方正小标宋_GBK"/>
          <w:b/>
          <w:bCs/>
          <w:color w:val="000000" w:themeColor="text1"/>
          <w:kern w:val="0"/>
          <w:sz w:val="32"/>
          <w:szCs w:val="32"/>
          <w:highlight w:val="none"/>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t>技术文件</w:t>
      </w:r>
      <w:bookmarkEnd w:id="361"/>
    </w:p>
    <w:p w14:paraId="6901F37B">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b/>
          <w:bCs/>
          <w:color w:val="000000" w:themeColor="text1"/>
          <w:kern w:val="0"/>
          <w:sz w:val="32"/>
          <w:szCs w:val="32"/>
          <w:highlight w:val="none"/>
          <w:lang w:val="en-US" w:eastAsia="zh-CN"/>
          <w14:textFill>
            <w14:solidFill>
              <w14:schemeClr w14:val="tx1"/>
            </w14:solidFill>
          </w14:textFill>
        </w:rPr>
      </w:pPr>
    </w:p>
    <w:p w14:paraId="77395214">
      <w:pPr>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一、技术描述</w:t>
      </w:r>
    </w:p>
    <w:p w14:paraId="4E5D4D90">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本项目技术工作文件（技术描述）是对本竞赛项目内容的框架性描述，正式比赛内容以竞赛最终公布的赛题为准。</w:t>
      </w:r>
    </w:p>
    <w:p w14:paraId="4CC28BD1">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（一）项目概要</w:t>
      </w:r>
    </w:p>
    <w:p w14:paraId="074864A9">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保健按摩师是指运用经络腧穴知识和中医按摩手法，进行人体特定部位或穴位（反射区）按摩的人员</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5EAD2C36">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（二）基本知识与能力要求</w:t>
      </w:r>
    </w:p>
    <w:p w14:paraId="7BF0658F">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保健按摩师应具备正常人体学基础知识、中医学基础知识、经络腧穴知识、按摩学基础、脊柱相关知识、反射区按摩相关知识、按摩精油相关知识、心理学相关知识及相关法律法规知识，并</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具有一定的语言表达能力，手指、手臂灵活，动作协调，具有较强的交流、理解、判断能力</w:t>
      </w:r>
      <w:r>
        <w:rPr>
          <w:rFonts w:hint="eastAsia" w:ascii="方正仿宋_GB2312" w:hAnsi="方正仿宋_GB2312" w:eastAsia="方正仿宋_GB2312" w:cs="方正仿宋_GB2312"/>
          <w:color w:val="000000" w:themeColor="text1"/>
          <w:kern w:val="2"/>
          <w:sz w:val="32"/>
          <w:szCs w:val="24"/>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能够进行全身保健按摩及不适症保健按摩操作的能力。</w:t>
      </w:r>
    </w:p>
    <w:p w14:paraId="6FC8CE95">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二、试题与评判标准</w:t>
      </w:r>
    </w:p>
    <w:p w14:paraId="0528B8D1">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（一）试题命制办法</w:t>
      </w:r>
    </w:p>
    <w:p w14:paraId="45B482B1">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本项目试题参照国家职业标准《</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保健按摩师</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24"/>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2023版</w:t>
      </w:r>
      <w:r>
        <w:rPr>
          <w:rFonts w:hint="eastAsia" w:ascii="方正仿宋_GB2312" w:hAnsi="方正仿宋_GB2312" w:eastAsia="方正仿宋_GB2312" w:cs="方正仿宋_GB2312"/>
          <w:color w:val="000000" w:themeColor="text1"/>
          <w:kern w:val="2"/>
          <w:sz w:val="32"/>
          <w:szCs w:val="24"/>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中规定的国家职业资格</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四</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级</w:t>
      </w:r>
      <w:r>
        <w:rPr>
          <w:rFonts w:hint="eastAsia" w:ascii="方正仿宋_GB2312" w:hAnsi="方正仿宋_GB2312" w:eastAsia="方正仿宋_GB2312" w:cs="方正仿宋_GB2312"/>
          <w:color w:val="000000" w:themeColor="text1"/>
          <w:kern w:val="2"/>
          <w:sz w:val="32"/>
          <w:szCs w:val="24"/>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中级</w:t>
      </w:r>
      <w:r>
        <w:rPr>
          <w:rFonts w:hint="eastAsia" w:ascii="方正仿宋_GB2312" w:hAnsi="方正仿宋_GB2312" w:eastAsia="方正仿宋_GB2312" w:cs="方正仿宋_GB2312"/>
          <w:color w:val="000000" w:themeColor="text1"/>
          <w:kern w:val="2"/>
          <w:sz w:val="32"/>
          <w:szCs w:val="24"/>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、三级（高</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级工)</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及以上</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技术要求设计。</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比赛分为理论考核和实操考核两部分。</w:t>
      </w:r>
    </w:p>
    <w:p w14:paraId="3F935B5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理论考核时长</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40</w:t>
      </w: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钟，满分100分，占总成绩的30%。理论考核为标准化试题，为客观题，赛前公布理论题库一套。</w:t>
      </w:r>
    </w:p>
    <w:p w14:paraId="600C9E06">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14:textFill>
            <w14:solidFill>
              <w14:schemeClr w14:val="tx1"/>
            </w14:solidFill>
          </w14:textFill>
        </w:rPr>
        <w:t>实操考试：裁判长根据技术工作文件要求组织命题。</w:t>
      </w:r>
      <w:r>
        <w:rPr>
          <w:rFonts w:hint="eastAsia" w:ascii="方正仿宋_GB2312" w:hAnsi="方正仿宋_GB2312" w:eastAsia="方正仿宋_GB2312" w:cs="方正仿宋_GB2312"/>
          <w:color w:val="000000" w:themeColor="text1"/>
          <w:kern w:val="2"/>
          <w:sz w:val="32"/>
          <w:szCs w:val="24"/>
          <w:highlight w:val="none"/>
          <w:lang w:val="en-US" w:eastAsia="zh-CN"/>
          <w14:textFill>
            <w14:solidFill>
              <w14:schemeClr w14:val="tx1"/>
            </w14:solidFill>
          </w14:textFill>
        </w:rPr>
        <w:t>初赛及决赛分别为ABC三套试卷。</w:t>
      </w:r>
    </w:p>
    <w:p w14:paraId="7AA6BDDD">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（二）比赛时间及试题具体内容</w:t>
      </w:r>
    </w:p>
    <w:p w14:paraId="6487FC21">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1.比赛时间安排</w:t>
      </w:r>
    </w:p>
    <w:p w14:paraId="7ADDE89C">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具体比赛时间以</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竞赛</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组委会安排为准</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具体比赛地址以竞赛组委会通知为准</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00BF95C8">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地点：</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北京市成人按摩学校（北京市丰台区花乡纪家庙纪通东路78号院）</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76FD0F62">
      <w:pPr>
        <w:keepNext/>
        <w:keepLines/>
        <w:pageBreakBefore w:val="0"/>
        <w:widowControl w:val="0"/>
        <w:kinsoku/>
        <w:wordWrap/>
        <w:overflowPunct/>
        <w:topLinePunct w:val="0"/>
        <w:autoSpaceDE/>
        <w:autoSpaceDN/>
        <w:bidi w:val="0"/>
        <w:adjustRightIn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2.试题模块</w:t>
      </w:r>
    </w:p>
    <w:p w14:paraId="70816D7F">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本项目为单人赛，由选手独立操作完成，完成后由评分裁判进行评分，</w:t>
      </w:r>
      <w:r>
        <w:rPr>
          <w:rFonts w:hint="eastAsia" w:ascii="方正仿宋_GB2312" w:hAnsi="方正仿宋_GB2312" w:eastAsia="方正仿宋_GB2312" w:cs="方正仿宋_GB2312"/>
          <w:color w:val="000000" w:themeColor="text1"/>
          <w:kern w:val="0"/>
          <w:sz w:val="32"/>
          <w:szCs w:val="32"/>
          <w:highlight w:val="none"/>
          <w:lang w:val="en-US" w:eastAsia="zh-CN" w:bidi="ar-SA"/>
          <w14:textFill>
            <w14:solidFill>
              <w14:schemeClr w14:val="tx1"/>
            </w14:solidFill>
          </w14:textFill>
        </w:rPr>
        <w:t>试题为单一模块。</w:t>
      </w:r>
    </w:p>
    <w:p w14:paraId="0335ABB8">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试题要素包含</w:t>
      </w: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w:t>
      </w:r>
    </w:p>
    <w:p w14:paraId="638E6669">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highlight w:val="none"/>
          <w:lang w:val="en-US" w:eastAsia="zh-CN"/>
          <w14:textFill>
            <w14:solidFill>
              <w14:schemeClr w14:val="tx1"/>
            </w14:solidFill>
          </w14:textFill>
        </w:rPr>
        <w:t>手法基本操作、手法细节、体态身形</w:t>
      </w:r>
      <w:r>
        <w:rPr>
          <w:rFonts w:hint="eastAsia" w:ascii="方正仿宋_GB2312" w:hAnsi="方正仿宋_GB2312" w:eastAsia="方正仿宋_GB2312" w:cs="方正仿宋_GB2312"/>
          <w:color w:val="000000" w:themeColor="text1"/>
          <w:kern w:val="0"/>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0"/>
          <w:sz w:val="32"/>
          <w:szCs w:val="32"/>
          <w:highlight w:val="none"/>
          <w14:textFill>
            <w14:solidFill>
              <w14:schemeClr w14:val="tx1"/>
            </w14:solidFill>
          </w14:textFill>
        </w:rPr>
        <w:t>比赛时间与流程、配分标准等由本技术文件进行规范。</w:t>
      </w:r>
    </w:p>
    <w:p w14:paraId="1D9BD92D">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（三）评判标准</w:t>
      </w:r>
    </w:p>
    <w:p w14:paraId="79E3F9B6">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1.分数权重</w:t>
      </w:r>
    </w:p>
    <w:p w14:paraId="4CFA9226">
      <w:pPr>
        <w:widowControl w:val="0"/>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本项目评分标准分为：</w:t>
      </w:r>
    </w:p>
    <w:tbl>
      <w:tblPr>
        <w:tblStyle w:val="21"/>
        <w:tblW w:w="10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1329"/>
        <w:gridCol w:w="980"/>
        <w:gridCol w:w="1141"/>
        <w:gridCol w:w="891"/>
        <w:gridCol w:w="1369"/>
        <w:gridCol w:w="1183"/>
        <w:gridCol w:w="1136"/>
        <w:gridCol w:w="1330"/>
      </w:tblGrid>
      <w:tr w14:paraId="42F8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6" w:type="dxa"/>
            <w:gridSpan w:val="6"/>
            <w:vAlign w:val="center"/>
          </w:tcPr>
          <w:p w14:paraId="18E9E8D8">
            <w:pPr>
              <w:widowControl w:val="0"/>
              <w:spacing w:line="560" w:lineRule="exact"/>
              <w:jc w:val="cente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t>保健按摩</w:t>
            </w:r>
          </w:p>
          <w:p w14:paraId="6A5B1F9E">
            <w:pPr>
              <w:widowControl w:val="0"/>
              <w:spacing w:line="560" w:lineRule="exact"/>
              <w:jc w:val="center"/>
              <w:rPr>
                <w:rFonts w:hint="eastAsia" w:ascii="方正仿宋_GB2312" w:hAnsi="方正仿宋_GB2312" w:eastAsia="方正仿宋_GB2312" w:cs="方正仿宋_GB2312"/>
                <w:b/>
                <w:bCs/>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t>（15分钟，共60分）</w:t>
            </w:r>
          </w:p>
        </w:tc>
        <w:tc>
          <w:tcPr>
            <w:tcW w:w="3649" w:type="dxa"/>
            <w:gridSpan w:val="3"/>
            <w:vAlign w:val="center"/>
          </w:tcPr>
          <w:p w14:paraId="6401B726">
            <w:pPr>
              <w:widowControl w:val="0"/>
              <w:spacing w:line="560" w:lineRule="exact"/>
              <w:jc w:val="cente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t>不适症或亚健康保健按摩（10分钟，共40分）</w:t>
            </w:r>
          </w:p>
        </w:tc>
      </w:tr>
      <w:tr w14:paraId="6C7E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6" w:type="dxa"/>
            <w:vMerge w:val="restart"/>
            <w:vAlign w:val="center"/>
          </w:tcPr>
          <w:p w14:paraId="569CF603">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基本操作</w:t>
            </w:r>
          </w:p>
          <w:p w14:paraId="01BF7D88">
            <w:pPr>
              <w:pStyle w:val="18"/>
              <w:ind w:left="0" w:leftChars="0" w:firstLine="0" w:firstLineChars="0"/>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（10分）</w:t>
            </w:r>
          </w:p>
          <w:p w14:paraId="34174012">
            <w:pPr>
              <w:pStyle w:val="18"/>
              <w:ind w:left="0" w:leftChars="0" w:firstLine="0" w:firstLineChars="0"/>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手法操作</w:t>
            </w:r>
          </w:p>
          <w:p w14:paraId="6B9E9BB6">
            <w:pPr>
              <w:pStyle w:val="18"/>
              <w:ind w:left="0" w:leftChars="0" w:firstLine="0" w:firstLineChars="0"/>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的完成性</w:t>
            </w:r>
          </w:p>
          <w:p w14:paraId="7609BF4A">
            <w:pPr>
              <w:pStyle w:val="18"/>
              <w:ind w:left="0" w:leftChars="0" w:firstLine="0" w:firstLineChars="0"/>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和规范性</w:t>
            </w:r>
          </w:p>
        </w:tc>
        <w:tc>
          <w:tcPr>
            <w:tcW w:w="4341" w:type="dxa"/>
            <w:gridSpan w:val="4"/>
            <w:vAlign w:val="center"/>
          </w:tcPr>
          <w:p w14:paraId="590F64CE">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手法细节（40分）</w:t>
            </w:r>
          </w:p>
        </w:tc>
        <w:tc>
          <w:tcPr>
            <w:tcW w:w="1369" w:type="dxa"/>
            <w:vMerge w:val="restart"/>
            <w:vAlign w:val="center"/>
          </w:tcPr>
          <w:p w14:paraId="1DD09CB0">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t>体态身形（10分）</w:t>
            </w:r>
          </w:p>
          <w:p w14:paraId="62291E6E">
            <w:pPr>
              <w:pStyle w:val="18"/>
              <w:ind w:left="0" w:leftChars="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身体形态与动作之间的协调性</w:t>
            </w:r>
          </w:p>
        </w:tc>
        <w:tc>
          <w:tcPr>
            <w:tcW w:w="1183" w:type="dxa"/>
            <w:vMerge w:val="restart"/>
            <w:vAlign w:val="center"/>
          </w:tcPr>
          <w:p w14:paraId="372955B4">
            <w:pPr>
              <w:widowControl w:val="0"/>
              <w:spacing w:line="560" w:lineRule="exact"/>
              <w:jc w:val="cente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t>基本操作（15分）</w:t>
            </w:r>
          </w:p>
          <w:p w14:paraId="5BF955B2">
            <w:pPr>
              <w:pStyle w:val="18"/>
              <w:ind w:left="0" w:leftChars="0" w:firstLine="0" w:firstLineChars="0"/>
              <w:rPr>
                <w:rFonts w:hint="eastAsia" w:ascii="方正仿宋_GB2312" w:hAnsi="方正仿宋_GB2312" w:eastAsia="方正仿宋_GB2312" w:cs="方正仿宋_GB2312"/>
                <w:color w:val="000000" w:themeColor="text1"/>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手法操作的完整性和规范性</w:t>
            </w:r>
          </w:p>
        </w:tc>
        <w:tc>
          <w:tcPr>
            <w:tcW w:w="1136" w:type="dxa"/>
            <w:vMerge w:val="restart"/>
            <w:vAlign w:val="center"/>
          </w:tcPr>
          <w:p w14:paraId="40DFBF65">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t>手法细节（15分）</w:t>
            </w:r>
          </w:p>
          <w:p w14:paraId="63490B56">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手法准确有特色衔接流畅</w:t>
            </w:r>
          </w:p>
        </w:tc>
        <w:tc>
          <w:tcPr>
            <w:tcW w:w="1330" w:type="dxa"/>
            <w:vMerge w:val="restart"/>
            <w:vAlign w:val="center"/>
          </w:tcPr>
          <w:p w14:paraId="3F36248B">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28"/>
                <w:szCs w:val="28"/>
                <w:highlight w:val="none"/>
                <w:vertAlign w:val="baseline"/>
                <w:lang w:val="en-US" w:eastAsia="zh-CN" w:bidi="ar-SA"/>
                <w14:textFill>
                  <w14:solidFill>
                    <w14:schemeClr w14:val="tx1"/>
                  </w14:solidFill>
                </w14:textFill>
              </w:rPr>
              <w:t>体态身形（10分）</w:t>
            </w:r>
          </w:p>
          <w:p w14:paraId="2E25FE75">
            <w:pPr>
              <w:pStyle w:val="18"/>
              <w:ind w:left="0" w:leftChars="0" w:firstLine="0" w:firstLineChars="0"/>
              <w:jc w:val="cente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28"/>
                <w:szCs w:val="28"/>
                <w:highlight w:val="none"/>
                <w:lang w:val="en-US" w:eastAsia="zh-CN"/>
                <w14:textFill>
                  <w14:solidFill>
                    <w14:schemeClr w14:val="tx1"/>
                  </w14:solidFill>
                </w14:textFill>
              </w:rPr>
              <w:t>身体形态与动作之间协调性</w:t>
            </w:r>
          </w:p>
        </w:tc>
      </w:tr>
      <w:tr w14:paraId="674A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6" w:type="dxa"/>
            <w:vMerge w:val="continue"/>
            <w:vAlign w:val="center"/>
          </w:tcPr>
          <w:p w14:paraId="674B8D6B">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p>
        </w:tc>
        <w:tc>
          <w:tcPr>
            <w:tcW w:w="1329" w:type="dxa"/>
            <w:vAlign w:val="center"/>
          </w:tcPr>
          <w:p w14:paraId="255AE3F9">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单个手法的熟练度和持久性</w:t>
            </w:r>
          </w:p>
          <w:p w14:paraId="5537437B">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（10分）</w:t>
            </w:r>
          </w:p>
        </w:tc>
        <w:tc>
          <w:tcPr>
            <w:tcW w:w="980" w:type="dxa"/>
            <w:vAlign w:val="center"/>
          </w:tcPr>
          <w:p w14:paraId="0FF3F5C8">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操作步骤无遗漏跳跃（10分）</w:t>
            </w:r>
          </w:p>
        </w:tc>
        <w:tc>
          <w:tcPr>
            <w:tcW w:w="1141" w:type="dxa"/>
            <w:vAlign w:val="center"/>
          </w:tcPr>
          <w:p w14:paraId="43E07DFC">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手法之间衔接是否流畅（10分）</w:t>
            </w:r>
          </w:p>
        </w:tc>
        <w:tc>
          <w:tcPr>
            <w:tcW w:w="891" w:type="dxa"/>
            <w:vAlign w:val="center"/>
          </w:tcPr>
          <w:p w14:paraId="149945A0">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t>手法优美自然（10分）</w:t>
            </w:r>
          </w:p>
        </w:tc>
        <w:tc>
          <w:tcPr>
            <w:tcW w:w="1369" w:type="dxa"/>
            <w:vMerge w:val="continue"/>
            <w:vAlign w:val="center"/>
          </w:tcPr>
          <w:p w14:paraId="1FE7DDDD">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p>
        </w:tc>
        <w:tc>
          <w:tcPr>
            <w:tcW w:w="1183" w:type="dxa"/>
            <w:vMerge w:val="continue"/>
            <w:vAlign w:val="center"/>
          </w:tcPr>
          <w:p w14:paraId="63A874F1">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p>
        </w:tc>
        <w:tc>
          <w:tcPr>
            <w:tcW w:w="1136" w:type="dxa"/>
            <w:vMerge w:val="continue"/>
            <w:vAlign w:val="center"/>
          </w:tcPr>
          <w:p w14:paraId="5EFBEC9D">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p>
        </w:tc>
        <w:tc>
          <w:tcPr>
            <w:tcW w:w="1330" w:type="dxa"/>
            <w:vMerge w:val="continue"/>
            <w:vAlign w:val="center"/>
          </w:tcPr>
          <w:p w14:paraId="6C473FE0">
            <w:pPr>
              <w:widowControl w:val="0"/>
              <w:spacing w:line="560" w:lineRule="exact"/>
              <w:jc w:val="center"/>
              <w:rPr>
                <w:rFonts w:hint="eastAsia" w:ascii="方正仿宋_GB2312" w:hAnsi="方正仿宋_GB2312" w:eastAsia="方正仿宋_GB2312" w:cs="方正仿宋_GB2312"/>
                <w:color w:val="000000" w:themeColor="text1"/>
                <w:kern w:val="2"/>
                <w:sz w:val="28"/>
                <w:szCs w:val="28"/>
                <w:highlight w:val="none"/>
                <w:vertAlign w:val="baseline"/>
                <w:lang w:val="en-US" w:eastAsia="zh-CN" w:bidi="ar-SA"/>
                <w14:textFill>
                  <w14:solidFill>
                    <w14:schemeClr w14:val="tx1"/>
                  </w14:solidFill>
                </w14:textFill>
              </w:rPr>
            </w:pPr>
          </w:p>
        </w:tc>
      </w:tr>
    </w:tbl>
    <w:p w14:paraId="4E7C374F">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2.评判方法</w:t>
      </w:r>
    </w:p>
    <w:p w14:paraId="2540FC09">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本项目评判采取主观评价和客观评价相结合的方式</w:t>
      </w:r>
    </w:p>
    <w:p w14:paraId="0D2B6ED0">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（1）主观评价</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技能评判</w:t>
      </w:r>
    </w:p>
    <w:p w14:paraId="6E68A73D">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（2）客观评价</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理论评判</w:t>
      </w:r>
    </w:p>
    <w:p w14:paraId="60F65950">
      <w:pPr>
        <w:keepNext/>
        <w:keepLines/>
        <w:pageBreakBefore w:val="0"/>
        <w:widowControl w:val="0"/>
        <w:kinsoku/>
        <w:wordWrap/>
        <w:overflowPunct/>
        <w:topLinePunct w:val="0"/>
        <w:autoSpaceDE/>
        <w:autoSpaceDN/>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3.成绩排名</w:t>
      </w:r>
    </w:p>
    <w:p w14:paraId="41BD6426">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名次的排序根据选手竞赛理论和实操总分评定结果从高到低依次排定。各组选手如果竞赛总分相同者，按实操成绩得分高者优先。</w:t>
      </w:r>
    </w:p>
    <w:p w14:paraId="2DB57025">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三、竞赛细则</w:t>
      </w:r>
    </w:p>
    <w:p w14:paraId="7625D510">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（一）比赛基本流程</w:t>
      </w:r>
    </w:p>
    <w:p w14:paraId="413CD6E0">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每位选手对组委会指定的对象进行按摩手法操作。</w:t>
      </w:r>
    </w:p>
    <w:p w14:paraId="5E6B46B1">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每位选手在长：190cm，宽：60cm，高：70cm统一规格保健治疗床位上进行按摩手法操作。</w:t>
      </w:r>
    </w:p>
    <w:p w14:paraId="7007FF59">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3.保健按摩</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操作</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根据要求，操作15分钟</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371E0F8E">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4.不适症</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或亚健康保健</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按摩：根据要求</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操作10分钟</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w:t>
      </w:r>
    </w:p>
    <w:p w14:paraId="0EB039B7">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5.竞赛时先进行保健按摩，后进行不适症或亚健康保健按摩，根据现场计时员计时分别在规定时间内完成项目，各项目时间不混用。</w:t>
      </w:r>
    </w:p>
    <w:p w14:paraId="15094B1C">
      <w:pPr>
        <w:keepNext/>
        <w:keepLines/>
        <w:pageBreakBefore w:val="0"/>
        <w:widowControl w:val="0"/>
        <w:numPr>
          <w:ilvl w:val="0"/>
          <w:numId w:val="48"/>
        </w:numPr>
        <w:kinsoku/>
        <w:wordWrap/>
        <w:overflowPunct/>
        <w:topLinePunct w:val="0"/>
        <w:autoSpaceDE/>
        <w:autoSpaceDN/>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评分基本流程</w:t>
      </w:r>
    </w:p>
    <w:p w14:paraId="4DEB6A3F">
      <w:pPr>
        <w:pageBreakBefore w:val="0"/>
        <w:widowControl w:val="0"/>
        <w:kinsoku/>
        <w:wordWrap/>
        <w:overflowPunct/>
        <w:topLinePunct w:val="0"/>
        <w:autoSpaceDE/>
        <w:autoSpaceDN/>
        <w:bidi w:val="0"/>
        <w:spacing w:line="560" w:lineRule="exact"/>
        <w:ind w:right="-72" w:rightChars="-36" w:firstLine="600" w:firstLineChars="200"/>
        <w:jc w:val="both"/>
        <w:textAlignment w:val="auto"/>
        <w:rPr>
          <w:rFonts w:hint="eastAsia" w:ascii="方正仿宋_GB2312" w:hAnsi="方正仿宋_GB2312" w:eastAsia="方正仿宋_GB2312" w:cs="方正仿宋_GB2312"/>
          <w:color w:val="000000" w:themeColor="text1"/>
          <w:kern w:val="2"/>
          <w:sz w:val="30"/>
          <w:szCs w:val="30"/>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0"/>
          <w:szCs w:val="30"/>
          <w:highlight w:val="none"/>
          <w14:textFill>
            <w14:solidFill>
              <w14:schemeClr w14:val="tx1"/>
            </w14:solidFill>
          </w14:textFill>
        </w:rPr>
        <w:t>裁判员</w:t>
      </w:r>
      <w:r>
        <w:rPr>
          <w:rFonts w:hint="eastAsia" w:ascii="方正仿宋_GB2312" w:hAnsi="方正仿宋_GB2312" w:eastAsia="方正仿宋_GB2312" w:cs="方正仿宋_GB2312"/>
          <w:color w:val="000000" w:themeColor="text1"/>
          <w:kern w:val="2"/>
          <w:sz w:val="30"/>
          <w:szCs w:val="30"/>
          <w:highlight w:val="none"/>
          <w:lang w:val="en-US" w:eastAsia="zh-CN"/>
          <w14:textFill>
            <w14:solidFill>
              <w14:schemeClr w14:val="tx1"/>
            </w14:solidFill>
          </w14:textFill>
        </w:rPr>
        <w:t>3名，分别独立打分，分数按评判内容的三部分进行给分，</w:t>
      </w:r>
      <w:r>
        <w:rPr>
          <w:rFonts w:hint="eastAsia" w:ascii="方正仿宋_GB2312" w:hAnsi="方正仿宋_GB2312" w:eastAsia="方正仿宋_GB2312" w:cs="方正仿宋_GB2312"/>
          <w:color w:val="000000" w:themeColor="text1"/>
          <w:kern w:val="2"/>
          <w:sz w:val="30"/>
          <w:szCs w:val="30"/>
          <w:highlight w:val="none"/>
          <w14:textFill>
            <w14:solidFill>
              <w14:schemeClr w14:val="tx1"/>
            </w14:solidFill>
          </w14:textFill>
        </w:rPr>
        <w:t>具体如下：</w:t>
      </w:r>
    </w:p>
    <w:tbl>
      <w:tblPr>
        <w:tblStyle w:val="21"/>
        <w:tblpPr w:leftFromText="180" w:rightFromText="180" w:vertAnchor="text" w:horzAnchor="page" w:tblpXSpec="center" w:tblpY="347"/>
        <w:tblOverlap w:val="never"/>
        <w:tblW w:w="7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2978"/>
        <w:gridCol w:w="2898"/>
      </w:tblGrid>
      <w:tr w14:paraId="0165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1742" w:type="dxa"/>
            <w:noWrap w:val="0"/>
            <w:vAlign w:val="center"/>
          </w:tcPr>
          <w:p w14:paraId="3BB9246C">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14:textFill>
                  <w14:solidFill>
                    <w14:schemeClr w14:val="tx1"/>
                  </w14:solidFill>
                </w14:textFill>
              </w:rPr>
            </w:pPr>
          </w:p>
        </w:tc>
        <w:tc>
          <w:tcPr>
            <w:tcW w:w="2978" w:type="dxa"/>
            <w:noWrap w:val="0"/>
            <w:vAlign w:val="center"/>
          </w:tcPr>
          <w:p w14:paraId="0A5BFC86">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保健手法操作</w:t>
            </w:r>
          </w:p>
          <w:p w14:paraId="622875F0">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（60分）</w:t>
            </w:r>
          </w:p>
        </w:tc>
        <w:tc>
          <w:tcPr>
            <w:tcW w:w="2898" w:type="dxa"/>
            <w:noWrap w:val="0"/>
            <w:vAlign w:val="center"/>
          </w:tcPr>
          <w:p w14:paraId="67C8AA96">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不适症操作</w:t>
            </w:r>
          </w:p>
          <w:p w14:paraId="45A227B6">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（40分）</w:t>
            </w:r>
          </w:p>
        </w:tc>
      </w:tr>
      <w:tr w14:paraId="3CF9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742" w:type="dxa"/>
            <w:noWrap w:val="0"/>
            <w:vAlign w:val="center"/>
          </w:tcPr>
          <w:p w14:paraId="4D070ECE">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基本操作</w:t>
            </w:r>
          </w:p>
        </w:tc>
        <w:tc>
          <w:tcPr>
            <w:tcW w:w="2978" w:type="dxa"/>
            <w:noWrap w:val="0"/>
            <w:vAlign w:val="center"/>
          </w:tcPr>
          <w:p w14:paraId="7795810F">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w:t>
            </w:r>
          </w:p>
        </w:tc>
        <w:tc>
          <w:tcPr>
            <w:tcW w:w="2898" w:type="dxa"/>
            <w:noWrap w:val="0"/>
            <w:vAlign w:val="center"/>
          </w:tcPr>
          <w:p w14:paraId="2F7B3B57">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15</w:t>
            </w:r>
          </w:p>
        </w:tc>
      </w:tr>
      <w:tr w14:paraId="1548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742" w:type="dxa"/>
            <w:noWrap w:val="0"/>
            <w:vAlign w:val="center"/>
          </w:tcPr>
          <w:p w14:paraId="7FA9952A">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手法细节</w:t>
            </w:r>
          </w:p>
        </w:tc>
        <w:tc>
          <w:tcPr>
            <w:tcW w:w="2978" w:type="dxa"/>
            <w:noWrap w:val="0"/>
            <w:vAlign w:val="center"/>
          </w:tcPr>
          <w:p w14:paraId="2D463FD2">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40</w:t>
            </w:r>
          </w:p>
        </w:tc>
        <w:tc>
          <w:tcPr>
            <w:tcW w:w="2898" w:type="dxa"/>
            <w:noWrap w:val="0"/>
            <w:vAlign w:val="center"/>
          </w:tcPr>
          <w:p w14:paraId="763C9BA7">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15</w:t>
            </w:r>
          </w:p>
        </w:tc>
      </w:tr>
      <w:tr w14:paraId="7326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742" w:type="dxa"/>
            <w:noWrap w:val="0"/>
            <w:vAlign w:val="center"/>
          </w:tcPr>
          <w:p w14:paraId="7D3567D1">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体态身形</w:t>
            </w:r>
          </w:p>
        </w:tc>
        <w:tc>
          <w:tcPr>
            <w:tcW w:w="2978" w:type="dxa"/>
            <w:noWrap w:val="0"/>
            <w:vAlign w:val="center"/>
          </w:tcPr>
          <w:p w14:paraId="261EA9AD">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w:t>
            </w:r>
          </w:p>
        </w:tc>
        <w:tc>
          <w:tcPr>
            <w:tcW w:w="2898" w:type="dxa"/>
            <w:noWrap w:val="0"/>
            <w:vAlign w:val="center"/>
          </w:tcPr>
          <w:p w14:paraId="0715797A">
            <w:pPr>
              <w:widowControl w:val="0"/>
              <w:spacing w:line="560" w:lineRule="exact"/>
              <w:ind w:right="-72" w:rightChars="-36"/>
              <w:jc w:val="cente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vertAlign w:val="baseline"/>
                <w:lang w:val="en-US" w:eastAsia="zh-CN"/>
                <w14:textFill>
                  <w14:solidFill>
                    <w14:schemeClr w14:val="tx1"/>
                  </w14:solidFill>
                </w14:textFill>
              </w:rPr>
              <w:t>10</w:t>
            </w:r>
          </w:p>
        </w:tc>
      </w:tr>
    </w:tbl>
    <w:p w14:paraId="6A4FA6B7">
      <w:pPr>
        <w:pageBreakBefore w:val="0"/>
        <w:widowControl w:val="0"/>
        <w:kinsoku/>
        <w:wordWrap/>
        <w:overflowPunct/>
        <w:topLinePunct w:val="0"/>
        <w:autoSpaceDE/>
        <w:autoSpaceDN/>
        <w:bidi w:val="0"/>
        <w:adjustRightInd/>
        <w:snapToGrid/>
        <w:spacing w:line="560" w:lineRule="exact"/>
        <w:ind w:right="-72" w:rightChars="-36"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合计得分100分，以三位裁判得分平均分为选手最后得分。</w:t>
      </w:r>
    </w:p>
    <w:p w14:paraId="467691FB">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（三）裁判分组与分工</w:t>
      </w:r>
    </w:p>
    <w:p w14:paraId="1AB3CAA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所有安排与分工会根据比赛现场情况适当调整，最终以现场安排为准。</w:t>
      </w:r>
    </w:p>
    <w:p w14:paraId="6A11C541">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（四）竞赛纪律</w:t>
      </w:r>
    </w:p>
    <w:p w14:paraId="36B9C99A">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1.通用要求</w:t>
      </w:r>
    </w:p>
    <w:p w14:paraId="18B05DC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（1）所有参赛人员需自觉遵守国家法律法规，维护公共和职业道德准则。</w:t>
      </w:r>
    </w:p>
    <w:p w14:paraId="5035495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（2）所有参赛人员应遵守相关文件规定。</w:t>
      </w:r>
    </w:p>
    <w:p w14:paraId="6F33F97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（3）赛场内禁止使用未经批准的U盘等存储设备，任何人禁止记录与拍照试卷、任务书及作品。任何人不得将赛场统一提供的材料、草稿纸等物品带出比赛场地。</w:t>
      </w:r>
    </w:p>
    <w:p w14:paraId="3FF08845">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（4）各类赛务人员必须统一佩戴由大赛组委会签发的相关证件，着装整齐。</w:t>
      </w:r>
    </w:p>
    <w:p w14:paraId="3EE4848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（5）除现场裁判员和参赛选手外，其他人员不得进入比赛区域。赛场安全员、设备和软件技术支持人员、工作人员必须在指定区域等待，未经裁判长允许不得进入比赛区域，候场选手不得进入赛场。</w:t>
      </w:r>
    </w:p>
    <w:p w14:paraId="2B3E288E">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2.裁判员工作内容和要求</w:t>
      </w:r>
    </w:p>
    <w:p w14:paraId="2607BF0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（1）裁判员的工作内容</w:t>
      </w:r>
    </w:p>
    <w:p w14:paraId="78B398BE">
      <w:pPr>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赛前培训。裁判员需在赛前参加裁判工作培训，掌握与执裁工作相关的大赛制度要求和赛项竞赛规则，具体包括：竞赛技术规则、竞赛技术平台、评分方式、评分标准、成绩管理流程、安全注意事项和安全应急预案等。</w:t>
      </w:r>
    </w:p>
    <w:p w14:paraId="02CEDDB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裁判员分组。在裁判长的安排下，对裁判员进行分组，并明确组内人员分工及工作职责、工作流程和工作要求等。裁判员按工作需要，由裁判长将其分成若干小组开展工作。各小组在裁判长的统一安排下开展相应工作。</w:t>
      </w:r>
    </w:p>
    <w:p w14:paraId="0C011D90">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3）赛前准备。裁判执裁前对赛场设备设施的规范性、完整性和安全性进行检查，做好执裁的准备工作。</w:t>
      </w:r>
    </w:p>
    <w:p w14:paraId="33485F70">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现场执裁。现场裁判负责引导选手在赛位或等候区域等待竞赛指令。期间，现场裁判需向选手宣读竞赛须知。提醒选手遵照安全规定和操作规范进行比赛。竞赛过程中，裁判员不得接近选手，除非选手举手示意裁判解决比赛中出现的问题，或选手出现违规行为。裁判员无权解释竞赛试题内容。比赛中现场裁判需做好赛场纪律的维护，对有违规行为的选手提出警告。现场裁判适时提醒选手比赛剩余时间，负责检查选手携带的物品，违规物品一律清出赛场。比赛结束后裁判员要命令选手停止操作，监督选手提交作品、试卷、草稿纸等一切文件。比赛换场期间，现场裁判须做好选手的隔离工作。</w:t>
      </w:r>
    </w:p>
    <w:p w14:paraId="21213A25">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5）作品加密和解密。作品加密由裁判长指定人员负责；评分结果得出后，对加密结果进行解密，并形成最终成绩单。</w:t>
      </w:r>
    </w:p>
    <w:p w14:paraId="2DFD0223">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6）竞赛材料和作品管理。现场裁判须在规定时间发放试卷</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及</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竞赛材料，于赛后回收所有资料。</w:t>
      </w:r>
    </w:p>
    <w:p w14:paraId="244F9803">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）成绩复核及数据录入、统计。如在成绩复核中发现错误，裁判长须会同相关评分裁判更正成绩并签字确认。</w:t>
      </w:r>
    </w:p>
    <w:p w14:paraId="0820B1D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（2）裁判员在评判工作中的任务</w:t>
      </w:r>
    </w:p>
    <w:p w14:paraId="602966AC">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检测裁判员要根据评判方式进行成绩评定。填写相应的评分表格后签字确认。记分裁判在监督下负责完成统分工作，统分表须由记分裁判、裁判长共同签字确认。各模块统分结束后，记分裁判完成汇总计分工作，填写成绩汇总表。在正式公布比赛成绩之前，任何人员不得泄露评分结果。</w:t>
      </w:r>
    </w:p>
    <w:p w14:paraId="64CFEEE5">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2）检测裁判要监督检测过程。仪器检测结果出来后，必须保存结果并立即打印。检测结果必须由两名以上裁判签字确认生效。</w:t>
      </w:r>
    </w:p>
    <w:p w14:paraId="790062B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（3）裁判员在评判中的纪律和要求</w:t>
      </w:r>
    </w:p>
    <w:p w14:paraId="536CEF7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裁判员应服从裁判长的管理，裁判员的工作由裁判长指派或抽签决定。在工作时间内，裁判员不得徇私舞弊、无故迟到、早退、中途离开工作地或放弃工作，否则将视其影响程度进行相应处理，直至取消裁判员资格并记录在案。</w:t>
      </w:r>
    </w:p>
    <w:p w14:paraId="0C27B24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2）裁判员必须服从竞赛规则要求，认真履行相关工作职责和流程。</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裁判员在工作期间不得使用手机、照相机、录像机等通信和数据存储设备。尤其是在选手进行比赛或裁判员进行检测评分时，不得拍照试卷和作品。</w:t>
      </w:r>
    </w:p>
    <w:p w14:paraId="276831E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3）检测监督裁判不得干扰检测人员，对于检测技术的质疑只能向裁判长提出，并由裁判长视相关问题做出解释和解决。</w:t>
      </w:r>
    </w:p>
    <w:p w14:paraId="4EBF62F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4）主观评判裁判评判时不得相互讨论商量，不得引导他人判断。</w:t>
      </w:r>
    </w:p>
    <w:p w14:paraId="45ADEC1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5）现场裁判不得接近正在比赛的选手，不得在比赛选手附近评论或讨论任何问题。现场裁判须负责比赛全过程的安全检查。</w:t>
      </w:r>
    </w:p>
    <w:p w14:paraId="6401FBF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6）裁判长有权对评判结果造成不良影响等情况的裁判人员做出终止其裁判工作的处理。</w:t>
      </w:r>
    </w:p>
    <w:p w14:paraId="33900539">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3.选手条件和工作内容</w:t>
      </w:r>
    </w:p>
    <w:p w14:paraId="257E648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（1）选手的条件和要求</w:t>
      </w:r>
    </w:p>
    <w:p w14:paraId="7245333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1）选手应符合竞赛报名条件。</w:t>
      </w:r>
    </w:p>
    <w:p w14:paraId="53FA294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2）参赛选手自备服装：要求白色大褂，大方得体，便于操作，不带有任何具有代表队标志、名称，否则视作违纪。</w:t>
      </w:r>
    </w:p>
    <w:p w14:paraId="0E40DA9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lang w:val="en-US" w:eastAsia="zh-CN"/>
          <w14:textFill>
            <w14:solidFill>
              <w14:schemeClr w14:val="tx1"/>
            </w14:solidFill>
          </w14:textFill>
        </w:rPr>
        <w:t>3）参赛选手不得佩戴戒指、手镯等首饰；不得携带任何手表、手机等计时工具。一经发现，按违纪处理。</w:t>
      </w:r>
    </w:p>
    <w:p w14:paraId="58087B6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（2）选手的工作内容</w:t>
      </w:r>
    </w:p>
    <w:p w14:paraId="7B3B85E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1）选手比赛设备在每场赛前通过抽签确定。</w:t>
      </w:r>
    </w:p>
    <w:p w14:paraId="569FA8A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2）赛前安排各参赛队选手统一有序的熟悉操作竞赛场地、设备、软件等，但不允许私自修改参数。</w:t>
      </w:r>
    </w:p>
    <w:p w14:paraId="3629352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3）熟悉场地时不发表没有根据以及有损大赛形象的言论。</w:t>
      </w:r>
    </w:p>
    <w:p w14:paraId="7AF7C7A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4）熟悉场地并严格遵守大赛各种制度，严禁拥挤，喧哗，以免发生意外事故。</w:t>
      </w:r>
    </w:p>
    <w:p w14:paraId="3299FC3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5）到比赛结束时间，选手按照裁判员要求停止工作。</w:t>
      </w:r>
    </w:p>
    <w:p w14:paraId="679AA5C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t>（3）赛场纪律</w:t>
      </w:r>
    </w:p>
    <w:p w14:paraId="65C646A0">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1）选手在比赛期间及工作期间不得使用手机、照相、录像等通信和数据存储设备，不得携带U盘或数据存储器材。</w:t>
      </w:r>
    </w:p>
    <w:p w14:paraId="137A723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2）正式比赛期间，除现场裁判长外任何人员不得主动接近选手及其工作区域，不许主动与选手接触与交流。</w:t>
      </w:r>
    </w:p>
    <w:p w14:paraId="3950C056">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3）现场裁判长在比赛结束前</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分钟对选手做出提示。裁判长宣布比赛结束后，选手应立即停止工作。</w:t>
      </w:r>
    </w:p>
    <w:p w14:paraId="14D9BBED">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4）未经现场裁判长允许，选手不得延长比赛时间。</w:t>
      </w:r>
    </w:p>
    <w:p w14:paraId="786E5F7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5）下一场将要参赛的选手不得出现在当前竞赛现场。不允许观摩当前竞赛选手的比赛。</w:t>
      </w:r>
    </w:p>
    <w:p w14:paraId="64BACA4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（4）选手文明参赛要求</w:t>
      </w:r>
    </w:p>
    <w:p w14:paraId="499AFD0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1）竞赛现场提供，选手不得自带任何纸质资料和存储工具。</w:t>
      </w:r>
    </w:p>
    <w:p w14:paraId="08F04F54">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2）参赛选手按照参赛场次进入比赛场地，利用现场提供的所有条件，在规定时间内完成竞赛任务。</w:t>
      </w:r>
    </w:p>
    <w:p w14:paraId="0F81322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实际操作竞赛，参赛选手在赛前30分钟，凭参赛证和身份证（证明必须齐全）进入赛场检录，由裁判长进行安全教育，赛前统一时间进入赛场，确认现场条件，赛前5分钟在发卷区域统一领取赛题，裁判长宣布比赛开始后才可工作。</w:t>
      </w:r>
    </w:p>
    <w:p w14:paraId="243377CA">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）比赛过程中，选手若需休息、饮水或去洗手间，一律计算在比赛时间内。</w:t>
      </w:r>
    </w:p>
    <w:p w14:paraId="10897F0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过程中，参赛选手须严格遵守相关安全操作规程，禁止不安全操作和野蛮操作,确保人身及设备安全，并接受裁判员的监督和警示，若因选手个人因素造成人身安全事故和设备故障，不予延时，情节特别严重者，由大赛裁判组视具体情况做出处理决定（最高至终止比赛），并由裁判长上报大赛监督仲裁组；若因非选手个人因素造成设备故障，由大赛裁判组视具体情况做出延时处理并由裁判长上报大赛监督仲裁组。</w:t>
      </w:r>
    </w:p>
    <w:p w14:paraId="170A4DEB">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）如果选手提前结束比赛，应报裁判员批准，比赛终止时间由裁判员记录在案，选手提前结束比赛后不得再进行任何比赛相关工作。选手提前结束竞赛后，需原地等待，不得离开赛场，直至本场比赛结束。</w:t>
      </w:r>
    </w:p>
    <w:p w14:paraId="7AE4EFF7">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）比赛结束，选手应立即清理现场，包括工作台及周边卫生并恢复设备原始状态等。经裁判员和现场工作人员确认后方可离开赛场。</w:t>
      </w:r>
    </w:p>
    <w:p w14:paraId="7111E3B2">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）参赛选手在比赛过程中，白色大褂，大方得体，便于操作，不带有任何具有代表队标志、名称。</w:t>
      </w:r>
    </w:p>
    <w:p w14:paraId="1A5D9E2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）参赛选手在比赛过程中裁判组将安排裁判员对参赛选手的安全防护、操作规范状况进行检查。</w:t>
      </w:r>
    </w:p>
    <w:p w14:paraId="58E3994F">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）选手离开比赛场地时，不得将草稿纸等与比赛相关的物品带离比赛现场。</w:t>
      </w:r>
    </w:p>
    <w:p w14:paraId="1C7E3CA6">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4.关于其他人员</w:t>
      </w:r>
    </w:p>
    <w:p w14:paraId="03D6A2C8">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（1）所有工作人员必须服从竞赛规则和裁判长要求，认真履行相关工作职责和流程。工作人员没有裁判长批准的情况下，在工作期间不得使用手机、照相机、录像机等通信和数据存储设备进入赛场。</w:t>
      </w:r>
    </w:p>
    <w:p w14:paraId="11D2124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（2）在选手进行比赛或裁判员进行检测评分时，不得拍照比赛评分表、试卷和作品。</w:t>
      </w:r>
    </w:p>
    <w:p w14:paraId="6953786E">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（3）各厂家技术支持人员只能在指定工作范围内活动，没有裁判陪同，不得私自进入选手比赛区域。不得在比赛选手附近评论或讨论任何问题。</w:t>
      </w:r>
    </w:p>
    <w:p w14:paraId="7E4943A9">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（4）不能向场外人员泄露任何关于比赛的信息。不得干扰选手比赛、裁判执裁和检测工作。</w:t>
      </w:r>
    </w:p>
    <w:p w14:paraId="331BAA31">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（5）裁判长有权对比赛造成不良影响等情况的技术支持人员做出警告或终止其工作的处理。</w:t>
      </w:r>
    </w:p>
    <w:p w14:paraId="3D292CDC">
      <w:pPr>
        <w:pageBreakBefore w:val="0"/>
        <w:widowControl w:val="0"/>
        <w:kinsoku/>
        <w:wordWrap/>
        <w:overflowPunct/>
        <w:topLinePunct w:val="0"/>
        <w:bidi w:val="0"/>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（6）未经裁判组允许的记者、摄影等人员不允许在比赛期间采访选手、拍照等。</w:t>
      </w:r>
    </w:p>
    <w:p w14:paraId="34CE9654">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四、竞赛场地、设施设备等安排</w:t>
      </w:r>
    </w:p>
    <w:p w14:paraId="41EE8621">
      <w:pPr>
        <w:keepNext/>
        <w:keepLines/>
        <w:pageBreakBefore w:val="0"/>
        <w:widowControl w:val="0"/>
        <w:kinsoku/>
        <w:wordWrap/>
        <w:overflowPunct/>
        <w:topLinePunct w:val="0"/>
        <w:bidi w:val="0"/>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（一）场地布局图</w:t>
      </w:r>
    </w:p>
    <w:p w14:paraId="2173C588">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mc:AlternateContent>
          <mc:Choice Requires="wps">
            <w:drawing>
              <wp:anchor distT="0" distB="0" distL="114300" distR="114300" simplePos="0" relativeHeight="251701248" behindDoc="0" locked="0" layoutInCell="1" allowOverlap="1">
                <wp:simplePos x="0" y="0"/>
                <wp:positionH relativeFrom="column">
                  <wp:posOffset>624840</wp:posOffset>
                </wp:positionH>
                <wp:positionV relativeFrom="paragraph">
                  <wp:posOffset>77470</wp:posOffset>
                </wp:positionV>
                <wp:extent cx="3723005" cy="4229100"/>
                <wp:effectExtent l="12700" t="12700" r="23495" b="25400"/>
                <wp:wrapNone/>
                <wp:docPr id="292" name="矩形 292"/>
                <wp:cNvGraphicFramePr/>
                <a:graphic xmlns:a="http://schemas.openxmlformats.org/drawingml/2006/main">
                  <a:graphicData uri="http://schemas.microsoft.com/office/word/2010/wordprocessingShape">
                    <wps:wsp>
                      <wps:cNvSpPr/>
                      <wps:spPr>
                        <a:xfrm>
                          <a:off x="1668780" y="4597400"/>
                          <a:ext cx="3723005" cy="422910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2pt;margin-top:6.1pt;height:333pt;width:293.15pt;z-index:251701248;v-text-anchor:middle;mso-width-relative:page;mso-height-relative:page;" filled="f" stroked="t" coordsize="21600,21600" o:gfxdata="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FtVlLWAAAACQEAAA8AAAAAAAAAAQAg&#10;AAAAIgAAAGRycy9kb3ducmV2LnhtbFBLAQIUABQAAAAIAIdO4kB9ZXgDggIAAOoEAAAOAAAAAAAA&#10;AAEAIAAAACUBAABkcnMvZTJvRG9jLnhtbFBLBQYAAAAABgAGAFkBAAAZBgAAAAA=&#10;">
                <v:fill on="f" focussize="0,0"/>
                <v:stroke weight="2pt" color="#4F81BD [3204]" miterlimit="8" joinstyle="miter"/>
                <v:imagedata o:title=""/>
                <o:lock v:ext="edit" aspectratio="f"/>
              </v:rect>
            </w:pict>
          </mc:Fallback>
        </mc:AlternateContent>
      </w:r>
    </w:p>
    <w:p w14:paraId="654E77A1">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mc:AlternateContent>
          <mc:Choice Requires="wpg">
            <w:drawing>
              <wp:anchor distT="0" distB="0" distL="114300" distR="114300" simplePos="0" relativeHeight="251703296" behindDoc="0" locked="0" layoutInCell="1" allowOverlap="1">
                <wp:simplePos x="0" y="0"/>
                <wp:positionH relativeFrom="column">
                  <wp:posOffset>2853690</wp:posOffset>
                </wp:positionH>
                <wp:positionV relativeFrom="paragraph">
                  <wp:posOffset>173355</wp:posOffset>
                </wp:positionV>
                <wp:extent cx="925830" cy="3513455"/>
                <wp:effectExtent l="13335" t="12700" r="26035" b="29845"/>
                <wp:wrapNone/>
                <wp:docPr id="293" name="组合 293"/>
                <wp:cNvGraphicFramePr/>
                <a:graphic xmlns:a="http://schemas.openxmlformats.org/drawingml/2006/main">
                  <a:graphicData uri="http://schemas.microsoft.com/office/word/2010/wordprocessingGroup">
                    <wpg:wgp>
                      <wpg:cNvGrpSpPr/>
                      <wpg:grpSpPr>
                        <a:xfrm rot="10800000">
                          <a:off x="0" y="0"/>
                          <a:ext cx="925830" cy="3513455"/>
                          <a:chOff x="6230" y="213505"/>
                          <a:chExt cx="1458" cy="5533"/>
                        </a:xfrm>
                      </wpg:grpSpPr>
                      <wpg:grpSp>
                        <wpg:cNvPr id="294" name="组合 28"/>
                        <wpg:cNvGrpSpPr/>
                        <wpg:grpSpPr>
                          <a:xfrm>
                            <a:off x="6230" y="213505"/>
                            <a:ext cx="1458" cy="360"/>
                            <a:chOff x="6270" y="213505"/>
                            <a:chExt cx="1458" cy="360"/>
                          </a:xfrm>
                        </wpg:grpSpPr>
                        <wps:wsp>
                          <wps:cNvPr id="295"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1"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6"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97" name="组合 29"/>
                        <wpg:cNvGrpSpPr/>
                        <wpg:grpSpPr>
                          <a:xfrm>
                            <a:off x="6230" y="214244"/>
                            <a:ext cx="1458" cy="360"/>
                            <a:chOff x="6270" y="213505"/>
                            <a:chExt cx="1458" cy="360"/>
                          </a:xfrm>
                        </wpg:grpSpPr>
                        <wps:wsp>
                          <wps:cNvPr id="298"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9"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0"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01" name="组合 34"/>
                        <wpg:cNvGrpSpPr/>
                        <wpg:grpSpPr>
                          <a:xfrm>
                            <a:off x="6230" y="214983"/>
                            <a:ext cx="1458" cy="360"/>
                            <a:chOff x="6270" y="213505"/>
                            <a:chExt cx="1458" cy="360"/>
                          </a:xfrm>
                        </wpg:grpSpPr>
                        <wps:wsp>
                          <wps:cNvPr id="302"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3"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4"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05" name="组合 38"/>
                        <wpg:cNvGrpSpPr/>
                        <wpg:grpSpPr>
                          <a:xfrm>
                            <a:off x="6230" y="215722"/>
                            <a:ext cx="1458" cy="360"/>
                            <a:chOff x="6270" y="213505"/>
                            <a:chExt cx="1458" cy="360"/>
                          </a:xfrm>
                        </wpg:grpSpPr>
                        <wps:wsp>
                          <wps:cNvPr id="306"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7"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8"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09" name="组合 47"/>
                        <wpg:cNvGrpSpPr/>
                        <wpg:grpSpPr>
                          <a:xfrm>
                            <a:off x="6230" y="216461"/>
                            <a:ext cx="1458" cy="360"/>
                            <a:chOff x="6270" y="213505"/>
                            <a:chExt cx="1458" cy="360"/>
                          </a:xfrm>
                        </wpg:grpSpPr>
                        <wps:wsp>
                          <wps:cNvPr id="310"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1"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2"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13" name="组合 51"/>
                        <wpg:cNvGrpSpPr/>
                        <wpg:grpSpPr>
                          <a:xfrm>
                            <a:off x="6230" y="217200"/>
                            <a:ext cx="1458" cy="360"/>
                            <a:chOff x="6270" y="213505"/>
                            <a:chExt cx="1458" cy="360"/>
                          </a:xfrm>
                        </wpg:grpSpPr>
                        <wps:wsp>
                          <wps:cNvPr id="110"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1"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2"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14" name="组合 55"/>
                        <wpg:cNvGrpSpPr/>
                        <wpg:grpSpPr>
                          <a:xfrm>
                            <a:off x="6230" y="217939"/>
                            <a:ext cx="1458" cy="360"/>
                            <a:chOff x="6270" y="213505"/>
                            <a:chExt cx="1458" cy="360"/>
                          </a:xfrm>
                        </wpg:grpSpPr>
                        <wps:wsp>
                          <wps:cNvPr id="114"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5"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6"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15" name="组合 59"/>
                        <wpg:cNvGrpSpPr/>
                        <wpg:grpSpPr>
                          <a:xfrm>
                            <a:off x="6230" y="218678"/>
                            <a:ext cx="1458" cy="360"/>
                            <a:chOff x="6270" y="213505"/>
                            <a:chExt cx="1458" cy="360"/>
                          </a:xfrm>
                        </wpg:grpSpPr>
                        <wps:wsp>
                          <wps:cNvPr id="118"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9"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0"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224.7pt;margin-top:13.65pt;height:276.65pt;width:72.9pt;rotation:11796480f;z-index:251703296;mso-width-relative:page;mso-height-relative:page;" coordorigin="6230,213505" coordsize="1458,5533" o:gfxdata="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">
                <o:lock v:ext="edit" aspectratio="f"/>
                <v:group id="组合 28" o:spid="_x0000_s1026" o:spt="203" style="position:absolute;left:6230;top:213505;height:360;width:1458;" coordorigin="6270,213505" coordsize="1458,360" o:gfxdata="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Bjm8p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UEO/0MEAAADc&#10;AAAADwAAAGRycy9kb3ducmV2LnhtbEWPT2vCQBTE74V+h+UVvJS6MWhoU1cPiqIohaiHHh/ZZxKb&#10;fRuz679v7wpCj8PM/IYZjq+mFmdqXWVZQa8bgSDOra64ULDbzj4+QTiPrLG2TApu5GA8en0ZYqrt&#10;hTM6b3whAoRdigpK75tUSpeXZNB1bUMcvL1tDfog20LqFi8BbmoZR1EiDVYcFkpsaFJS/rc5GQXz&#10;/eFwTJbZ+49eF0k8WP1Om2Nfqc5bL/oG4enq/8PP9kIriL8G8DgTjoAc3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EO/&#10;0MEAAADcAAAADwAAAAAAAAABACAAAAAiAAAAZHJzL2Rvd25yZXYueG1sUEsBAhQAFAAAAAgAh07i&#10;QDMvBZ47AAAAOQAAABAAAAAAAAAAAQAgAAAAEAEAAGRycy9zaGFwZXhtbC54bWxQSwUGAAAAAAYA&#10;BgBbAQAAug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VrJ7q7wAAADb&#10;AAAADwAAAGRycy9kb3ducmV2LnhtbEWP3YrCMBSE7xd8h3CEvdumFVa0GkUUUQQFu+v9oTm2xeak&#10;beLf25uFBS+HmfmGmc4fphY36lxlWUESxSCIc6srLhT8/qy/RiCcR9ZYWyYFT3Iwn/U+pphqe+cj&#10;3TJfiABhl6KC0vsmldLlJRl0kW2Ig3e2nUEfZFdI3eE9wE0tB3E8lAYrDgslNrQsKb9kV6OgOq02&#10;h5X+Xj8Xx81+l2Rtu8dWqc9+Ek9AeHr4d/i/vdUKxgn8fQk/QM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aye6u8AAAA&#10;2wAAAA8AAAAAAAAAAQAgAAAAIgAAAGRycy9kb3ducmV2LnhtbFBLAQIUABQAAAAIAIdO4kAzLwWe&#10;OwAAADkAAAAQAAAAAAAAAAEAIAAAAAsBAABkcnMvc2hhcGV4bWwueG1sUEsFBgAAAAAGAAYAWwEA&#10;ALUDA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NhxJxL4AAADc&#10;AAAADwAAAGRycy9kb3ducmV2LnhtbEWPQWvCQBSE7wX/w/IEb3U3CrFN3YgIBQ+9NIr0+Jp93aTN&#10;vg3ZrZp/3y0IHoeZ+YZZb66uE2caQutZQzZXIIhrb1q2Go6H18cnECEiG+w8k4aRAmzKycMaC+Mv&#10;/E7nKlqRIBwK1NDE2BdShrohh2Hue+LkffnBYUxysNIMeElw18mFUrl02HJaaLCnXUP1T/XrNOTf&#10;uFLLaD+341tXEX645WhPWs+mmXoBEeka7+Fbe280LJ5z+D+TjoAs/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hxJxL4A&#10;AADc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rect>
                </v:group>
                <v:group id="组合 29" o:spid="_x0000_s1026" o:spt="203" style="position:absolute;left:6230;top:214244;height:360;width:1458;" coordorigin="6270,213505" coordsize="1458,360" o:gfxdata="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xXPFe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vkIQTr4AAADc&#10;AAAADwAAAGRycy9kb3ducmV2LnhtbEVPy2rCQBTdC/7DcAvdSJ0ktKFNHV0olUpFSNpFl5fMNYlm&#10;7iSZ8fX3nUXB5eG8Z4uracWZBtdYVhBPIxDEpdUNVwp+vj+eXkE4j6yxtUwKbuRgMR+PZphpe+Gc&#10;zoWvRAhhl6GC2vsuk9KVNRl0U9sRB25vB4M+wKGSesBLCDetTKIolQYbDg01drSsqTwWJ6NgvT8c&#10;+nSTT3Z6W6XJy9fvquuflXp8iKN3EJ6u/i7+d39qBclbWBvOh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IQTr4A&#10;AADc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0cUKiL0AAADc&#10;AAAADwAAAGRycy9kb3ducmV2LnhtbEWP3YrCMBSE7wXfIRxh7zStsLJWo4giLgsuWPX+0BzbYnPS&#10;NvHv7Y0geDnMzDfMdH43lbhS60rLCuJBBII4s7rkXMFhv+7/gHAeWWNlmRQ8yMF81u1MMdH2xju6&#10;pj4XAcIuQQWF93UipcsKMugGtiYO3sm2Bn2QbS51i7cAN5UcRtFIGiw5LBRY07Kg7JxejILyuNr8&#10;r/T3+rHYbbZ/cdo0W2yU+urF0QSEp7v/hN/tX61gOB7D60w4An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xQqIvQAA&#10;ANw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SFLuMbkAAADc&#10;AAAADwAAAGRycy9kb3ducmV2LnhtbEVPy4rCMBTdC/MP4Q6400QLKh2jDAMDLtxYRVzeaa5pneam&#10;NPHRvzcLweXhvJfrh2vEjbpQe9YwGSsQxKU3NVsNh/3vaAEiRGSDjWfS0FOA9epjsMTc+Dvv6FZE&#10;K1IIhxw1VDG2uZShrMhhGPuWOHFn3zmMCXZWmg7vKdw1cqrUTDqsOTVU2NJPReV/cXUaZhecqyza&#10;v+9+2xSEJ5f19qj18HOivkBEesS3+OXeGA2ZSvPTmXQE5O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hS7jG5AAAA3AAA&#10;AA8AAAAAAAAAAQAgAAAAIgAAAGRycy9kb3ducmV2LnhtbFBLAQIUABQAAAAIAIdO4kAzLwWeOwAA&#10;ADkAAAAQAAAAAAAAAAEAIAAAAAgBAABkcnMvc2hhcGV4bWwueG1sUEsFBgAAAAAGAAYAWwEAALID&#10;AAAAAA==&#10;">
                    <v:fill on="f" focussize="0,0"/>
                    <v:stroke weight="2pt" color="#4F81BD [3204]" miterlimit="8" joinstyle="miter"/>
                    <v:imagedata o:title=""/>
                    <o:lock v:ext="edit" aspectratio="f"/>
                  </v:rect>
                </v:group>
                <v:group id="组合 34" o:spid="_x0000_s1026" o:spt="203" style="position:absolute;left:6230;top:214983;height:360;width:1458;" coordorigin="6270,213505" coordsize="1458,360" o:gfxdata="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8SVqu+AAAA3AAAAA8AAAAAAAAAAQAgAAAAIgAAAGRycy9kb3ducmV2Lnht&#10;bFBLAQIUABQAAAAIAIdO4kAzLwWeOwAAADkAAAAVAAAAAAAAAAEAIAAAAA0BAABkcnMvZ3JvdXBz&#10;aGFwZXhtbC54bWxQSwUGAAAAAAYABgBgAQAAygM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QUG9vsEAAADc&#10;AAAADwAAAGRycy9kb3ducmV2LnhtbEWPT2vCQBTE74V+h+UVvEjdNdpQUlcPiqK0FGJ76PGRfSax&#10;2bcxu/779l1B6HGYmd8wk9nFNuJEna8daxgOFAjiwpmaSw3fX8vnVxA+IBtsHJOGK3mYTR8fJpgZ&#10;d+acTttQighhn6GGKoQ2k9IXFVn0A9cSR2/nOoshyq6UpsNzhNtGJkql0mLNcaHCluYVFb/bo9Ww&#10;2u33h3ST9z/NR5kmL+8/i/Yw1rr3NFRvIAJdwn/43l4bDSOVwO1MPAJy+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UG9&#10;vsEAAADcAAAADwAAAAAAAAABACAAAAAiAAAAZHJzL2Rvd25yZXYueG1sUEsBAhQAFAAAAAgAh07i&#10;QDMvBZ47AAAAOQAAABAAAAAAAAAAAQAgAAAAEAEAAGRycy9zaGFwZXhtbC54bWxQSwUGAAAAAAYA&#10;BgBbAQAAug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LsaneL4AAADc&#10;AAAADwAAAGRycy9kb3ducmV2LnhtbEWP3WrCQBSE7wXfYTlC78xulEqJrlIUUQQF0/b+kD0modmz&#10;SXbrz9t3CwUvh5n5hlms7rYRV+p97VhDmigQxIUzNZcaPj+24zcQPiAbbByThgd5WC2HgwVmxt34&#10;TNc8lCJC2GeooQqhzaT0RUUWfeJa4uhdXG8xRNmX0vR4i3DbyIlSM2mx5rhQYUvriorv/MdqqL82&#10;u9PGvG4f7+fd8ZDmXXfETuuXUarmIALdwzP8394bDVM1hb8z8Qj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aneL4A&#10;AADc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N2noMr0AAADc&#10;AAAADwAAAGRycy9kb3ducmV2LnhtbEWPQWvCQBSE7wX/w/KE3upumqIS3YgUCj300lTE4zP73ESz&#10;b0N2q+bfdwuFHoeZ+YZZb+6uE1caQutZQzZTIIhrb1q2GnZfb09LECEiG+w8k4aRAmzKycMaC+Nv&#10;/EnXKlqRIBwK1NDE2BdShrohh2Hme+LknfzgMCY5WGkGvCW46+SzUnPpsOW00GBPrw3Vl+rbaZif&#10;caHyaI/b8aOrCA8uH+1e68dpplYgIt3jf/iv/W405OoFfs+kIy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aegyvQAA&#10;ANw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rect>
                </v:group>
                <v:group id="组合 38" o:spid="_x0000_s1026" o:spt="203" style="position:absolute;left:6230;top:215722;height:360;width:1458;" coordorigin="6270,213505" coordsize="1458,360" o:gfxdata="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wKVCo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Pnq7vcEAAADc&#10;AAAADwAAAGRycy9kb3ducmV2LnhtbEWPzWsCMRTE74L/Q3iCl6KJti6yGj20WCqWgh8Hj4/Nc3d1&#10;87JuUj/+e1MoeBxm5jfMdH6zlbhQ40vHGgZ9BYI4c6bkXMNuu+iNQfiAbLByTBru5GE+a7emmBp3&#10;5TVdNiEXEcI+RQ1FCHUqpc8Ksuj7riaO3sE1FkOUTS5Ng9cIt5UcKpVIiyXHhQJrei8oO21+rYbP&#10;w/F4Tpbrlx/znSfD0Wr/UZ/ftO52BmoCItAtPMP/7S+j4VUl8HcmHgE5e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nq7&#10;vcEAAADcAAAADwAAAAAAAAABACAAAAAiAAAAZHJzL2Rvd25yZXYueG1sUEsBAhQAFAAAAAgAh07i&#10;QDMvBZ47AAAAOQAAABAAAAAAAAAAAQAgAAAAEAEAAGRycy9zaGFwZXhtbC54bWxQSwUGAAAAAAYA&#10;BgBbAQAAug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Uf2he74AAADc&#10;AAAADwAAAGRycy9kb3ducmV2LnhtbEWP3WrCQBSE7wu+w3IE7+puWloluoooYikoGPX+kD0mwezZ&#10;JLv+vX23UOjlMDPfMNP5w9biRp2vHGtIhgoEce5MxYWG42H9OgbhA7LB2jFpeJKH+az3MsXUuDvv&#10;6ZaFQkQI+xQ1lCE0qZQ+L8miH7qGOHpn11kMUXaFNB3eI9zW8k2pT2mx4rhQYkPLkvJLdrUaqtNq&#10;s1uZj/Vzsd9sv5OsbbfYaj3oJ2oCItAj/If/2l9Gw7sawe+ZeATk7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f2he74A&#10;AADc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tiTiN7kAAADc&#10;AAAADwAAAGRycy9kb3ducmV2LnhtbEVPy4rCMBTdC/MP4Q6400QLKh2jDAMDLtxYRVzeaa5pneam&#10;NPHRvzcLweXhvJfrh2vEjbpQe9YwGSsQxKU3NVsNh/3vaAEiRGSDjWfS0FOA9epjsMTc+Dvv6FZE&#10;K1IIhxw1VDG2uZShrMhhGPuWOHFn3zmMCXZWmg7vKdw1cqrUTDqsOTVU2NJPReV/cXUaZhecqyza&#10;v+9+2xSEJ5f19qj18HOivkBEesS3+OXeGA2ZSmvTmXQE5O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Yk4je5AAAA3AAA&#10;AA8AAAAAAAAAAQAgAAAAIgAAAGRycy9kb3ducmV2LnhtbFBLAQIUABQAAAAIAIdO4kAzLwWeOwAA&#10;ADkAAAAQAAAAAAAAAAEAIAAAAAgBAABkcnMvc2hhcGV4bWwueG1sUEsFBgAAAAAGAAYAWwEAALID&#10;AAAAAA==&#10;">
                    <v:fill on="f" focussize="0,0"/>
                    <v:stroke weight="2pt" color="#4F81BD [3204]" miterlimit="8" joinstyle="miter"/>
                    <v:imagedata o:title=""/>
                    <o:lock v:ext="edit" aspectratio="f"/>
                  </v:rect>
                </v:group>
                <v:group id="组合 47" o:spid="_x0000_s1026" o:spt="203" style="position:absolute;left:6230;top:216461;height:360;width:1458;" coordorigin="6270,213505" coordsize="1458,360" o:gfxdata="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xZFqt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WwYQj70AAADc&#10;AAAADwAAAGRycy9kb3ducmV2LnhtbEVPy4rCMBTdC/5DuIKbYUyrYxmq0YWiKCOCzixcXpprW21u&#10;ahNff28WAy4P5z2ePkwlbtS40rKCuBeBIM6sLjlX8Pe7+PwG4TyyxsoyKXiSg+mk3Rpjqu2dd3Tb&#10;+1yEEHYpKii8r1MpXVaQQdezNXHgjrYx6ANscqkbvIdwU8l+FCXSYMmhocCaZgVl5/3VKFgeT6dL&#10;st59bPUmT/rDn8O8vnwp1e3E0QiEp4d/i//dK61gEIf54Uw4AnLy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BhCPvQAA&#10;ANw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NIEKSb4AAADc&#10;AAAADwAAAGRycy9kb3ducmV2LnhtbEWP3WrCQBSE74W+w3IK3pnNKoqkrlIqoggKpu39IXuahGbP&#10;Jtn17+3dQsHLYWa+YRarm23EhXpfO9agkhQEceFMzaWGr8/NaA7CB2SDjWPScCcPq+XLYIGZcVc+&#10;0SUPpYgQ9hlqqEJoMyl9UZFFn7iWOHo/rrcYouxLaXq8Rrht5DhNZ9JizXGhwpY+Kip+87PVUH+v&#10;t8e1mW7u76ftYa/yrjtgp/XwVaVvIALdwjP8394ZDROl4O9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IEKSb4A&#10;AADc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UhVDAL0AAADc&#10;AAAADwAAAGRycy9kb3ducmV2LnhtbEWPQWsCMRSE7wX/Q3iCt5qsC1ZWo4gg9OCl2yIen5tndnXz&#10;smxSdf99Uyj0OMzMN8xq83StuFMfGs8asqkCQVx507DV8PW5f12ACBHZYOuZNAwUYLMevaywMP7B&#10;H3QvoxUJwqFADXWMXSFlqGpyGKa+I07exfcOY5K9labHR4K7Vs6UmkuHDaeFGjva1VTdym+nYX7F&#10;N5VHe94Oh7YkPLl8sEetJ+NMLUFEesb/8F/73WjIsxn8nk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FUMAvQAA&#10;ANw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rect>
                </v:group>
                <v:group id="组合 51" o:spid="_x0000_s1026" o:spt="203" style="position:absolute;left:6230;top:217200;height:360;width:1458;" coordorigin="6270,213505" coordsize="1458,360" o:gfxdata="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VV+5q+AAAA3AAAAA8AAAAAAAAAAQAgAAAAIgAAAGRycy9kb3ducmV2Lnht&#10;bFBLAQIUABQAAAAIAIdO4kAzLwWeOwAAADkAAAAVAAAAAAAAAAEAIAAAAA0BAABkcnMvZ3JvdXBz&#10;aGFwZXhtbC54bWxQSwUGAAAAAAYABgBgAQAAygM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9sJ+bsEAAADc&#10;AAAADwAAAGRycy9kb3ducmV2LnhtbEWPT2vCQBDF7wW/wzKCl6KbSBskunqwVFoqBf8cPA7ZMYlm&#10;Z2N2q/bbO4dCbzO8N+/9Zra4u0ZdqQu1ZwPpKAFFXHhbc2lgv3sfTkCFiGyx8UwGfinAYt57mmFu&#10;/Y03dN3GUkkIhxwNVDG2udahqMhhGPmWWLSj7xxGWbtS2w5vEu4aPU6STDusWRoqbGlZUXHe/jgD&#10;q+PpdMk+N8/fdl1m49evw1t7eTFm0E+TKahI9/hv/rv+sIKfCr48IxPo+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sJ+&#10;bsEAAADcAAAADwAAAAAAAAABACAAAAAiAAAAZHJzL2Rvd25yZXYueG1sUEsBAhQAFAAAAAgAh07i&#10;QDMvBZ47AAAAOQAAABAAAAAAAAAAAQAgAAAAEAEAAGRycy9zaGFwZXhtbC54bWxQSwUGAAAAAAYA&#10;BgBbAQAAug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mUVkqLoAAADc&#10;AAAADwAAAGRycy9kb3ducmV2LnhtbEVP24rCMBB9F/yHMIJvmkZwWapRRBFlwQWrvg/N2BabSdvE&#10;299vFhb2bQ7nOvPly9biQZ2vHGtQ4wQEce5MxYWG82k7+gThA7LB2jFpeJOH5aLfm2Nq3JOP9MhC&#10;IWII+xQ1lCE0qZQ+L8miH7uGOHJX11kMEXaFNB0+Y7it5SRJPqTFimNDiQ2tS8pv2d1qqC6b3ffG&#10;TLfv1XF3+FJZ2x6w1Xo4UMkMRKBX+Bf/ufcmzlcKfp+JF8jF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RWSougAAANwA&#10;AAAPAAAAAAAAAAEAIAAAACIAAABkcnMvZG93bnJldi54bWxQSwECFAAUAAAACACHTuJAMy8FnjsA&#10;AAA5AAAAEAAAAAAAAAABACAAAAAJAQAAZHJzL3NoYXBleG1sLnhtbFBLBQYAAAAABgAGAFsBAACz&#10;Aw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9Et4boAAADc&#10;AAAADwAAAGRycy9kb3ducmV2LnhtbEVPS4vCMBC+L+x/CLPgbU2qoEs1yrKw4MGLVWSPYzOmdZtJ&#10;aeKj/94Igrf5+J4zX95cIy7UhdqzhmyoQBCX3tRsNey2v59fIEJENth4Jg09BVgu3t/mmBt/5Q1d&#10;imhFCuGQo4YqxjaXMpQVOQxD3xIn7ug7hzHBzkrT4TWFu0aOlJpIhzWnhgpb+qmo/C/OTsPkhFM1&#10;jvbw3a+bgvDPjXu713rwkakZiEi3+BI/3SuT5mcjeDyTLp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S3hugAAANwA&#10;AAAPAAAAAAAAAAEAIAAAACIAAABkcnMvZG93bnJldi54bWxQSwECFAAUAAAACACHTuJAMy8FnjsA&#10;AAA5AAAAEAAAAAAAAAABACAAAAAJAQAAZHJzL3NoYXBleG1sLnhtbFBLBQYAAAAABgAGAFsBAACz&#10;AwAAAAA=&#10;">
                    <v:fill on="f" focussize="0,0"/>
                    <v:stroke weight="2pt" color="#4F81BD [3204]" miterlimit="8" joinstyle="miter"/>
                    <v:imagedata o:title=""/>
                    <o:lock v:ext="edit" aspectratio="f"/>
                  </v:rect>
                </v:group>
                <v:group id="组合 55" o:spid="_x0000_s1026" o:spt="203" style="position:absolute;left:6230;top:217939;height:360;width:1458;" coordorigin="6270,213505" coordsize="1458,360" o:gfxdata="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avGPu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ifl4bb8AAADc&#10;AAAADwAAAGRycy9kb3ducmV2LnhtbEVPTWvCQBC9F/wPyxR6KbqJpKFEVw+KpVIpaD14HLJjEpud&#10;jbtbjf++KxR6m8f7nOm8N624kPONZQXpKAFBXFrdcKVg/7UavoLwAVlja5kU3MjDfDZ4mGKh7ZW3&#10;dNmFSsQQ9gUqqEPoCil9WZNBP7IdceSO1hkMEbpKaofXGG5aOU6SXBpsODbU2NGipvJ792MUvB1P&#10;p3O+3j5/6k2Vj18+DsvunCn19JgmExCB+vAv/nO/6zg/zeD+TLx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n5eG2/&#10;AAAA3AAAAA8AAAAAAAAAAQAgAAAAIgAAAGRycy9kb3ducmV2LnhtbFBLAQIUABQAAAAIAIdO4kAz&#10;LwWeOwAAADkAAAAQAAAAAAAAAAEAIAAAAA4BAABkcnMvc2hhcGV4bWwueG1sUEsFBgAAAAAGAAYA&#10;WwEAALgDA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5n5iq7wAAADc&#10;AAAADwAAAGRycy9kb3ducmV2LnhtbEVPTWvCQBC9F/wPywje6iaCpURXEUOIFCwY9T5kp0lodjbJ&#10;rkb/fbdQ6G0e73PW24dpxZ0G11hWEM8jEMSl1Q1XCi7n7PUdhPPIGlvLpOBJDrabycsaE21HPtG9&#10;8JUIIewSVFB73yVSurImg25uO+LAfdnBoA9wqKQecAzhppWLKHqTBhsODTV2tK+p/C5uRkFzTfPP&#10;VC+z5+6UHz/iou+P2Cs1m8bRCoSnh/8X/7kPOsyPl/D7TLh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Yqu8AAAA&#10;3AAAAA8AAAAAAAAAAQAgAAAAIgAAAGRycy9kb3ducmV2LnhtbFBLAQIUABQAAAAIAIdO4kAzLwWe&#10;OwAAADkAAAAQAAAAAAAAAAEAIAAAAAsBAABkcnMvc2hhcGV4bWwueG1sUEsFBgAAAAAGAAYAWwEA&#10;ALUDA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gOor4roAAADc&#10;AAAADwAAAGRycy9kb3ducmV2LnhtbEVPTWsCMRC9C/6HMII3TVZhK6tRRBB68NJtKT2OmzG7upks&#10;m1Tdf98UCr3N433OZvd0rbhTHxrPGrK5AkFcedOw1fDxfpytQISIbLD1TBoGCrDbjkcbLIx/8Bvd&#10;y2hFCuFQoIY6xq6QMlQ1OQxz3xEn7uJ7hzHB3krT4yOFu1YulMqlw4ZTQ40dHWqqbuW305Bf8UUt&#10;oz3vh1NbEn655WA/tZ5OMrUGEekZ/8V/7leT5mc5/D6TLpDb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6iviugAAANwA&#10;AAAPAAAAAAAAAAEAIAAAACIAAABkcnMvZG93bnJldi54bWxQSwECFAAUAAAACACHTuJAMy8FnjsA&#10;AAA5AAAAEAAAAAAAAAABACAAAAAJAQAAZHJzL3NoYXBleG1sLnhtbFBLBQYAAAAABgAGAFsBAACz&#10;AwAAAAA=&#10;">
                    <v:fill on="f" focussize="0,0"/>
                    <v:stroke weight="2pt" color="#4F81BD [3204]" miterlimit="8" joinstyle="miter"/>
                    <v:imagedata o:title=""/>
                    <o:lock v:ext="edit" aspectratio="f"/>
                  </v:rect>
                </v:group>
                <v:group id="组合 59" o:spid="_x0000_s1026" o:spt="203" style="position:absolute;left:6230;top:218678;height:360;width:1458;" coordorigin="6270,213505" coordsize="1458,360" o:gfxdata="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18MZ1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CLRyaMEAAADc&#10;AAAADwAAAGRycy9kb3ducmV2LnhtbEWPT2vCQBDF7wW/wzKCl6KbSBskunqwVFoqBf8cPA7ZMYlm&#10;Z2N2q/bbO4dCbzO8N+/9Zra4u0ZdqQu1ZwPpKAFFXHhbc2lgv3sfTkCFiGyx8UwGfinAYt57mmFu&#10;/Y03dN3GUkkIhxwNVDG2udahqMhhGPmWWLSj7xxGWbtS2w5vEu4aPU6STDusWRoqbGlZUXHe/jgD&#10;q+PpdMk+N8/fdl1m49evw1t7eTFm0E+TKahI9/hv/rv+sIKfCq08IxPo+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LRy&#10;aMEAAADcAAAADwAAAAAAAAABACAAAAAiAAAAZHJzL2Rvd25yZXYueG1sUEsBAhQAFAAAAAgAh07i&#10;QDMvBZ47AAAAOQAAABAAAAAAAAAAAQAgAAAAEAEAAGRycy9zaGFwZXhtbC54bWxQSwUGAAAAAAYA&#10;BgBbAQAAug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ZzNorrsAAADc&#10;AAAADwAAAGRycy9kb3ducmV2LnhtbEVP24rCMBB9X/Afwgj7tk0rrGg1iiiiCAp21/ehGdtiM2mb&#10;ePt7s7Dg2xzOdabzh6nFjTpXWVaQRDEI4tzqigsFvz/rrxEI55E11pZJwZMczGe9jymm2t75SLfM&#10;FyKEsEtRQel9k0rp8pIMusg2xIE7286gD7ArpO7wHsJNLQdxPJQGKw4NJTa0LCm/ZFejoDqtNoeV&#10;/l4/F8fNfpdkbbvHVqnPfhJPQHh6+Lf4373VYX4yhr9nwgVy9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zNorrsAAADc&#10;AAAADwAAAAAAAAABACAAAAAiAAAAZHJzL2Rvd25yZXYueG1sUEsBAhQAFAAAAAgAh07iQDMvBZ47&#10;AAAAOQAAABAAAAAAAAAAAQAgAAAACgEAAGRycy9zaGFwZXhtbC54bWxQSwUGAAAAAAYABgBbAQAA&#10;tAM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riPcsL4AAADc&#10;AAAADwAAAGRycy9kb3ducmV2LnhtbEWPT2sCMRDF7wW/Qxiht5qoYMtqFBGEHnrpKqXH6WbMrm4m&#10;yyb+2W/fORR6m+G9ee83q80jtOpGfWoiW5hODCjiKrqGvYXjYf/yBiplZIdtZLIwUILNevS0wsLF&#10;O3/SrcxeSQinAi3UOXeF1qmqKWCaxI5YtFPsA2ZZe69dj3cJD62eGbPQARuWhho72tVUXcprsLA4&#10;46uZZ/+zHT7akvA7zAf/Ze3zeGqWoDI98r/57/rdCf5M8OUZmUCv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iPcsL4A&#10;AADc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rect>
                </v:group>
              </v:group>
            </w:pict>
          </mc:Fallback>
        </mc:AlternateContent>
      </w:r>
    </w:p>
    <w:p w14:paraId="057F30D6">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mc:AlternateContent>
          <mc:Choice Requires="wpg">
            <w:drawing>
              <wp:anchor distT="0" distB="0" distL="114300" distR="114300" simplePos="0" relativeHeight="251702272" behindDoc="0" locked="0" layoutInCell="1" allowOverlap="1">
                <wp:simplePos x="0" y="0"/>
                <wp:positionH relativeFrom="column">
                  <wp:posOffset>980440</wp:posOffset>
                </wp:positionH>
                <wp:positionV relativeFrom="paragraph">
                  <wp:posOffset>8890</wp:posOffset>
                </wp:positionV>
                <wp:extent cx="925830" cy="3513455"/>
                <wp:effectExtent l="12700" t="12700" r="26670" b="29845"/>
                <wp:wrapNone/>
                <wp:docPr id="316" name="组合 316"/>
                <wp:cNvGraphicFramePr/>
                <a:graphic xmlns:a="http://schemas.openxmlformats.org/drawingml/2006/main">
                  <a:graphicData uri="http://schemas.microsoft.com/office/word/2010/wordprocessingGroup">
                    <wpg:wgp>
                      <wpg:cNvGrpSpPr/>
                      <wpg:grpSpPr>
                        <a:xfrm>
                          <a:off x="0" y="0"/>
                          <a:ext cx="925830" cy="3513455"/>
                          <a:chOff x="6230" y="213505"/>
                          <a:chExt cx="1458" cy="5533"/>
                        </a:xfrm>
                      </wpg:grpSpPr>
                      <wpg:grpSp>
                        <wpg:cNvPr id="317" name="组合 28"/>
                        <wpg:cNvGrpSpPr/>
                        <wpg:grpSpPr>
                          <a:xfrm>
                            <a:off x="6230" y="213505"/>
                            <a:ext cx="1458" cy="360"/>
                            <a:chOff x="6270" y="213505"/>
                            <a:chExt cx="1458" cy="360"/>
                          </a:xfrm>
                        </wpg:grpSpPr>
                        <wps:wsp>
                          <wps:cNvPr id="318"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9"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20" name="组合 29"/>
                        <wpg:cNvGrpSpPr/>
                        <wpg:grpSpPr>
                          <a:xfrm>
                            <a:off x="6230" y="214244"/>
                            <a:ext cx="1458" cy="360"/>
                            <a:chOff x="6270" y="213505"/>
                            <a:chExt cx="1458" cy="360"/>
                          </a:xfrm>
                        </wpg:grpSpPr>
                        <wps:wsp>
                          <wps:cNvPr id="321"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2"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23" name="组合 34"/>
                        <wpg:cNvGrpSpPr/>
                        <wpg:grpSpPr>
                          <a:xfrm>
                            <a:off x="6230" y="214983"/>
                            <a:ext cx="1458" cy="360"/>
                            <a:chOff x="6270" y="213505"/>
                            <a:chExt cx="1458" cy="360"/>
                          </a:xfrm>
                        </wpg:grpSpPr>
                        <wps:wsp>
                          <wps:cNvPr id="35"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4"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7"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25" name="组合 38"/>
                        <wpg:cNvGrpSpPr/>
                        <wpg:grpSpPr>
                          <a:xfrm>
                            <a:off x="6230" y="215722"/>
                            <a:ext cx="1458" cy="360"/>
                            <a:chOff x="6270" y="213505"/>
                            <a:chExt cx="1458" cy="360"/>
                          </a:xfrm>
                        </wpg:grpSpPr>
                        <wps:wsp>
                          <wps:cNvPr id="39"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0"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1"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26" name="组合 47"/>
                        <wpg:cNvGrpSpPr/>
                        <wpg:grpSpPr>
                          <a:xfrm>
                            <a:off x="6230" y="216461"/>
                            <a:ext cx="1458" cy="360"/>
                            <a:chOff x="6270" y="213505"/>
                            <a:chExt cx="1458" cy="360"/>
                          </a:xfrm>
                        </wpg:grpSpPr>
                        <wps:wsp>
                          <wps:cNvPr id="48"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27" name="组合 51"/>
                        <wpg:cNvGrpSpPr/>
                        <wpg:grpSpPr>
                          <a:xfrm>
                            <a:off x="6230" y="217200"/>
                            <a:ext cx="1458" cy="360"/>
                            <a:chOff x="6270" y="213505"/>
                            <a:chExt cx="1458" cy="360"/>
                          </a:xfrm>
                        </wpg:grpSpPr>
                        <wps:wsp>
                          <wps:cNvPr id="52"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3"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4"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28" name="组合 55"/>
                        <wpg:cNvGrpSpPr/>
                        <wpg:grpSpPr>
                          <a:xfrm>
                            <a:off x="6230" y="217939"/>
                            <a:ext cx="1458" cy="360"/>
                            <a:chOff x="6270" y="213505"/>
                            <a:chExt cx="1458" cy="360"/>
                          </a:xfrm>
                        </wpg:grpSpPr>
                        <wps:wsp>
                          <wps:cNvPr id="56"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8"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29" name="组合 59"/>
                        <wpg:cNvGrpSpPr/>
                        <wpg:grpSpPr>
                          <a:xfrm>
                            <a:off x="6230" y="218678"/>
                            <a:ext cx="1458" cy="360"/>
                            <a:chOff x="6270" y="213505"/>
                            <a:chExt cx="1458" cy="360"/>
                          </a:xfrm>
                        </wpg:grpSpPr>
                        <wps:wsp>
                          <wps:cNvPr id="60" name="圆角矩形 2"/>
                          <wps:cNvSpPr/>
                          <wps:spPr>
                            <a:xfrm>
                              <a:off x="6270" y="213505"/>
                              <a:ext cx="1160" cy="360"/>
                            </a:xfrm>
                            <a:prstGeom prst="round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1" name="椭圆 26"/>
                          <wps:cNvSpPr/>
                          <wps:spPr>
                            <a:xfrm>
                              <a:off x="7120" y="213635"/>
                              <a:ext cx="160" cy="119"/>
                            </a:xfrm>
                            <a:prstGeom prst="ellipse">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2" name="矩形 27"/>
                          <wps:cNvSpPr/>
                          <wps:spPr>
                            <a:xfrm>
                              <a:off x="7610" y="213575"/>
                              <a:ext cx="119" cy="240"/>
                            </a:xfrm>
                            <a:prstGeom prst="rect">
                              <a:avLst/>
                            </a:prstGeom>
                            <a:noFill/>
                            <a:ln w="25400" cap="flat" cmpd="sng" algn="ctr">
                              <a:solidFill>
                                <a:srgbClr val="4F81BD"/>
                              </a:solidFill>
                              <a:prstDash val="solid"/>
                            </a:ln>
                            <a:effectLst/>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77.2pt;margin-top:0.7pt;height:276.65pt;width:72.9pt;z-index:251702272;mso-width-relative:page;mso-height-relative:page;" coordorigin="6230,213505" coordsize="1458,5533" o:gfxdata="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">
                <o:lock v:ext="edit" aspectratio="f"/>
                <v:group id="组合 28" o:spid="_x0000_s1026" o:spt="203" style="position:absolute;left:6230;top:213505;height:360;width:1458;" coordorigin="6270,213505" coordsize="1458,360" o:gfxdata="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bv2Z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pXAcib0AAADc&#10;AAAADwAAAGRycy9kb3ducmV2LnhtbEVPy4rCMBTdC/5DuIKbYUyrYxmq0YWiKCOCzixcXpprW21u&#10;ahNff28WAy4P5z2ePkwlbtS40rKCuBeBIM6sLjlX8Pe7+PwG4TyyxsoyKXiSg+mk3Rpjqu2dd3Tb&#10;+1yEEHYpKii8r1MpXVaQQdezNXHgjrYx6ANscqkbvIdwU8l+FCXSYMmhocCaZgVl5/3VKFgeT6dL&#10;st59bPUmT/rDn8O8vnwp1e3E0QiEp4d/i//dK61gEIe14Uw4AnLy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cByJvQAA&#10;ANw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yvcGT70AAADc&#10;AAAADwAAAGRycy9kb3ducmV2LnhtbEWP3YrCMBSE7xd8h3AE79a0iotWo4giyoKCVe8PzbEtNidt&#10;E//efrOwsJfDzHzDzBYvU4kHta60rCDuRyCIM6tLzhWcT5vPMQjnkTVWlknBmxws5p2PGSbaPvlI&#10;j9TnIkDYJaig8L5OpHRZQQZd39bEwbva1qAPss2lbvEZ4KaSgyj6kgZLDgsF1rQqKLuld6OgvKy3&#10;h7Uebd7L43b/HadNs8dGqV43jqYgPL38f/ivvdMKhvEEfs+EIyDn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9wZPvQAA&#10;ANw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shape>
                  <v:rect id="_x0000_s1026" o:spid="_x0000_s1026" o:spt="1" style="position:absolute;left:7610;top:213575;height:240;width:119;v-text-anchor:middle;" filled="f" stroked="t" coordsize="21600,21600" o:gfxdata="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uW+GrsAAADb&#10;AAAADwAAAAAAAAABACAAAAAiAAAAZHJzL2Rvd25yZXYueG1sUEsBAhQAFAAAAAgAh07iQDMvBZ47&#10;AAAAOQAAABAAAAAAAAAAAQAgAAAACgEAAGRycy9zaGFwZXhtbC54bWxQSwUGAAAAAAYABgBbAQAA&#10;tAMAAAAA&#10;">
                    <v:fill on="f" focussize="0,0"/>
                    <v:stroke weight="2pt" color="#4F81BD [3204]" miterlimit="8" joinstyle="miter"/>
                    <v:imagedata o:title=""/>
                    <o:lock v:ext="edit" aspectratio="f"/>
                  </v:rect>
                </v:group>
                <v:group id="组合 29" o:spid="_x0000_s1026" o:spt="203" style="position:absolute;left:6230;top:214244;height:360;width:1458;" coordorigin="6270,213505" coordsize="1458,360" o:gfxdata="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vrr1C7AAAA3AAAAA8AAAAAAAAAAQAgAAAAIgAAAGRycy9kb3ducmV2LnhtbFBL&#10;AQIUABQAAAAIAIdO4kAzLwWeOwAAADkAAAAVAAAAAAAAAAEAIAAAAAoBAABkcnMvZ3JvdXBzaGFw&#10;ZXhtbC54bWxQSwUGAAAAAAYABgBgAQAAxwM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iZ/qcEAAADc&#10;AAAADwAAAGRycy9kb3ducmV2LnhtbEWPzWvCQBTE70L/h+UJvUjdJLVBoqsHpVJpKfhx8PjIPpPY&#10;7NuYXb/++64geBxm5jfMeHo1tThT6yrLCuJ+BII4t7riQsF28/k2BOE8ssbaMim4kYPp5KUzxkzb&#10;C6/ovPaFCBB2GSoovW8yKV1ekkHXtw1x8Pa2NeiDbAupW7wEuKllEkWpNFhxWCixoVlJ+d/6ZBQs&#10;9ofDMV2uer/6p0iTj+/dvDkOlHrtxtEIhKerf4Yf7S+t4D2J4X4mHAE5+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Z/&#10;qcEAAADcAAAADwAAAAAAAAABACAAAAAiAAAAZHJzL2Rvd25yZXYueG1sUEsBAhQAFAAAAAgAh07i&#10;QDMvBZ47AAAAOQAAABAAAAAAAAAAAQAgAAAAEAEAAGRycy9zaGFwZXhtbC54bWxQSwUGAAAAAAYA&#10;BgBbAQAAug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Cj9eg70AAADc&#10;AAAADwAAAGRycy9kb3ducmV2LnhtbEWP3YrCMBSE7wXfIRxh7zRtF0W6RhFFXBYUrLv3h+ZsW2xO&#10;2ib+vb0RBC+HmfmGmS1uphYX6lxlWUE8ikAQ51ZXXCj4PW6GUxDOI2usLZOCOzlYzPu9GabaXvlA&#10;l8wXIkDYpaig9L5JpXR5SQbdyDbEwfu3nUEfZFdI3eE1wE0tkyiaSIMVh4USG1qVlJ+ys1FQ/a23&#10;+7Ueb+7Lw3b3E2dtu8NWqY9BHH2B8HTz7/Cr/a0VfCYJPM+EI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P16DvQAA&#10;ANw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Z0uLX7sAAADb&#10;AAAADwAAAGRycy9kb3ducmV2LnhtbEWPQWsCMRSE7wX/Q3iCt5rogsrWKCIIPXjpKuLxdfOa3bp5&#10;WTapuv++EQSPw8x8wyzXd9eIK3Wh9qxhMlYgiEtvarYajofd+wJEiMgGG8+koacA69XgbYm58Tf+&#10;omsRrUgQDjlqqGJscylDWZHDMPYtcfJ+fOcwJtlZaTq8Jbhr5FSpmXRYc1qosKVtReWl+HMaZr84&#10;V1m035t+3xSEZ5f19qT1aDhRHyAi3eMr/Gx/Gg3ZFB5f0g+Qq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0uLX7sAAADb&#10;AAAADwAAAAAAAAABACAAAAAiAAAAZHJzL2Rvd25yZXYueG1sUEsBAhQAFAAAAAgAh07iQDMvBZ47&#10;AAAAOQAAABAAAAAAAAAAAQAgAAAACgEAAGRycy9zaGFwZXhtbC54bWxQSwUGAAAAAAYABgBbAQAA&#10;tAMAAAAA&#10;">
                    <v:fill on="f" focussize="0,0"/>
                    <v:stroke weight="2pt" color="#4F81BD [3204]" miterlimit="8" joinstyle="miter"/>
                    <v:imagedata o:title=""/>
                    <o:lock v:ext="edit" aspectratio="f"/>
                  </v:rect>
                </v:group>
                <v:group id="组合 34" o:spid="_x0000_s1026" o:spt="203" style="position:absolute;left:6230;top:214983;height:360;width:1458;" coordorigin="6270,213505" coordsize="1458,360" o:gfxdata="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OTEn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9e3yRb8AAADb&#10;AAAADwAAAGRycy9kb3ducmV2LnhtbEWPS4vCQBCE7wv+h6EFL4tOfAWJjh4UZWVF8HHw2GTaJJrp&#10;iZlZdf/9zoLgsaiqr6jJ7GlKcafaFZYVdDsRCOLU6oIzBcfDsj0C4TyyxtIyKfglB7Np42OCibYP&#10;3tF97zMRIOwSVJB7XyVSujQng65jK+LgnW1t0AdZZ1LX+AhwU8peFMXSYMFhIceK5jml1/2PUbA6&#10;Xy63eL373OpNFveG36dFdRso1Wp2ozEIT0//Dr/aX1pBfwj/X8IPkN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t8kW/&#10;AAAA2wAAAA8AAAAAAAAAAQAgAAAAIgAAAGRycy9kb3ducmV2LnhtbFBLAQIUABQAAAAIAIdO4kAz&#10;LwWeOwAAADkAAAAQAAAAAAAAAAEAIAAAAA4BAABkcnMvc2hhcGV4bWwueG1sUEsFBgAAAAAGAAYA&#10;WwEAALgDA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6ppjbL4AAADc&#10;AAAADwAAAGRycy9kb3ducmV2LnhtbEWP3YrCMBSE7xd8h3CEvdO0ritSjSIroggKVr0/NMe22Jy0&#10;TdaftzcLwl4OM/MNM50/TCVu1LrSsoK4H4EgzqwuOVdwOq56YxDOI2usLJOCJzmYzzofU0y0vfOB&#10;bqnPRYCwS1BB4X2dSOmyggy6vq2Jg3exrUEfZJtL3eI9wE0lB1E0kgZLDgsF1vRTUHZNf42C8rxc&#10;75f6e/VcHNa7bZw2zQ4bpT67cTQB4enh/8Pv9kYr+BoM4e9MOAJy9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ppjbL4A&#10;AADc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dzwox7wAAADb&#10;AAAADwAAAGRycy9kb3ducmV2LnhtbEWPQWsCMRSE74L/ITzBm5vYBS1bo4gg9NCLq0iPr5vX7NbN&#10;y7JJ1f33TUHwOMzMN8xqc3etuFIfGs8a5pkCQVx507DVcDruZ68gQkQ22HomDQMF2KzHoxUWxt/4&#10;QNcyWpEgHArUUMfYFVKGqiaHIfMdcfK+fe8wJtlbaXq8Jbhr5YtSC+mw4bRQY0e7mqpL+es0LH5w&#10;qfJov7bDR1sSfrp8sGetp5O5egMR6R6f4Uf73WjIl/D/Jf0A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8KMe8AAAA&#10;2wAAAA8AAAAAAAAAAQAgAAAAIgAAAGRycy9kb3ducmV2LnhtbFBLAQIUABQAAAAIAIdO4kAzLwWe&#10;OwAAADkAAAAQAAAAAAAAAAEAIAAAAAsBAABkcnMvc2hhcGV4bWwueG1sUEsFBgAAAAAGAAYAWwEA&#10;ALUDAAAAAA==&#10;">
                    <v:fill on="f" focussize="0,0"/>
                    <v:stroke weight="2pt" color="#4F81BD [3204]" miterlimit="8" joinstyle="miter"/>
                    <v:imagedata o:title=""/>
                    <o:lock v:ext="edit" aspectratio="f"/>
                  </v:rect>
                </v:group>
                <v:group id="组合 38" o:spid="_x0000_s1026" o:spt="203" style="position:absolute;left:6230;top:215722;height:360;width:1458;" coordorigin="6270,213505" coordsize="1458,360" o:gfxdata="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7nAzI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dKD4QMEAAADb&#10;AAAADwAAAGRycy9kb3ducmV2LnhtbEWPS2sCQRCE7wH/w9CCl6CzmrjouqOHBEOCIvg4eGx2eh+6&#10;07PuTNT8+0wg4LGoqq+odHE3tbhS6yrLCoaDCARxZnXFhYLDftmfgHAeWWNtmRT8kIPFvPOUYqLt&#10;jbd03flCBAi7BBWU3jeJlC4ryaAb2IY4eLltDfog20LqFm8Bbmo5iqJYGqw4LJTY0FtJ2Xn3bRR8&#10;5KfTJf7aPm/0uohH49Xxvbm8KtXrDqMZCE93/wj/tz+1gpcp/H0JP0DO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KD4&#10;QMEAAADbAAAADwAAAAAAAAABACAAAAAiAAAAZHJzL2Rvd25yZXYueG1sUEsBAhQAFAAAAAgAh07i&#10;QDMvBZ47AAAAOQAAABAAAAAAAAAAAQAgAAAAEAEAAGRycy9zaGFwZXhtbC54bWxQSwUGAAAAAAYA&#10;BgBbAQAAug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R57yd7oAAADb&#10;AAAADwAAAGRycy9kb3ducmV2LnhtbEVPTYvCMBC9C/6HMII3TSsq0jUWUcRlQcHq3odmti3bTNom&#10;Vv335rCwx8f7XqdPU4ueOldZVhBPIxDEudUVFwpu18NkBcJ5ZI21ZVLwIgfpZjhYY6Ltgy/UZ74Q&#10;IYRdggpK75tESpeXZNBNbUMcuB/bGfQBdoXUHT5CuKnlLIqW0mDFoaHEhnYl5b/Z3SiovvfH814v&#10;Dq/t5Xj6irO2PWGr1HgURx8gPD39v/jP/akVzMP68CX8ALl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nvJ3ugAAANsA&#10;AAAPAAAAAAAAAAEAIAAAACIAAABkcnMvZG93bnJldi54bWxQSwECFAAUAAAACACHTuJAMy8FnjsA&#10;AAA5AAAAEAAAAAAAAAABACAAAAAJAQAAZHJzL3NoYXBleG1sLnhtbFBLBQYAAAAABgAGAFsBAACz&#10;Aw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z59mVb0AAADb&#10;AAAADwAAAGRycy9kb3ducmV2LnhtbEWPQWvCQBSE74L/YXlCb7qbKiqpmyCFQg+9mIp4fM2+blKz&#10;b0N2q+bfdwuFHoeZ+YbZlXfXiSsNofWsIVsoEMS1Ny1bDcf3l/kWRIjIBjvPpGGkAGUxnewwN/7G&#10;B7pW0YoE4ZCjhibGPpcy1A05DAvfEyfv0w8OY5KDlWbAW4K7Tj4qtZYOW04LDfb03FB9qb6dhvUX&#10;btQy2o/9+NZVhGe3HO1J64dZpp5ARLrH//Bf+9VoWGXw+yX9AFn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n2ZVvQAA&#10;ANs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rect>
                </v:group>
                <v:group id="组合 47" o:spid="_x0000_s1026" o:spt="203" style="position:absolute;left:6230;top:216461;height:360;width:1458;" coordorigin="6270,213505" coordsize="1458,360" o:gfxdata="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LTpK/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Q+oupr0AAADb&#10;AAAADwAAAGRycy9kb3ducmV2LnhtbEVPy2rCQBTdF/yH4QrdFJ0Y0iDR0YXSorQIPhYuL5lrEs3c&#10;iZmpSf++syi4PJz3fNmbWjyodZVlBZNxBII4t7riQsHp+DGagnAeWWNtmRT8koPlYvAyx0zbjvf0&#10;OPhChBB2GSoovW8yKV1ekkE3tg1x4C62NegDbAupW+xCuKllHEWpNFhxaCixoVVJ+e3wYxR8Xq7X&#10;e7rdv+30d5HG71/ndXNPlHodTqIZCE+9f4r/3RutIAljw5fwA+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6i6mvQAA&#10;ANs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1qRb6r0AAADb&#10;AAAADwAAAGRycy9kb3ducmV2LnhtbEWP3YrCMBSE7xd8h3AE79a0ootWo4giyoKCVe8PzbEtNidt&#10;E//efrOwsJfDzHzDzBYvU4kHta60rCDuRyCIM6tLzhWcT5vPMQjnkTVWlknBmxws5p2PGSbaPvlI&#10;j9TnIkDYJaig8L5OpHRZQQZd39bEwbva1qAPss2lbvEZ4KaSgyj6kgZLDgsF1rQqKLuld6OgvKy3&#10;h7Uebd7L43b/HadNs8dGqV43jqYgPL38f/ivvdMKhhP4/RJ+gJ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FvqvQAA&#10;ANs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JQpVE7kAAADb&#10;AAAADwAAAGRycy9kb3ducmV2LnhtbEVPy4rCMBTdC/5DuII7TVR0pBpFBMGFm+mIzPLaXNPONDel&#10;iY/+/WQhzPJw3uvty9XiQW2oPGuYjBUI4sKbiq2G89dhtAQRIrLB2jNp6CjAdtPvrTEz/smf9Mij&#10;FSmEQ4YayhibTMpQlOQwjH1DnLibbx3GBFsrTYvPFO5qOVVqIR1WnBpKbGhfUvGb352GxQ9+qFm0&#10;1113qnPCbzfr7EXr4WCiViAiveK/+O0+Gg3ztD59ST9Abv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UKVRO5AAAA2wAA&#10;AA8AAAAAAAAAAQAgAAAAIgAAAGRycy9kb3ducmV2LnhtbFBLAQIUABQAAAAIAIdO4kAzLwWeOwAA&#10;ADkAAAAQAAAAAAAAAAEAIAAAAAgBAABkcnMvc2hhcGV4bWwueG1sUEsFBgAAAAAGAAYAWwEAALID&#10;AAAAAA==&#10;">
                    <v:fill on="f" focussize="0,0"/>
                    <v:stroke weight="2pt" color="#4F81BD [3204]" miterlimit="8" joinstyle="miter"/>
                    <v:imagedata o:title=""/>
                    <o:lock v:ext="edit" aspectratio="f"/>
                  </v:rect>
                </v:group>
                <v:group id="组合 51" o:spid="_x0000_s1026" o:spt="203" style="position:absolute;left:6230;top:217200;height:360;width:1458;" coordorigin="6270,213505" coordsize="1458,360" o:gfxdata="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kAjck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p9uPkb8AAADb&#10;AAAADwAAAGRycy9kb3ducmV2LnhtbEWPT4vCMBTE7wv7HcITvCxratEiXaOHFUVRBHUPe3w0z7ba&#10;vNQm/vv2RhA8DjPzG2Y4vplKXKhxpWUF3U4EgjizuuRcwd9u+j0A4TyyxsoyKbiTg/Ho82OIqbZX&#10;3tBl63MRIOxSVFB4X6dSuqwgg65ja+Lg7W1j0AfZ5FI3eA1wU8k4ihJpsOSwUGBNvwVlx+3ZKJjt&#10;D4dTsth8rfUqT+L+8n9Sn3pKtVvd6AeEp5t/h1/tuVbQj+H5JfwAOX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fbj5G/&#10;AAAA2wAAAA8AAAAAAAAAAQAgAAAAIgAAAGRycy9kb3ducmV2LnhtbFBLAQIUABQAAAAIAIdO4kAz&#10;LwWeOwAAADkAAAAQAAAAAAAAAAEAIAAAAA4BAABkcnMvc2hhcGV4bWwueG1sUEsFBgAAAAAGAAYA&#10;WwEAALgDA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MpX63b4AAADb&#10;AAAADwAAAGRycy9kb3ducmV2LnhtbEWPQWvCQBSE7wX/w/KE3uomFkuJ2YgoklKwYKr3R/aZBLNv&#10;k+zW6L/vFgoeh5n5hklXN9OKKw2usawgnkUgiEurG64UHL93L+8gnEfW2FomBXdysMomTykm2o58&#10;oGvhKxEg7BJUUHvfJVK6siaDbmY74uCd7WDQBzlUUg84Brhp5TyK3qTBhsNCjR1taiovxY9R0Jy2&#10;+ddWL3b39SHff8ZF3++xV+p5GkdLEJ5u/hH+b39oBYtX+PsSfoDM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X63b4A&#10;AADb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WjFTEL0AAADb&#10;AAAADwAAAGRycy9kb3ducmV2LnhtbEWPzWrDMBCE74G+g9hCbomUpPnBtRxKoJBDL3VLyHFjbWS3&#10;1spYahK/fVUo5DjMzDdMvr25VlyoD41nDbOpAkFcedOw1fD58TrZgAgR2WDrmTQMFGBbPIxyzIy/&#10;8jtdymhFgnDIUEMdY5dJGaqaHIap74iTd/a9w5hkb6Xp8ZrgrpVzpVbSYcNpocaOdjVV3+WP07D6&#10;wrVaRHt6Gd7akvDoFoM9aD1+nKlnEJFu8R7+b++NhuUT/H1JP0A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VMQvQAA&#10;ANsAAAAPAAAAAAAAAAEAIAAAACIAAABkcnMvZG93bnJldi54bWxQSwECFAAUAAAACACHTuJAMy8F&#10;njsAAAA5AAAAEAAAAAAAAAABACAAAAAMAQAAZHJzL3NoYXBleG1sLnhtbFBLBQYAAAAABgAGAFsB&#10;AAC2AwAAAAA=&#10;">
                    <v:fill on="f" focussize="0,0"/>
                    <v:stroke weight="2pt" color="#4F81BD [3204]" miterlimit="8" joinstyle="miter"/>
                    <v:imagedata o:title=""/>
                    <o:lock v:ext="edit" aspectratio="f"/>
                  </v:rect>
                </v:group>
                <v:group id="组合 55" o:spid="_x0000_s1026" o:spt="203" style="position:absolute;left:6230;top:217939;height:360;width:1458;" coordorigin="6270,213505" coordsize="1458,360" o:gfxdata="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Wdo1a7AAAA3AAAAA8AAAAAAAAAAQAgAAAAIgAAAGRycy9kb3ducmV2LnhtbFBL&#10;AQIUABQAAAAIAIdO4kAzLwWeOwAAADkAAAAVAAAAAAAAAAEAIAAAAAoBAABkcnMvZ3JvdXBzaGFw&#10;ZXhtbC54bWxQSwUGAAAAAAYABgBgAQAAxwM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2OCJkr4AAADb&#10;AAAADwAAAGRycy9kb3ducmV2LnhtbEWPS4vCQBCE74L/YWjBi+hEWYNERw8uKy4ugo+DxybTJtFM&#10;T8yMr3/vCAsei6r6iprMHqYUN6pdYVlBvxeBIE6tLjhTsN/9dEcgnEfWWFomBU9yMJs2GxNMtL3z&#10;hm5bn4kAYZeggtz7KpHSpTkZdD1bEQfvaGuDPsg6k7rGe4CbUg6iKJYGCw4LOVY0zyk9b69GweJ4&#10;Ol3i301nrf+yeDBcHb6ry5dS7VY/GoPw9PCf8H97qRUMY3h/CT9AT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CJkr4A&#10;AADbAAAADwAAAAAAAAABACAAAAAiAAAAZHJzL2Rvd25yZXYueG1sUEsBAhQAFAAAAAgAh07iQDMv&#10;BZ47AAAAOQAAABAAAAAAAAAAAQAgAAAADQEAAGRycy9zaGFwZXhtbC54bWxQSwUGAAAAAAYABgBb&#10;AQAAtwM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Ta783rwAAADb&#10;AAAADwAAAGRycy9kb3ducmV2LnhtbEWP3YrCMBSE7wXfIRxh7zSt4K5Uo4giiuCCVe8PzbEtNidt&#10;k/Xn7TeC4OUwM98w0/nDVOJGrSstK4gHEQjizOqScwWn47o/BuE8ssbKMil4koP5rNuZYqLtnQ90&#10;S30uAoRdggoK7+tESpcVZNANbE0cvIttDfog21zqFu8Bbio5jKJvabDksFBgTcuCsmv6ZxSU59Xm&#10;d6VH6+fisNnv4rRp9tgo9dWLowkITw//Cb/bW61g9AOvL+EH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2u/N68AAAA&#10;2wAAAA8AAAAAAAAAAQAgAAAAIgAAAGRycy9kb3ducmV2LnhtbFBLAQIUABQAAAAIAIdO4kAzLwWe&#10;OwAAADkAAAAQAAAAAAAAAAEAIAAAAAsBAABkcnMvc2hhcGV4bWwueG1sUEsFBgAAAAAGAAYAWwEA&#10;ALUDA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23xZFbkAAADb&#10;AAAADwAAAGRycy9kb3ducmV2LnhtbEVPy4rCMBTdC/5DuII7TVR0pBpFBMGFm+mIzPLaXNPONDel&#10;iY/+/WQhzPJw3uvty9XiQW2oPGuYjBUI4sKbiq2G89dhtAQRIrLB2jNp6CjAdtPvrTEz/smf9Mij&#10;FSmEQ4YayhibTMpQlOQwjH1DnLibbx3GBFsrTYvPFO5qOVVqIR1WnBpKbGhfUvGb352GxQ9+qFm0&#10;1113qnPCbzfr7EXr4WCiViAiveK/+O0+Gg3zNDZ9ST9Abv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8WRW5AAAA2wAA&#10;AA8AAAAAAAAAAQAgAAAAIgAAAGRycy9kb3ducmV2LnhtbFBLAQIUABQAAAAIAIdO4kAzLwWeOwAA&#10;ADkAAAAQAAAAAAAAAAEAIAAAAAgBAABkcnMvc2hhcGV4bWwueG1sUEsFBgAAAAAGAAYAWwEAALID&#10;AAAAAA==&#10;">
                    <v:fill on="f" focussize="0,0"/>
                    <v:stroke weight="2pt" color="#4F81BD [3204]" miterlimit="8" joinstyle="miter"/>
                    <v:imagedata o:title=""/>
                    <o:lock v:ext="edit" aspectratio="f"/>
                  </v:rect>
                </v:group>
                <v:group id="组合 59" o:spid="_x0000_s1026" o:spt="203" style="position:absolute;left:6230;top:218678;height:360;width:1458;" coordorigin="6270,213505" coordsize="1458,360" o:gfxdata="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60QbNvwAAANwAAAAPAAAAAAAAAAEAIAAAACIAAABkcnMvZG93bnJldi54&#10;bWxQSwECFAAUAAAACACHTuJAMy8FnjsAAAA5AAAAFQAAAAAAAAABACAAAAAOAQAAZHJzL2dyb3Vw&#10;c2hhcGV4bWwueG1sUEsFBgAAAAAGAAYAYAEAAMsDAAAAAA==&#10;">
                  <o:lock v:ext="edit" aspectratio="f"/>
                  <v:roundrect id="圆角矩形 2" o:spid="_x0000_s1026" o:spt="2" style="position:absolute;left:6270;top:213505;height:360;width:1160;v-text-anchor:middle;" filled="f" stroked="t" coordsize="21600,21600" arcsize="0.166666666666667" o:gfxdata="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pfsC8AAAA&#10;2wAAAA8AAAAAAAAAAQAgAAAAIgAAAGRycy9kb3ducmV2LnhtbFBLAQIUABQAAAAIAIdO4kAzLwWe&#10;OwAAADkAAAAQAAAAAAAAAAEAIAAAAAsBAABkcnMvc2hhcGV4bWwueG1sUEsFBgAAAAAGAAYAWwEA&#10;ALUDAAAAAA==&#10;">
                    <v:fill on="f" focussize="0,0"/>
                    <v:stroke weight="2pt" color="#4F81BD [3204]" miterlimit="8" joinstyle="miter"/>
                    <v:imagedata o:title=""/>
                    <o:lock v:ext="edit" aspectratio="f"/>
                  </v:roundrect>
                  <v:shape id="椭圆 26" o:spid="_x0000_s1026" o:spt="3" type="#_x0000_t3" style="position:absolute;left:7120;top:213635;height:119;width:160;v-text-anchor:middle;" filled="f" stroked="t" coordsize="21600,21600" o:gfxdata="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2cLjLsAAADb&#10;AAAADwAAAAAAAAABACAAAAAiAAAAZHJzL2Rvd25yZXYueG1sUEsBAhQAFAAAAAgAh07iQDMvBZ47&#10;AAAAOQAAABAAAAAAAAAAAQAgAAAACgEAAGRycy9zaGFwZXhtbC54bWxQSwUGAAAAAAYABgBbAQAA&#10;tAMAAAAA&#10;">
                    <v:fill on="f" focussize="0,0"/>
                    <v:stroke weight="2pt" color="#4F81BD [3204]" miterlimit="8" joinstyle="miter"/>
                    <v:imagedata o:title=""/>
                    <o:lock v:ext="edit" aspectratio="f"/>
                  </v:shape>
                  <v:rect id="矩形 27" o:spid="_x0000_s1026" o:spt="1" style="position:absolute;left:7610;top:213575;height:240;width:119;v-text-anchor:middle;" filled="f" stroked="t" coordsize="21600,21600" o:gfxdata="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KRCugAAANsA&#10;AAAPAAAAAAAAAAEAIAAAACIAAABkcnMvZG93bnJldi54bWxQSwECFAAUAAAACACHTuJAMy8FnjsA&#10;AAA5AAAAEAAAAAAAAAABACAAAAAJAQAAZHJzL3NoYXBleG1sLnhtbFBLBQYAAAAABgAGAFsBAACz&#10;AwAAAAA=&#10;">
                    <v:fill on="f" focussize="0,0"/>
                    <v:stroke weight="2pt" color="#4F81BD [3204]" miterlimit="8" joinstyle="miter"/>
                    <v:imagedata o:title=""/>
                    <o:lock v:ext="edit" aspectratio="f"/>
                  </v:rect>
                </v:group>
              </v:group>
            </w:pict>
          </mc:Fallback>
        </mc:AlternateContent>
      </w:r>
    </w:p>
    <w:p w14:paraId="39F4739C">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37ECF3DD">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5DC21C16">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1D274BE4">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3AC61EEB">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1F630FEA">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51B85DBD">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21917C82">
      <w:pPr>
        <w:widowControl w:val="0"/>
        <w:spacing w:line="560" w:lineRule="exact"/>
        <w:ind w:firstLine="480" w:firstLineChars="200"/>
        <w:jc w:val="left"/>
        <w:rPr>
          <w:rFonts w:hint="eastAsia" w:ascii="方正仿宋_GB2312" w:hAnsi="方正仿宋_GB2312" w:eastAsia="方正仿宋_GB2312" w:cs="方正仿宋_GB2312"/>
          <w:color w:val="000000" w:themeColor="text1"/>
          <w:kern w:val="2"/>
          <w:sz w:val="24"/>
          <w:szCs w:val="24"/>
          <w:highlight w:val="none"/>
          <w:lang w:val="en-US" w:eastAsia="zh-CN" w:bidi="ar-SA"/>
          <w14:textFill>
            <w14:solidFill>
              <w14:schemeClr w14:val="tx1"/>
            </w14:solidFill>
          </w14:textFill>
        </w:rPr>
      </w:pPr>
    </w:p>
    <w:p w14:paraId="6791973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p>
    <w:p w14:paraId="40F57A1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bidi="ar-SA"/>
          <w14:textFill>
            <w14:solidFill>
              <w14:schemeClr w14:val="tx1"/>
            </w14:solidFill>
          </w14:textFill>
        </w:rPr>
        <w:t>最终以场地实际布局为准</w:t>
      </w:r>
    </w:p>
    <w:p w14:paraId="51A588B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（二）基础设施清单</w:t>
      </w:r>
    </w:p>
    <w:p w14:paraId="373643FE">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1</w:t>
      </w: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赛场提供设施、设备清单</w:t>
      </w:r>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701"/>
        <w:gridCol w:w="3932"/>
        <w:gridCol w:w="1031"/>
        <w:gridCol w:w="1041"/>
      </w:tblGrid>
      <w:tr w14:paraId="1DB098B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CE76C05">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序号</w:t>
            </w:r>
          </w:p>
        </w:tc>
        <w:tc>
          <w:tcPr>
            <w:tcW w:w="1701" w:type="dxa"/>
            <w:vAlign w:val="center"/>
          </w:tcPr>
          <w:p w14:paraId="483CC13A">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设备名称</w:t>
            </w:r>
          </w:p>
        </w:tc>
        <w:tc>
          <w:tcPr>
            <w:tcW w:w="3932" w:type="dxa"/>
            <w:vAlign w:val="center"/>
          </w:tcPr>
          <w:p w14:paraId="648C2BE3">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型号</w:t>
            </w:r>
          </w:p>
        </w:tc>
        <w:tc>
          <w:tcPr>
            <w:tcW w:w="1031" w:type="dxa"/>
            <w:vAlign w:val="center"/>
          </w:tcPr>
          <w:p w14:paraId="6A9D6747">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单位</w:t>
            </w:r>
          </w:p>
        </w:tc>
        <w:tc>
          <w:tcPr>
            <w:tcW w:w="1041" w:type="dxa"/>
            <w:vAlign w:val="center"/>
          </w:tcPr>
          <w:p w14:paraId="5D18AB03">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数量</w:t>
            </w:r>
          </w:p>
        </w:tc>
      </w:tr>
      <w:tr w14:paraId="1010553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22CF766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w:t>
            </w:r>
          </w:p>
        </w:tc>
        <w:tc>
          <w:tcPr>
            <w:tcW w:w="1701" w:type="dxa"/>
            <w:vAlign w:val="center"/>
          </w:tcPr>
          <w:p w14:paraId="0691ADE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治疗床</w:t>
            </w:r>
          </w:p>
        </w:tc>
        <w:tc>
          <w:tcPr>
            <w:tcW w:w="3932" w:type="dxa"/>
            <w:vAlign w:val="center"/>
          </w:tcPr>
          <w:p w14:paraId="0C6DEC0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190cm，宽：60cm，</w:t>
            </w:r>
          </w:p>
          <w:p w14:paraId="0E697DB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高：70cm</w:t>
            </w:r>
          </w:p>
        </w:tc>
        <w:tc>
          <w:tcPr>
            <w:tcW w:w="1031" w:type="dxa"/>
            <w:vAlign w:val="center"/>
          </w:tcPr>
          <w:p w14:paraId="3A94C13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041" w:type="dxa"/>
            <w:vAlign w:val="center"/>
          </w:tcPr>
          <w:p w14:paraId="0572EE6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16</w:t>
            </w:r>
          </w:p>
        </w:tc>
      </w:tr>
      <w:tr w14:paraId="6119444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545AC61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w:t>
            </w:r>
          </w:p>
        </w:tc>
        <w:tc>
          <w:tcPr>
            <w:tcW w:w="1701" w:type="dxa"/>
            <w:vAlign w:val="center"/>
          </w:tcPr>
          <w:p w14:paraId="3A8128A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棉质床罩</w:t>
            </w:r>
          </w:p>
        </w:tc>
        <w:tc>
          <w:tcPr>
            <w:tcW w:w="3932" w:type="dxa"/>
            <w:vAlign w:val="center"/>
          </w:tcPr>
          <w:p w14:paraId="0C79F504">
            <w:pPr>
              <w:widowControl w:val="0"/>
              <w:tabs>
                <w:tab w:val="center" w:pos="1615"/>
                <w:tab w:val="right" w:pos="3112"/>
              </w:tabs>
              <w:spacing w:line="560" w:lineRule="exact"/>
              <w:jc w:val="cente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长：</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190cm，宽：60cm</w:t>
            </w:r>
          </w:p>
        </w:tc>
        <w:tc>
          <w:tcPr>
            <w:tcW w:w="1031" w:type="dxa"/>
            <w:vAlign w:val="center"/>
          </w:tcPr>
          <w:p w14:paraId="4A88469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床</w:t>
            </w:r>
          </w:p>
        </w:tc>
        <w:tc>
          <w:tcPr>
            <w:tcW w:w="1041" w:type="dxa"/>
            <w:vAlign w:val="center"/>
          </w:tcPr>
          <w:p w14:paraId="6BC48FA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16</w:t>
            </w:r>
          </w:p>
        </w:tc>
      </w:tr>
      <w:tr w14:paraId="365FFA2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300527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3</w:t>
            </w:r>
          </w:p>
        </w:tc>
        <w:tc>
          <w:tcPr>
            <w:tcW w:w="1701" w:type="dxa"/>
            <w:vAlign w:val="center"/>
          </w:tcPr>
          <w:p w14:paraId="5BBB5C7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棉质按摩巾</w:t>
            </w:r>
          </w:p>
        </w:tc>
        <w:tc>
          <w:tcPr>
            <w:tcW w:w="3932" w:type="dxa"/>
            <w:vAlign w:val="center"/>
          </w:tcPr>
          <w:p w14:paraId="6BC3B80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100×60cm</w:t>
            </w:r>
          </w:p>
        </w:tc>
        <w:tc>
          <w:tcPr>
            <w:tcW w:w="1031" w:type="dxa"/>
            <w:vAlign w:val="center"/>
          </w:tcPr>
          <w:p w14:paraId="30F5E76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块</w:t>
            </w:r>
          </w:p>
        </w:tc>
        <w:tc>
          <w:tcPr>
            <w:tcW w:w="1041" w:type="dxa"/>
            <w:vAlign w:val="center"/>
          </w:tcPr>
          <w:p w14:paraId="3C3C75DB">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16</w:t>
            </w:r>
          </w:p>
        </w:tc>
      </w:tr>
      <w:tr w14:paraId="5CEDE8A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701F50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4</w:t>
            </w:r>
          </w:p>
        </w:tc>
        <w:tc>
          <w:tcPr>
            <w:tcW w:w="1701" w:type="dxa"/>
            <w:vAlign w:val="center"/>
          </w:tcPr>
          <w:p w14:paraId="1C4E663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桌子</w:t>
            </w:r>
          </w:p>
        </w:tc>
        <w:tc>
          <w:tcPr>
            <w:tcW w:w="3932" w:type="dxa"/>
            <w:vAlign w:val="center"/>
          </w:tcPr>
          <w:p w14:paraId="217EAF6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常规</w:t>
            </w:r>
          </w:p>
        </w:tc>
        <w:tc>
          <w:tcPr>
            <w:tcW w:w="1031" w:type="dxa"/>
            <w:vAlign w:val="center"/>
          </w:tcPr>
          <w:p w14:paraId="7ED8147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张</w:t>
            </w:r>
          </w:p>
        </w:tc>
        <w:tc>
          <w:tcPr>
            <w:tcW w:w="1041" w:type="dxa"/>
            <w:vAlign w:val="center"/>
          </w:tcPr>
          <w:p w14:paraId="4339E23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2</w:t>
            </w:r>
          </w:p>
        </w:tc>
      </w:tr>
      <w:tr w14:paraId="33D0BAA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31632D7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5</w:t>
            </w:r>
          </w:p>
        </w:tc>
        <w:tc>
          <w:tcPr>
            <w:tcW w:w="1701" w:type="dxa"/>
            <w:vAlign w:val="center"/>
          </w:tcPr>
          <w:p w14:paraId="323DC38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椅子</w:t>
            </w:r>
          </w:p>
        </w:tc>
        <w:tc>
          <w:tcPr>
            <w:tcW w:w="3932" w:type="dxa"/>
            <w:vAlign w:val="center"/>
          </w:tcPr>
          <w:p w14:paraId="3BCDD9E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常规</w:t>
            </w:r>
          </w:p>
        </w:tc>
        <w:tc>
          <w:tcPr>
            <w:tcW w:w="1031" w:type="dxa"/>
            <w:vAlign w:val="center"/>
          </w:tcPr>
          <w:p w14:paraId="51FA30F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把</w:t>
            </w:r>
          </w:p>
        </w:tc>
        <w:tc>
          <w:tcPr>
            <w:tcW w:w="1041" w:type="dxa"/>
            <w:vAlign w:val="center"/>
          </w:tcPr>
          <w:p w14:paraId="3C011AF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r>
      <w:tr w14:paraId="40A7846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1A7B347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6</w:t>
            </w:r>
          </w:p>
        </w:tc>
        <w:tc>
          <w:tcPr>
            <w:tcW w:w="1701" w:type="dxa"/>
            <w:vAlign w:val="center"/>
          </w:tcPr>
          <w:p w14:paraId="0435683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床前贴</w:t>
            </w:r>
          </w:p>
        </w:tc>
        <w:tc>
          <w:tcPr>
            <w:tcW w:w="3932" w:type="dxa"/>
            <w:vAlign w:val="center"/>
          </w:tcPr>
          <w:p w14:paraId="6CB625B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床前贴</w:t>
            </w:r>
          </w:p>
        </w:tc>
        <w:tc>
          <w:tcPr>
            <w:tcW w:w="1031" w:type="dxa"/>
            <w:vAlign w:val="center"/>
          </w:tcPr>
          <w:p w14:paraId="48C279C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张</w:t>
            </w:r>
          </w:p>
        </w:tc>
        <w:tc>
          <w:tcPr>
            <w:tcW w:w="1041" w:type="dxa"/>
            <w:vAlign w:val="center"/>
          </w:tcPr>
          <w:p w14:paraId="3E68C13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16</w:t>
            </w:r>
          </w:p>
        </w:tc>
      </w:tr>
      <w:tr w14:paraId="15497DC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02B66D1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7</w:t>
            </w:r>
          </w:p>
        </w:tc>
        <w:tc>
          <w:tcPr>
            <w:tcW w:w="1701" w:type="dxa"/>
            <w:vAlign w:val="center"/>
          </w:tcPr>
          <w:p w14:paraId="7FF5C8C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垫板夹及签字笔</w:t>
            </w:r>
          </w:p>
        </w:tc>
        <w:tc>
          <w:tcPr>
            <w:tcW w:w="3932" w:type="dxa"/>
            <w:vAlign w:val="center"/>
          </w:tcPr>
          <w:p w14:paraId="03A6BB7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A4规格、黑色</w:t>
            </w:r>
          </w:p>
        </w:tc>
        <w:tc>
          <w:tcPr>
            <w:tcW w:w="1031" w:type="dxa"/>
            <w:vAlign w:val="center"/>
          </w:tcPr>
          <w:p w14:paraId="7072EA15">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套</w:t>
            </w:r>
          </w:p>
        </w:tc>
        <w:tc>
          <w:tcPr>
            <w:tcW w:w="1041" w:type="dxa"/>
            <w:vAlign w:val="center"/>
          </w:tcPr>
          <w:p w14:paraId="5DE3F3D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r>
      <w:tr w14:paraId="4CD5AF2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17" w:type="dxa"/>
            <w:vAlign w:val="center"/>
          </w:tcPr>
          <w:p w14:paraId="496466E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8</w:t>
            </w:r>
          </w:p>
        </w:tc>
        <w:tc>
          <w:tcPr>
            <w:tcW w:w="1701" w:type="dxa"/>
            <w:vAlign w:val="center"/>
          </w:tcPr>
          <w:p w14:paraId="75F311C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计算器</w:t>
            </w:r>
          </w:p>
        </w:tc>
        <w:tc>
          <w:tcPr>
            <w:tcW w:w="3932" w:type="dxa"/>
            <w:vAlign w:val="center"/>
          </w:tcPr>
          <w:p w14:paraId="561A628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常规</w:t>
            </w:r>
          </w:p>
        </w:tc>
        <w:tc>
          <w:tcPr>
            <w:tcW w:w="1031" w:type="dxa"/>
            <w:vAlign w:val="center"/>
          </w:tcPr>
          <w:p w14:paraId="74B7742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个</w:t>
            </w:r>
          </w:p>
        </w:tc>
        <w:tc>
          <w:tcPr>
            <w:tcW w:w="1041" w:type="dxa"/>
            <w:vAlign w:val="center"/>
          </w:tcPr>
          <w:p w14:paraId="0757960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3</w:t>
            </w:r>
          </w:p>
        </w:tc>
      </w:tr>
    </w:tbl>
    <w:p w14:paraId="45FD7DB7">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2.设备主要技术参数和精度</w:t>
      </w:r>
    </w:p>
    <w:p w14:paraId="34AB437A">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24"/>
          <w:highlight w:val="none"/>
          <w:lang w:val="en-US" w:eastAsia="zh-CN" w:bidi="ar-SA"/>
          <w14:textFill>
            <w14:solidFill>
              <w14:schemeClr w14:val="tx1"/>
            </w14:solidFill>
          </w14:textFill>
        </w:rPr>
        <w:t>3.</w:t>
      </w:r>
      <w:r>
        <w:rPr>
          <w:rFonts w:hint="eastAsia" w:ascii="方正仿宋_GB2312" w:hAnsi="方正仿宋_GB2312" w:eastAsia="方正仿宋_GB2312" w:cs="方正仿宋_GB2312"/>
          <w:b/>
          <w:bCs/>
          <w:color w:val="000000" w:themeColor="text1"/>
          <w:kern w:val="0"/>
          <w:sz w:val="32"/>
          <w:szCs w:val="24"/>
          <w:highlight w:val="none"/>
          <w:lang w:val="en-GB" w:eastAsia="zh-CN" w:bidi="ar-SA"/>
          <w14:textFill>
            <w14:solidFill>
              <w14:schemeClr w14:val="tx1"/>
            </w14:solidFill>
          </w14:textFill>
        </w:rPr>
        <w:t>选手自带工具、材料清单表</w:t>
      </w:r>
    </w:p>
    <w:p w14:paraId="6FF5684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比赛使用的   由选手自带，其他不得自带。 工具清单为推荐必带清单，是完成比赛的最小配置，选手可根据自身能力及习惯携带包括刀具、常用工具等在内的更多相关物品及放置各类物品的工具箱。</w:t>
      </w:r>
    </w:p>
    <w:p w14:paraId="47EC3B7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t>XXXX不允许携带</w:t>
      </w:r>
    </w:p>
    <w:p w14:paraId="11B12AEB">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（1）推荐工具清单：</w:t>
      </w:r>
    </w:p>
    <w:p w14:paraId="61A287D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（2）禁止自带使用的设备和材料：</w:t>
      </w:r>
    </w:p>
    <w:p w14:paraId="0B856222">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44"/>
          <w:sz w:val="32"/>
          <w:szCs w:val="32"/>
          <w:highlight w:val="none"/>
          <w:lang w:val="en-US" w:eastAsia="zh-CN" w:bidi="ar-SA"/>
          <w14:textFill>
            <w14:solidFill>
              <w14:schemeClr w14:val="tx1"/>
            </w14:solidFill>
          </w14:textFill>
        </w:rPr>
        <w:t>五、安全、健康要求</w:t>
      </w:r>
    </w:p>
    <w:p w14:paraId="6036A5D4">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（一）劳保用品</w:t>
      </w:r>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809"/>
        <w:gridCol w:w="3544"/>
        <w:gridCol w:w="3169"/>
      </w:tblGrid>
      <w:tr w14:paraId="01BA9D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304C2000">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名称</w:t>
            </w:r>
          </w:p>
        </w:tc>
        <w:tc>
          <w:tcPr>
            <w:tcW w:w="3544" w:type="dxa"/>
            <w:vAlign w:val="center"/>
          </w:tcPr>
          <w:p w14:paraId="62874908">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图例</w:t>
            </w:r>
          </w:p>
        </w:tc>
        <w:tc>
          <w:tcPr>
            <w:tcW w:w="3169" w:type="dxa"/>
            <w:vAlign w:val="center"/>
          </w:tcPr>
          <w:p w14:paraId="67568239">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要求</w:t>
            </w:r>
          </w:p>
        </w:tc>
      </w:tr>
      <w:tr w14:paraId="259357E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6C6F797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防护镜</w:t>
            </w:r>
          </w:p>
        </w:tc>
        <w:tc>
          <w:tcPr>
            <w:tcW w:w="3544" w:type="dxa"/>
            <w:vAlign w:val="center"/>
          </w:tcPr>
          <w:p w14:paraId="37CC6C1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15584" behindDoc="0" locked="0" layoutInCell="1" allowOverlap="1">
                  <wp:simplePos x="0" y="0"/>
                  <wp:positionH relativeFrom="column">
                    <wp:posOffset>497840</wp:posOffset>
                  </wp:positionH>
                  <wp:positionV relativeFrom="paragraph">
                    <wp:posOffset>-231140</wp:posOffset>
                  </wp:positionV>
                  <wp:extent cx="1115060" cy="676275"/>
                  <wp:effectExtent l="0" t="0" r="2540" b="9525"/>
                  <wp:wrapSquare wrapText="bothSides"/>
                  <wp:docPr id="330" name="图片 1" descr="http://docs.ebdoor.com/Image/ProductImage/0/3297/32979528_1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1" descr="http://docs.ebdoor.com/Image/ProductImage/0/3297/32979528_1_medium.jpg"/>
                          <pic:cNvPicPr>
                            <a:picLocks noChangeAspect="1"/>
                          </pic:cNvPicPr>
                        </pic:nvPicPr>
                        <pic:blipFill>
                          <a:blip r:embed="rId35" cstate="print"/>
                          <a:srcRect t="22775" b="16731"/>
                          <a:stretch>
                            <a:fillRect/>
                          </a:stretch>
                        </pic:blipFill>
                        <pic:spPr>
                          <a:xfrm rot="-10800000" flipV="1">
                            <a:off x="0" y="0"/>
                            <a:ext cx="1115060" cy="676275"/>
                          </a:xfrm>
                          <a:prstGeom prst="rect">
                            <a:avLst/>
                          </a:prstGeom>
                          <a:noFill/>
                          <a:ln>
                            <a:noFill/>
                          </a:ln>
                        </pic:spPr>
                      </pic:pic>
                    </a:graphicData>
                  </a:graphic>
                </wp:anchor>
              </w:drawing>
            </w:r>
          </w:p>
        </w:tc>
        <w:tc>
          <w:tcPr>
            <w:tcW w:w="3169" w:type="dxa"/>
            <w:vAlign w:val="center"/>
          </w:tcPr>
          <w:p w14:paraId="76872DC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必须是防溅入式防护镜</w:t>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近视镜不能代替防护镜</w:t>
            </w:r>
          </w:p>
        </w:tc>
      </w:tr>
      <w:tr w14:paraId="39CEDDB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3F288B4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安全鞋</w:t>
            </w:r>
          </w:p>
        </w:tc>
        <w:tc>
          <w:tcPr>
            <w:tcW w:w="3544" w:type="dxa"/>
            <w:vAlign w:val="center"/>
          </w:tcPr>
          <w:p w14:paraId="0B9733A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16608" behindDoc="0" locked="0" layoutInCell="1" allowOverlap="1">
                  <wp:simplePos x="0" y="0"/>
                  <wp:positionH relativeFrom="column">
                    <wp:posOffset>599440</wp:posOffset>
                  </wp:positionH>
                  <wp:positionV relativeFrom="paragraph">
                    <wp:posOffset>107950</wp:posOffset>
                  </wp:positionV>
                  <wp:extent cx="895350" cy="686435"/>
                  <wp:effectExtent l="0" t="0" r="19050" b="24765"/>
                  <wp:wrapSquare wrapText="bothSides"/>
                  <wp:docPr id="331" name="图片 2" descr="http://pigimg.zhongso.com/space/gallery/2013/07/09/17/b2b_20130609055930908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2" descr="http://pigimg.zhongso.com/space/gallery/2013/07/09/17/b2b_20130609055930908604.jpg"/>
                          <pic:cNvPicPr>
                            <a:picLocks noChangeAspect="1"/>
                          </pic:cNvPicPr>
                        </pic:nvPicPr>
                        <pic:blipFill>
                          <a:blip r:embed="rId36" cstate="print"/>
                          <a:stretch>
                            <a:fillRect/>
                          </a:stretch>
                        </pic:blipFill>
                        <pic:spPr>
                          <a:xfrm>
                            <a:off x="0" y="0"/>
                            <a:ext cx="895350" cy="686435"/>
                          </a:xfrm>
                          <a:prstGeom prst="rect">
                            <a:avLst/>
                          </a:prstGeom>
                          <a:noFill/>
                          <a:ln>
                            <a:noFill/>
                          </a:ln>
                        </pic:spPr>
                      </pic:pic>
                    </a:graphicData>
                  </a:graphic>
                </wp:anchor>
              </w:drawing>
            </w:r>
          </w:p>
        </w:tc>
        <w:tc>
          <w:tcPr>
            <w:tcW w:w="3169" w:type="dxa"/>
            <w:vAlign w:val="center"/>
          </w:tcPr>
          <w:p w14:paraId="44E2DF5A">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必须防滑、防砸、防穿刺</w:t>
            </w:r>
          </w:p>
        </w:tc>
      </w:tr>
      <w:tr w14:paraId="0FCDC3B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29F17C6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防护服</w:t>
            </w:r>
          </w:p>
        </w:tc>
        <w:tc>
          <w:tcPr>
            <w:tcW w:w="3544" w:type="dxa"/>
            <w:vAlign w:val="center"/>
          </w:tcPr>
          <w:p w14:paraId="08D00F62">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17632" behindDoc="0" locked="0" layoutInCell="1" allowOverlap="1">
                  <wp:simplePos x="0" y="0"/>
                  <wp:positionH relativeFrom="column">
                    <wp:posOffset>688340</wp:posOffset>
                  </wp:positionH>
                  <wp:positionV relativeFrom="paragraph">
                    <wp:posOffset>-459740</wp:posOffset>
                  </wp:positionV>
                  <wp:extent cx="733425" cy="1133475"/>
                  <wp:effectExtent l="0" t="0" r="3175" b="9525"/>
                  <wp:wrapSquare wrapText="bothSides"/>
                  <wp:docPr id="3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
                          <pic:cNvPicPr>
                            <a:picLocks noChangeAspect="1"/>
                          </pic:cNvPicPr>
                        </pic:nvPicPr>
                        <pic:blipFill>
                          <a:blip r:embed="rId37" cstate="print"/>
                          <a:stretch>
                            <a:fillRect/>
                          </a:stretch>
                        </pic:blipFill>
                        <pic:spPr>
                          <a:xfrm>
                            <a:off x="0" y="0"/>
                            <a:ext cx="733425" cy="1133475"/>
                          </a:xfrm>
                          <a:prstGeom prst="rect">
                            <a:avLst/>
                          </a:prstGeom>
                          <a:noFill/>
                          <a:ln>
                            <a:noFill/>
                          </a:ln>
                        </pic:spPr>
                      </pic:pic>
                    </a:graphicData>
                  </a:graphic>
                </wp:anchor>
              </w:drawing>
            </w:r>
          </w:p>
        </w:tc>
        <w:tc>
          <w:tcPr>
            <w:tcW w:w="3169" w:type="dxa"/>
            <w:vAlign w:val="center"/>
          </w:tcPr>
          <w:p w14:paraId="59D4B56C">
            <w:pPr>
              <w:widowControl w:val="0"/>
              <w:numPr>
                <w:ilvl w:val="0"/>
                <w:numId w:val="49"/>
              </w:numPr>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必须是长裤</w:t>
            </w:r>
          </w:p>
          <w:p w14:paraId="32DE32FF">
            <w:pPr>
              <w:widowControl w:val="0"/>
              <w:numPr>
                <w:ilvl w:val="0"/>
                <w:numId w:val="49"/>
              </w:numPr>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防护服必须紧身不松垮，达到三紧要求</w:t>
            </w:r>
          </w:p>
          <w:p w14:paraId="5F874A58">
            <w:pPr>
              <w:widowControl w:val="0"/>
              <w:numPr>
                <w:ilvl w:val="0"/>
                <w:numId w:val="49"/>
              </w:numPr>
              <w:spacing w:line="560" w:lineRule="exact"/>
              <w:jc w:val="both"/>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女性必须带工作帽、长发不得外露</w:t>
            </w:r>
          </w:p>
        </w:tc>
      </w:tr>
      <w:tr w14:paraId="24451D3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09" w:type="dxa"/>
            <w:vAlign w:val="center"/>
          </w:tcPr>
          <w:p w14:paraId="5462D38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防护手套</w:t>
            </w:r>
          </w:p>
        </w:tc>
        <w:tc>
          <w:tcPr>
            <w:tcW w:w="3544" w:type="dxa"/>
            <w:vAlign w:val="center"/>
          </w:tcPr>
          <w:p w14:paraId="6A200A16">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18656" behindDoc="0" locked="0" layoutInCell="1" allowOverlap="1">
                  <wp:simplePos x="0" y="0"/>
                  <wp:positionH relativeFrom="column">
                    <wp:posOffset>688340</wp:posOffset>
                  </wp:positionH>
                  <wp:positionV relativeFrom="paragraph">
                    <wp:posOffset>-198120</wp:posOffset>
                  </wp:positionV>
                  <wp:extent cx="733425" cy="466725"/>
                  <wp:effectExtent l="0" t="0" r="3175" b="15875"/>
                  <wp:wrapSquare wrapText="bothSides"/>
                  <wp:docPr id="3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4"/>
                          <pic:cNvPicPr>
                            <a:picLocks noChangeAspect="1"/>
                          </pic:cNvPicPr>
                        </pic:nvPicPr>
                        <pic:blipFill>
                          <a:blip r:embed="rId38" cstate="print"/>
                          <a:stretch>
                            <a:fillRect/>
                          </a:stretch>
                        </pic:blipFill>
                        <pic:spPr>
                          <a:xfrm>
                            <a:off x="0" y="0"/>
                            <a:ext cx="733425" cy="466725"/>
                          </a:xfrm>
                          <a:prstGeom prst="rect">
                            <a:avLst/>
                          </a:prstGeom>
                          <a:noFill/>
                          <a:ln>
                            <a:noFill/>
                          </a:ln>
                        </pic:spPr>
                      </pic:pic>
                    </a:graphicData>
                  </a:graphic>
                </wp:anchor>
              </w:drawing>
            </w:r>
          </w:p>
        </w:tc>
        <w:tc>
          <w:tcPr>
            <w:tcW w:w="3169" w:type="dxa"/>
            <w:vAlign w:val="center"/>
          </w:tcPr>
          <w:p w14:paraId="31FF050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机床操作时不得配带</w:t>
            </w:r>
          </w:p>
        </w:tc>
      </w:tr>
      <w:tr w14:paraId="063CD68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353" w:type="dxa"/>
            <w:gridSpan w:val="2"/>
            <w:vAlign w:val="center"/>
          </w:tcPr>
          <w:p w14:paraId="18987FC1">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电器及电动工具必须具备CE认证。</w:t>
            </w:r>
          </w:p>
        </w:tc>
        <w:tc>
          <w:tcPr>
            <w:tcW w:w="3169" w:type="dxa"/>
            <w:vAlign w:val="center"/>
          </w:tcPr>
          <w:p w14:paraId="49D7D94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bl>
    <w:p w14:paraId="18E8B392">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（二）佩戴要求</w:t>
      </w:r>
    </w:p>
    <w:tbl>
      <w:tblPr>
        <w:tblStyle w:val="20"/>
        <w:tblW w:w="8522"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545"/>
        <w:gridCol w:w="4703"/>
        <w:gridCol w:w="2274"/>
      </w:tblGrid>
      <w:tr w14:paraId="7EA9CAD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45" w:type="dxa"/>
            <w:vAlign w:val="center"/>
          </w:tcPr>
          <w:p w14:paraId="762C8B64">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时段</w:t>
            </w:r>
          </w:p>
        </w:tc>
        <w:tc>
          <w:tcPr>
            <w:tcW w:w="4703" w:type="dxa"/>
            <w:vAlign w:val="center"/>
          </w:tcPr>
          <w:p w14:paraId="6A495C06">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要求</w:t>
            </w:r>
          </w:p>
        </w:tc>
        <w:tc>
          <w:tcPr>
            <w:tcW w:w="2274" w:type="dxa"/>
            <w:vAlign w:val="center"/>
          </w:tcPr>
          <w:p w14:paraId="26A0DA26">
            <w:pPr>
              <w:widowControl w:val="0"/>
              <w:spacing w:line="560" w:lineRule="exact"/>
              <w:jc w:val="cente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14:textFill>
                  <w14:solidFill>
                    <w14:schemeClr w14:val="tx1"/>
                  </w14:solidFill>
                </w14:textFill>
              </w:rPr>
              <w:t>备注</w:t>
            </w:r>
          </w:p>
        </w:tc>
      </w:tr>
      <w:tr w14:paraId="320E64A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45" w:type="dxa"/>
            <w:vAlign w:val="center"/>
          </w:tcPr>
          <w:p w14:paraId="63BCBEB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机床设备操作时</w:t>
            </w:r>
          </w:p>
        </w:tc>
        <w:tc>
          <w:tcPr>
            <w:tcW w:w="4703" w:type="dxa"/>
            <w:vAlign w:val="center"/>
          </w:tcPr>
          <w:p w14:paraId="59A3C1C3">
            <w:pPr>
              <w:widowControl w:val="0"/>
              <w:spacing w:line="240" w:lineRule="auto"/>
              <w:jc w:val="cente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02920" cy="715010"/>
                  <wp:effectExtent l="0" t="0" r="1905" b="8890"/>
                  <wp:docPr id="59" name="图片 5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11"/>
                          <pic:cNvPicPr>
                            <a:picLocks noChangeAspect="1"/>
                          </pic:cNvPicPr>
                        </pic:nvPicPr>
                        <pic:blipFill>
                          <a:blip r:embed="rId40"/>
                          <a:stretch>
                            <a:fillRect/>
                          </a:stretch>
                        </pic:blipFill>
                        <pic:spPr>
                          <a:xfrm>
                            <a:off x="0" y="0"/>
                            <a:ext cx="502920" cy="715010"/>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44195" cy="694055"/>
                  <wp:effectExtent l="0" t="0" r="8255" b="1270"/>
                  <wp:docPr id="55" name="图片 55"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2"/>
                          <pic:cNvPicPr>
                            <a:picLocks noChangeAspect="1"/>
                          </pic:cNvPicPr>
                        </pic:nvPicPr>
                        <pic:blipFill>
                          <a:blip r:embed="rId41"/>
                          <a:stretch>
                            <a:fillRect/>
                          </a:stretch>
                        </pic:blipFill>
                        <pic:spPr>
                          <a:xfrm>
                            <a:off x="0" y="0"/>
                            <a:ext cx="544195" cy="694055"/>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23875" cy="694055"/>
                  <wp:effectExtent l="0" t="0" r="0" b="1270"/>
                  <wp:docPr id="36" name="图片 36"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33"/>
                          <pic:cNvPicPr>
                            <a:picLocks noChangeAspect="1"/>
                          </pic:cNvPicPr>
                        </pic:nvPicPr>
                        <pic:blipFill>
                          <a:blip r:embed="rId42"/>
                          <a:stretch>
                            <a:fillRect/>
                          </a:stretch>
                        </pic:blipFill>
                        <pic:spPr>
                          <a:xfrm>
                            <a:off x="0" y="0"/>
                            <a:ext cx="523875" cy="694055"/>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34670" cy="708025"/>
                  <wp:effectExtent l="0" t="0" r="8255" b="6350"/>
                  <wp:docPr id="25" name="图片 25"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44"/>
                          <pic:cNvPicPr>
                            <a:picLocks noChangeAspect="1"/>
                          </pic:cNvPicPr>
                        </pic:nvPicPr>
                        <pic:blipFill>
                          <a:blip r:embed="rId61"/>
                          <a:stretch>
                            <a:fillRect/>
                          </a:stretch>
                        </pic:blipFill>
                        <pic:spPr>
                          <a:xfrm>
                            <a:off x="0" y="0"/>
                            <a:ext cx="534670" cy="708025"/>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23875" cy="694055"/>
                  <wp:effectExtent l="0" t="0" r="0" b="1270"/>
                  <wp:docPr id="18" name="图片 18"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5"/>
                          <pic:cNvPicPr>
                            <a:picLocks noChangeAspect="1"/>
                          </pic:cNvPicPr>
                        </pic:nvPicPr>
                        <pic:blipFill>
                          <a:blip r:embed="rId62"/>
                          <a:stretch>
                            <a:fillRect/>
                          </a:stretch>
                        </pic:blipFill>
                        <pic:spPr>
                          <a:xfrm>
                            <a:off x="0" y="0"/>
                            <a:ext cx="523875" cy="694055"/>
                          </a:xfrm>
                          <a:prstGeom prst="rect">
                            <a:avLst/>
                          </a:prstGeom>
                        </pic:spPr>
                      </pic:pic>
                    </a:graphicData>
                  </a:graphic>
                </wp:inline>
              </w:drawing>
            </w:r>
          </w:p>
        </w:tc>
        <w:tc>
          <w:tcPr>
            <w:tcW w:w="2274" w:type="dxa"/>
            <w:vAlign w:val="center"/>
          </w:tcPr>
          <w:p w14:paraId="680AEA7F">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牛仔裤配紧身上衣也可。</w:t>
            </w:r>
          </w:p>
        </w:tc>
      </w:tr>
      <w:tr w14:paraId="727CF30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45" w:type="dxa"/>
            <w:vAlign w:val="center"/>
          </w:tcPr>
          <w:p w14:paraId="23E10D49">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拿取毛坯、手工去毛刺时</w:t>
            </w:r>
          </w:p>
        </w:tc>
        <w:tc>
          <w:tcPr>
            <w:tcW w:w="4703" w:type="dxa"/>
            <w:vAlign w:val="center"/>
          </w:tcPr>
          <w:p w14:paraId="76602075">
            <w:pPr>
              <w:widowControl w:val="0"/>
              <w:spacing w:line="240" w:lineRule="auto"/>
              <w:jc w:val="cente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32130" cy="715010"/>
                  <wp:effectExtent l="0" t="0" r="1270" b="8890"/>
                  <wp:docPr id="67" name="图片 6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66"/>
                          <pic:cNvPicPr>
                            <a:picLocks noChangeAspect="1"/>
                          </pic:cNvPicPr>
                        </pic:nvPicPr>
                        <pic:blipFill>
                          <a:blip r:embed="rId63"/>
                          <a:stretch>
                            <a:fillRect/>
                          </a:stretch>
                        </pic:blipFill>
                        <pic:spPr>
                          <a:xfrm>
                            <a:off x="0" y="0"/>
                            <a:ext cx="532130" cy="715010"/>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44195" cy="694055"/>
                  <wp:effectExtent l="0" t="0" r="8255" b="1270"/>
                  <wp:docPr id="66" name="图片 6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77"/>
                          <pic:cNvPicPr>
                            <a:picLocks noChangeAspect="1"/>
                          </pic:cNvPicPr>
                        </pic:nvPicPr>
                        <pic:blipFill>
                          <a:blip r:embed="rId41"/>
                          <a:stretch>
                            <a:fillRect/>
                          </a:stretch>
                        </pic:blipFill>
                        <pic:spPr>
                          <a:xfrm>
                            <a:off x="0" y="0"/>
                            <a:ext cx="544195" cy="694055"/>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23875" cy="694055"/>
                  <wp:effectExtent l="0" t="0" r="0" b="1270"/>
                  <wp:docPr id="65" name="图片 65"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88"/>
                          <pic:cNvPicPr>
                            <a:picLocks noChangeAspect="1"/>
                          </pic:cNvPicPr>
                        </pic:nvPicPr>
                        <pic:blipFill>
                          <a:blip r:embed="rId42"/>
                          <a:stretch>
                            <a:fillRect/>
                          </a:stretch>
                        </pic:blipFill>
                        <pic:spPr>
                          <a:xfrm>
                            <a:off x="0" y="0"/>
                            <a:ext cx="523875" cy="694055"/>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44830" cy="721360"/>
                  <wp:effectExtent l="0" t="0" r="7620" b="2540"/>
                  <wp:docPr id="64" name="图片 64"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99"/>
                          <pic:cNvPicPr>
                            <a:picLocks noChangeAspect="1"/>
                          </pic:cNvPicPr>
                        </pic:nvPicPr>
                        <pic:blipFill>
                          <a:blip r:embed="rId61"/>
                          <a:stretch>
                            <a:fillRect/>
                          </a:stretch>
                        </pic:blipFill>
                        <pic:spPr>
                          <a:xfrm>
                            <a:off x="0" y="0"/>
                            <a:ext cx="544830" cy="721360"/>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23875" cy="694055"/>
                  <wp:effectExtent l="0" t="0" r="0" b="1270"/>
                  <wp:docPr id="63" name="图片 6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0"/>
                          <pic:cNvPicPr>
                            <a:picLocks noChangeAspect="1"/>
                          </pic:cNvPicPr>
                        </pic:nvPicPr>
                        <pic:blipFill>
                          <a:blip r:embed="rId62"/>
                          <a:stretch>
                            <a:fillRect/>
                          </a:stretch>
                        </pic:blipFill>
                        <pic:spPr>
                          <a:xfrm>
                            <a:off x="0" y="0"/>
                            <a:ext cx="523875" cy="694055"/>
                          </a:xfrm>
                          <a:prstGeom prst="rect">
                            <a:avLst/>
                          </a:prstGeom>
                        </pic:spPr>
                      </pic:pic>
                    </a:graphicData>
                  </a:graphic>
                </wp:inline>
              </w:drawing>
            </w:r>
          </w:p>
        </w:tc>
        <w:tc>
          <w:tcPr>
            <w:tcW w:w="2274" w:type="dxa"/>
            <w:vAlign w:val="center"/>
          </w:tcPr>
          <w:p w14:paraId="6D89AB5E">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牛仔裤配紧身上衣也可。</w:t>
            </w:r>
          </w:p>
        </w:tc>
      </w:tr>
      <w:tr w14:paraId="3F2190B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45" w:type="dxa"/>
            <w:vAlign w:val="center"/>
          </w:tcPr>
          <w:p w14:paraId="507234F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编程时</w:t>
            </w:r>
          </w:p>
        </w:tc>
        <w:tc>
          <w:tcPr>
            <w:tcW w:w="4703" w:type="dxa"/>
            <w:vAlign w:val="center"/>
          </w:tcPr>
          <w:p w14:paraId="2262F9FA">
            <w:pPr>
              <w:widowControl w:val="0"/>
              <w:spacing w:line="240" w:lineRule="auto"/>
              <w:jc w:val="cente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11175" cy="677545"/>
                  <wp:effectExtent l="0" t="0" r="3175" b="8255"/>
                  <wp:docPr id="69" name="图片 69"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111"/>
                          <pic:cNvPicPr>
                            <a:picLocks noChangeAspect="1"/>
                          </pic:cNvPicPr>
                        </pic:nvPicPr>
                        <pic:blipFill>
                          <a:blip r:embed="rId64"/>
                          <a:stretch>
                            <a:fillRect/>
                          </a:stretch>
                        </pic:blipFill>
                        <pic:spPr>
                          <a:xfrm>
                            <a:off x="0" y="0"/>
                            <a:ext cx="511175" cy="677545"/>
                          </a:xfrm>
                          <a:prstGeom prst="rect">
                            <a:avLst/>
                          </a:prstGeom>
                        </pic:spPr>
                      </pic:pic>
                    </a:graphicData>
                  </a:graphic>
                </wp:inline>
              </w:drawing>
            </w:r>
            <w:r>
              <w:rPr>
                <w:rFonts w:hint="eastAsia" w:ascii="方正仿宋_GB2312" w:hAnsi="方正仿宋_GB2312" w:eastAsia="方正仿宋_GB2312" w:cs="方正仿宋_GB2312"/>
                <w:color w:val="000000" w:themeColor="text1"/>
                <w:kern w:val="2"/>
                <w:sz w:val="32"/>
                <w:szCs w:val="32"/>
                <w:highlight w:val="none"/>
                <w:lang w:eastAsia="zh-CN"/>
                <w14:textFill>
                  <w14:solidFill>
                    <w14:schemeClr w14:val="tx1"/>
                  </w14:solidFill>
                </w14:textFill>
              </w:rPr>
              <w:drawing>
                <wp:inline distT="0" distB="0" distL="114300" distR="114300">
                  <wp:extent cx="523875" cy="694055"/>
                  <wp:effectExtent l="0" t="0" r="0" b="1270"/>
                  <wp:docPr id="68" name="图片 68"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222"/>
                          <pic:cNvPicPr>
                            <a:picLocks noChangeAspect="1"/>
                          </pic:cNvPicPr>
                        </pic:nvPicPr>
                        <pic:blipFill>
                          <a:blip r:embed="rId62"/>
                          <a:stretch>
                            <a:fillRect/>
                          </a:stretch>
                        </pic:blipFill>
                        <pic:spPr>
                          <a:xfrm>
                            <a:off x="0" y="0"/>
                            <a:ext cx="523875" cy="694055"/>
                          </a:xfrm>
                          <a:prstGeom prst="rect">
                            <a:avLst/>
                          </a:prstGeom>
                        </pic:spPr>
                      </pic:pic>
                    </a:graphicData>
                  </a:graphic>
                </wp:inline>
              </w:drawing>
            </w:r>
          </w:p>
        </w:tc>
        <w:tc>
          <w:tcPr>
            <w:tcW w:w="2274" w:type="dxa"/>
            <w:vAlign w:val="center"/>
          </w:tcPr>
          <w:p w14:paraId="1225BC0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bl>
    <w:p w14:paraId="185D429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对未按要求佩戴相应防护用品的现象将进行制止，选手未更正前不得进入比赛现场，比赛过程中对违反安全与防护、违反操作规程者将阻止其比赛，但对违反者不扣分。</w:t>
      </w:r>
    </w:p>
    <w:p w14:paraId="56FDA586">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（三）有毒有害物品的管理和限制</w:t>
      </w:r>
    </w:p>
    <w:p w14:paraId="59B545F0">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themeColor="text1"/>
          <w:kern w:val="2"/>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选手禁止携带易燃易爆物品见下图所示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1472"/>
        <w:gridCol w:w="1473"/>
        <w:gridCol w:w="2467"/>
      </w:tblGrid>
      <w:tr w14:paraId="1B2F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1" w:type="dxa"/>
            <w:vAlign w:val="center"/>
          </w:tcPr>
          <w:p w14:paraId="31C60221">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有害物品</w:t>
            </w:r>
          </w:p>
        </w:tc>
        <w:tc>
          <w:tcPr>
            <w:tcW w:w="2945" w:type="dxa"/>
            <w:gridSpan w:val="2"/>
            <w:vAlign w:val="center"/>
          </w:tcPr>
          <w:p w14:paraId="1CA4190C">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图示</w:t>
            </w:r>
          </w:p>
        </w:tc>
        <w:tc>
          <w:tcPr>
            <w:tcW w:w="2467" w:type="dxa"/>
            <w:vAlign w:val="center"/>
          </w:tcPr>
          <w:p w14:paraId="6A88978E">
            <w:pPr>
              <w:widowControl w:val="0"/>
              <w:spacing w:line="560" w:lineRule="exact"/>
              <w:jc w:val="cente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说明</w:t>
            </w:r>
          </w:p>
        </w:tc>
      </w:tr>
      <w:tr w14:paraId="13EB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3011" w:type="dxa"/>
            <w:vAlign w:val="center"/>
          </w:tcPr>
          <w:p w14:paraId="0D9BDBA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防锈清洗剂</w:t>
            </w:r>
          </w:p>
        </w:tc>
        <w:tc>
          <w:tcPr>
            <w:tcW w:w="2945" w:type="dxa"/>
            <w:gridSpan w:val="2"/>
            <w:vAlign w:val="center"/>
          </w:tcPr>
          <w:p w14:paraId="3F115C00">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4080" behindDoc="0" locked="0" layoutInCell="1" allowOverlap="1">
                  <wp:simplePos x="0" y="0"/>
                  <wp:positionH relativeFrom="column">
                    <wp:posOffset>413385</wp:posOffset>
                  </wp:positionH>
                  <wp:positionV relativeFrom="paragraph">
                    <wp:posOffset>85090</wp:posOffset>
                  </wp:positionV>
                  <wp:extent cx="596265" cy="596265"/>
                  <wp:effectExtent l="0" t="0" r="13335" b="13335"/>
                  <wp:wrapSquare wrapText="bothSides"/>
                  <wp:docPr id="346" name="图片 2" descr="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2" descr="WD"/>
                          <pic:cNvPicPr>
                            <a:picLocks noChangeAspect="1"/>
                          </pic:cNvPicPr>
                        </pic:nvPicPr>
                        <pic:blipFill>
                          <a:blip r:embed="rId27" cstate="print"/>
                          <a:stretch>
                            <a:fillRect/>
                          </a:stretch>
                        </pic:blipFill>
                        <pic:spPr>
                          <a:xfrm>
                            <a:off x="0" y="0"/>
                            <a:ext cx="596265" cy="596265"/>
                          </a:xfrm>
                          <a:prstGeom prst="rect">
                            <a:avLst/>
                          </a:prstGeom>
                          <a:noFill/>
                          <a:ln>
                            <a:noFill/>
                          </a:ln>
                        </pic:spPr>
                      </pic:pic>
                    </a:graphicData>
                  </a:graphic>
                </wp:anchor>
              </w:drawing>
            </w:r>
          </w:p>
        </w:tc>
        <w:tc>
          <w:tcPr>
            <w:tcW w:w="2467" w:type="dxa"/>
            <w:vAlign w:val="center"/>
          </w:tcPr>
          <w:p w14:paraId="78BFA49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700224" behindDoc="0" locked="0" layoutInCell="1" allowOverlap="1">
                  <wp:simplePos x="0" y="0"/>
                  <wp:positionH relativeFrom="column">
                    <wp:posOffset>932815</wp:posOffset>
                  </wp:positionH>
                  <wp:positionV relativeFrom="paragraph">
                    <wp:posOffset>60325</wp:posOffset>
                  </wp:positionV>
                  <wp:extent cx="371475" cy="350520"/>
                  <wp:effectExtent l="0" t="0" r="9525" b="5080"/>
                  <wp:wrapSquare wrapText="bothSides"/>
                  <wp:docPr id="3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禁止携带</w:t>
            </w:r>
          </w:p>
        </w:tc>
      </w:tr>
      <w:tr w14:paraId="538D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3011" w:type="dxa"/>
            <w:vAlign w:val="center"/>
          </w:tcPr>
          <w:p w14:paraId="7EA42FBD">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酒精、汽油</w:t>
            </w:r>
          </w:p>
        </w:tc>
        <w:tc>
          <w:tcPr>
            <w:tcW w:w="1472" w:type="dxa"/>
            <w:vAlign w:val="center"/>
          </w:tcPr>
          <w:p w14:paraId="110C2188">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7152" behindDoc="0" locked="0" layoutInCell="1" allowOverlap="1">
                  <wp:simplePos x="0" y="0"/>
                  <wp:positionH relativeFrom="column">
                    <wp:posOffset>243840</wp:posOffset>
                  </wp:positionH>
                  <wp:positionV relativeFrom="paragraph">
                    <wp:posOffset>69850</wp:posOffset>
                  </wp:positionV>
                  <wp:extent cx="459740" cy="459740"/>
                  <wp:effectExtent l="0" t="0" r="22860" b="22860"/>
                  <wp:wrapNone/>
                  <wp:docPr id="348" name="图片 348"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descr="酒精"/>
                          <pic:cNvPicPr>
                            <a:picLocks noChangeAspect="1"/>
                          </pic:cNvPicPr>
                        </pic:nvPicPr>
                        <pic:blipFill>
                          <a:blip r:embed="rId29" cstate="print"/>
                          <a:stretch>
                            <a:fillRect/>
                          </a:stretch>
                        </pic:blipFill>
                        <pic:spPr>
                          <a:xfrm>
                            <a:off x="0" y="0"/>
                            <a:ext cx="459740" cy="459740"/>
                          </a:xfrm>
                          <a:prstGeom prst="rect">
                            <a:avLst/>
                          </a:prstGeom>
                          <a:noFill/>
                          <a:ln>
                            <a:noFill/>
                          </a:ln>
                        </pic:spPr>
                      </pic:pic>
                    </a:graphicData>
                  </a:graphic>
                </wp:anchor>
              </w:drawing>
            </w:r>
          </w:p>
        </w:tc>
        <w:tc>
          <w:tcPr>
            <w:tcW w:w="1473" w:type="dxa"/>
            <w:vAlign w:val="center"/>
          </w:tcPr>
          <w:p w14:paraId="55A5AA13">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8176" behindDoc="0" locked="0" layoutInCell="1" allowOverlap="1">
                  <wp:simplePos x="0" y="0"/>
                  <wp:positionH relativeFrom="column">
                    <wp:posOffset>123825</wp:posOffset>
                  </wp:positionH>
                  <wp:positionV relativeFrom="paragraph">
                    <wp:posOffset>83820</wp:posOffset>
                  </wp:positionV>
                  <wp:extent cx="499745" cy="446405"/>
                  <wp:effectExtent l="0" t="0" r="8255" b="10795"/>
                  <wp:wrapNone/>
                  <wp:docPr id="349" name="图片 349" descr="汽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49" descr="汽油"/>
                          <pic:cNvPicPr>
                            <a:picLocks noChangeAspect="1"/>
                          </pic:cNvPicPr>
                        </pic:nvPicPr>
                        <pic:blipFill>
                          <a:blip r:embed="rId30" cstate="print"/>
                          <a:stretch>
                            <a:fillRect/>
                          </a:stretch>
                        </pic:blipFill>
                        <pic:spPr>
                          <a:xfrm>
                            <a:off x="0" y="0"/>
                            <a:ext cx="499745" cy="446405"/>
                          </a:xfrm>
                          <a:prstGeom prst="rect">
                            <a:avLst/>
                          </a:prstGeom>
                          <a:noFill/>
                          <a:ln>
                            <a:noFill/>
                          </a:ln>
                        </pic:spPr>
                      </pic:pic>
                    </a:graphicData>
                  </a:graphic>
                </wp:anchor>
              </w:drawing>
            </w:r>
          </w:p>
        </w:tc>
        <w:tc>
          <w:tcPr>
            <w:tcW w:w="2467" w:type="dxa"/>
            <w:vAlign w:val="center"/>
          </w:tcPr>
          <w:p w14:paraId="74C08A2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9200" behindDoc="0" locked="0" layoutInCell="1" allowOverlap="1">
                  <wp:simplePos x="0" y="0"/>
                  <wp:positionH relativeFrom="column">
                    <wp:posOffset>936625</wp:posOffset>
                  </wp:positionH>
                  <wp:positionV relativeFrom="paragraph">
                    <wp:posOffset>76200</wp:posOffset>
                  </wp:positionV>
                  <wp:extent cx="371475" cy="350520"/>
                  <wp:effectExtent l="0" t="0" r="9525" b="5080"/>
                  <wp:wrapSquare wrapText="bothSides"/>
                  <wp:docPr id="3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6"/>
                          <pic:cNvPicPr>
                            <a:picLocks noChangeAspect="1"/>
                          </pic:cNvPicPr>
                        </pic:nvPicPr>
                        <pic:blipFill>
                          <a:blip r:embed="rId28" cstate="print"/>
                          <a:stretch>
                            <a:fillRect/>
                          </a:stretch>
                        </pic:blipFill>
                        <pic:spPr>
                          <a:xfrm>
                            <a:off x="0" y="0"/>
                            <a:ext cx="371475" cy="350520"/>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r w14:paraId="3CB4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011" w:type="dxa"/>
            <w:vAlign w:val="center"/>
          </w:tcPr>
          <w:p w14:paraId="2DA96224">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有毒有害物</w:t>
            </w:r>
          </w:p>
        </w:tc>
        <w:tc>
          <w:tcPr>
            <w:tcW w:w="2945" w:type="dxa"/>
            <w:gridSpan w:val="2"/>
            <w:vAlign w:val="center"/>
          </w:tcPr>
          <w:p w14:paraId="2BF28117">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5104" behindDoc="0" locked="0" layoutInCell="1" allowOverlap="1">
                  <wp:simplePos x="0" y="0"/>
                  <wp:positionH relativeFrom="column">
                    <wp:posOffset>429260</wp:posOffset>
                  </wp:positionH>
                  <wp:positionV relativeFrom="paragraph">
                    <wp:posOffset>93345</wp:posOffset>
                  </wp:positionV>
                  <wp:extent cx="775970" cy="397510"/>
                  <wp:effectExtent l="0" t="0" r="11430" b="8890"/>
                  <wp:wrapSquare wrapText="bothSides"/>
                  <wp:docPr id="351" name="图片 351" descr="有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descr="有毒"/>
                          <pic:cNvPicPr>
                            <a:picLocks noChangeAspect="1"/>
                          </pic:cNvPicPr>
                        </pic:nvPicPr>
                        <pic:blipFill>
                          <a:blip r:embed="rId31" cstate="print"/>
                          <a:srcRect b="14420"/>
                          <a:stretch>
                            <a:fillRect/>
                          </a:stretch>
                        </pic:blipFill>
                        <pic:spPr>
                          <a:xfrm>
                            <a:off x="0" y="0"/>
                            <a:ext cx="775970" cy="397510"/>
                          </a:xfrm>
                          <a:prstGeom prst="rect">
                            <a:avLst/>
                          </a:prstGeom>
                          <a:noFill/>
                          <a:ln>
                            <a:noFill/>
                          </a:ln>
                        </pic:spPr>
                      </pic:pic>
                    </a:graphicData>
                  </a:graphic>
                </wp:anchor>
              </w:drawing>
            </w:r>
          </w:p>
        </w:tc>
        <w:tc>
          <w:tcPr>
            <w:tcW w:w="2467" w:type="dxa"/>
            <w:vAlign w:val="center"/>
          </w:tcPr>
          <w:p w14:paraId="638E32CC">
            <w:pPr>
              <w:widowControl w:val="0"/>
              <w:spacing w:line="560" w:lineRule="exact"/>
              <w:jc w:val="cente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drawing>
                <wp:anchor distT="0" distB="0" distL="114300" distR="114300" simplePos="0" relativeHeight="251696128" behindDoc="0" locked="0" layoutInCell="1" allowOverlap="1">
                  <wp:simplePos x="0" y="0"/>
                  <wp:positionH relativeFrom="column">
                    <wp:posOffset>939165</wp:posOffset>
                  </wp:positionH>
                  <wp:positionV relativeFrom="paragraph">
                    <wp:posOffset>45085</wp:posOffset>
                  </wp:positionV>
                  <wp:extent cx="372110" cy="351155"/>
                  <wp:effectExtent l="0" t="0" r="8890" b="4445"/>
                  <wp:wrapSquare wrapText="bothSides"/>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pic:cNvPicPr>
                            <a:picLocks noChangeAspect="1"/>
                          </pic:cNvPicPr>
                        </pic:nvPicPr>
                        <pic:blipFill>
                          <a:blip r:embed="rId28" cstate="print"/>
                          <a:stretch>
                            <a:fillRect/>
                          </a:stretch>
                        </pic:blipFill>
                        <pic:spPr>
                          <a:xfrm>
                            <a:off x="0" y="0"/>
                            <a:ext cx="372110" cy="351155"/>
                          </a:xfrm>
                          <a:prstGeom prst="rect">
                            <a:avLst/>
                          </a:prstGeom>
                          <a:noFill/>
                          <a:ln>
                            <a:noFill/>
                          </a:ln>
                        </pic:spPr>
                      </pic:pic>
                    </a:graphicData>
                  </a:graphic>
                </wp:anchor>
              </w:drawing>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严禁携带</w:t>
            </w:r>
          </w:p>
        </w:tc>
      </w:tr>
    </w:tbl>
    <w:p w14:paraId="074F9709">
      <w:pPr>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32"/>
          <w:szCs w:val="32"/>
          <w:highlight w:val="none"/>
          <w:lang w:val="en-GB" w:eastAsia="zh-CN" w:bidi="ar-SA"/>
          <w14:textFill>
            <w14:solidFill>
              <w14:schemeClr w14:val="tx1"/>
            </w14:solidFill>
          </w14:textFill>
        </w:rPr>
        <w:t>（四）医疗设备和措施</w:t>
      </w:r>
    </w:p>
    <w:p w14:paraId="7DF2802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24"/>
          <w:highlight w:val="none"/>
          <w14:textFill>
            <w14:solidFill>
              <w14:schemeClr w14:val="tx1"/>
            </w14:solidFill>
          </w14:textFill>
        </w:rPr>
        <w:t>赛场必须配备医护人员和必须的药品。</w:t>
      </w:r>
    </w:p>
    <w:p w14:paraId="1D285068">
      <w:pPr>
        <w:spacing w:line="560" w:lineRule="exact"/>
        <w:ind w:firstLine="640"/>
        <w:rPr>
          <w:rFonts w:hint="eastAsia" w:ascii="方正仿宋_GB2312" w:hAnsi="方正仿宋_GB2312" w:eastAsia="方正仿宋_GB2312" w:cs="方正仿宋_GB2312"/>
          <w:bCs/>
          <w:color w:val="000000" w:themeColor="text1"/>
          <w:kern w:val="0"/>
          <w:highlight w:val="none"/>
          <w14:textFill>
            <w14:solidFill>
              <w14:schemeClr w14:val="tx1"/>
            </w14:solidFill>
          </w14:textFill>
        </w:rPr>
        <w:sectPr>
          <w:footerReference r:id="rId23" w:type="default"/>
          <w:pgSz w:w="11906" w:h="16838"/>
          <w:pgMar w:top="1440" w:right="1644" w:bottom="1440" w:left="1644" w:header="851" w:footer="992" w:gutter="0"/>
          <w:pgBorders>
            <w:top w:val="none" w:sz="0" w:space="0"/>
            <w:left w:val="none" w:sz="0" w:space="0"/>
            <w:bottom w:val="none" w:sz="0" w:space="0"/>
            <w:right w:val="none" w:sz="0" w:space="0"/>
          </w:pgBorders>
          <w:pgNumType w:fmt="decimal"/>
          <w:cols w:space="720" w:num="1"/>
          <w:docGrid w:type="linesAndChars" w:linePitch="319" w:charSpace="0"/>
        </w:sectPr>
      </w:pPr>
    </w:p>
    <w:p w14:paraId="332B304C">
      <w:pPr>
        <w:widowControl w:val="0"/>
        <w:spacing w:line="560" w:lineRule="exact"/>
        <w:ind w:firstLine="0" w:firstLineChars="0"/>
        <w:jc w:val="both"/>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pPr>
      <w:r>
        <w:rPr>
          <w:rFonts w:hint="eastAsia" w:ascii="方正仿宋_GB2312" w:hAnsi="方正仿宋_GB2312" w:eastAsia="方正仿宋_GB2312" w:cs="方正仿宋_GB2312"/>
          <w:b/>
          <w:bCs w:val="0"/>
          <w:color w:val="000000" w:themeColor="text1"/>
          <w:kern w:val="0"/>
          <w:sz w:val="32"/>
          <w:szCs w:val="24"/>
          <w:highlight w:val="none"/>
          <w:lang w:val="en-US" w:eastAsia="zh-CN" w:bidi="ar-SA"/>
          <w14:textFill>
            <w14:solidFill>
              <w14:schemeClr w14:val="tx1"/>
            </w14:solidFill>
          </w14:textFill>
        </w:rPr>
        <w:t>附件一：实操</w:t>
      </w:r>
      <w:r>
        <w:rPr>
          <w:rFonts w:hint="eastAsia" w:ascii="方正仿宋_GB2312" w:hAnsi="方正仿宋_GB2312" w:eastAsia="方正仿宋_GB2312" w:cs="方正仿宋_GB2312"/>
          <w:b/>
          <w:bCs w:val="0"/>
          <w:color w:val="000000" w:themeColor="text1"/>
          <w:kern w:val="2"/>
          <w:sz w:val="32"/>
          <w:szCs w:val="24"/>
          <w:highlight w:val="none"/>
          <w:lang w:val="en-US" w:eastAsia="zh-CN" w:bidi="ar-SA"/>
          <w14:textFill>
            <w14:solidFill>
              <w14:schemeClr w14:val="tx1"/>
            </w14:solidFill>
          </w14:textFill>
        </w:rPr>
        <w:t>样题</w:t>
      </w:r>
    </w:p>
    <w:p w14:paraId="28A6E594">
      <w:pPr>
        <w:widowControl w:val="0"/>
        <w:spacing w:line="560" w:lineRule="exact"/>
        <w:jc w:val="center"/>
        <w:rPr>
          <w:rFonts w:hint="eastAsia" w:ascii="方正仿宋_GB2312" w:hAnsi="方正仿宋_GB2312" w:eastAsia="方正仿宋_GB2312" w:cs="方正仿宋_GB2312"/>
          <w:b/>
          <w:color w:val="000000" w:themeColor="text1"/>
          <w:kern w:val="2"/>
          <w:sz w:val="23"/>
          <w:szCs w:val="24"/>
          <w:highlight w:val="none"/>
          <w14:textFill>
            <w14:solidFill>
              <w14:schemeClr w14:val="tx1"/>
            </w14:solidFill>
          </w14:textFill>
        </w:rPr>
      </w:pPr>
    </w:p>
    <w:p w14:paraId="4239BE20">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color w:val="000000" w:themeColor="text1"/>
          <w:kern w:val="2"/>
          <w:sz w:val="36"/>
          <w:szCs w:val="40"/>
          <w:highlight w:val="none"/>
          <w:lang w:val="en-US" w:eastAsia="zh-CN"/>
          <w14:textFill>
            <w14:solidFill>
              <w14:schemeClr w14:val="tx1"/>
            </w14:solidFill>
          </w14:textFill>
        </w:rPr>
      </w:pPr>
      <w:r>
        <w:rPr>
          <w:rFonts w:hint="eastAsia" w:ascii="方正仿宋_GB2312" w:hAnsi="方正仿宋_GB2312" w:eastAsia="方正仿宋_GB2312" w:cs="方正仿宋_GB2312"/>
          <w:b/>
          <w:color w:val="000000" w:themeColor="text1"/>
          <w:kern w:val="2"/>
          <w:sz w:val="36"/>
          <w:szCs w:val="40"/>
          <w:highlight w:val="none"/>
          <w:lang w:val="en-US" w:eastAsia="zh-CN"/>
          <w14:textFill>
            <w14:solidFill>
              <w14:schemeClr w14:val="tx1"/>
            </w14:solidFill>
          </w14:textFill>
        </w:rPr>
        <w:t>实操样题</w:t>
      </w:r>
    </w:p>
    <w:p w14:paraId="1A888CD8">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注    意    事    项</w:t>
      </w:r>
    </w:p>
    <w:p w14:paraId="5A182E41">
      <w:pPr>
        <w:pageBreakBefore w:val="0"/>
        <w:widowControl w:val="0"/>
        <w:numPr>
          <w:ilvl w:val="0"/>
          <w:numId w:val="50"/>
        </w:numPr>
        <w:kinsoku/>
        <w:wordWrap/>
        <w:overflowPunct/>
        <w:topLinePunct w:val="0"/>
        <w:autoSpaceDE/>
        <w:autoSpaceDN/>
        <w:bidi w:val="0"/>
        <w:adjustRightInd/>
        <w:snapToGrid/>
        <w:spacing w:line="560" w:lineRule="exact"/>
        <w:ind w:left="709" w:hanging="425"/>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请仔细阅读题目的要求，按规定的要求进行操作，特别注意操作时间问题。</w:t>
      </w:r>
    </w:p>
    <w:tbl>
      <w:tblPr>
        <w:tblStyle w:val="20"/>
        <w:tblpPr w:leftFromText="180" w:rightFromText="180" w:vertAnchor="text" w:horzAnchor="page" w:tblpX="3299" w:tblpY="1232"/>
        <w:tblOverlap w:val="never"/>
        <w:tblW w:w="0" w:type="auto"/>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28" w:type="dxa"/>
          <w:bottom w:w="0" w:type="dxa"/>
          <w:right w:w="28" w:type="dxa"/>
        </w:tblCellMar>
      </w:tblPr>
      <w:tblGrid>
        <w:gridCol w:w="576"/>
        <w:gridCol w:w="1066"/>
        <w:gridCol w:w="1327"/>
        <w:gridCol w:w="1387"/>
      </w:tblGrid>
      <w:tr w14:paraId="5C83FC36">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28" w:type="dxa"/>
            <w:bottom w:w="0" w:type="dxa"/>
            <w:right w:w="28" w:type="dxa"/>
          </w:tblCellMar>
        </w:tblPrEx>
        <w:trPr>
          <w:trHeight w:val="300" w:hRule="atLeast"/>
        </w:trPr>
        <w:tc>
          <w:tcPr>
            <w:tcW w:w="576" w:type="dxa"/>
            <w:tcBorders>
              <w:top w:val="single" w:color="000000" w:sz="12" w:space="0"/>
              <w:left w:val="single" w:color="000000" w:sz="12" w:space="0"/>
              <w:bottom w:val="single" w:color="000000" w:sz="6" w:space="0"/>
              <w:right w:val="single" w:color="000000" w:sz="6" w:space="0"/>
            </w:tcBorders>
            <w:noWrap w:val="0"/>
            <w:vAlign w:val="top"/>
          </w:tcPr>
          <w:p w14:paraId="68DD1A09">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066" w:type="dxa"/>
            <w:tcBorders>
              <w:top w:val="single" w:color="000000" w:sz="12" w:space="0"/>
              <w:left w:val="single" w:color="000000" w:sz="6" w:space="0"/>
              <w:bottom w:val="single" w:color="000000" w:sz="6" w:space="0"/>
              <w:right w:val="single" w:color="000000" w:sz="6" w:space="0"/>
            </w:tcBorders>
            <w:noWrap w:val="0"/>
            <w:vAlign w:val="top"/>
          </w:tcPr>
          <w:p w14:paraId="7D9C6124">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第一题</w:t>
            </w:r>
          </w:p>
        </w:tc>
        <w:tc>
          <w:tcPr>
            <w:tcW w:w="1327" w:type="dxa"/>
            <w:tcBorders>
              <w:top w:val="single" w:color="000000" w:sz="12" w:space="0"/>
              <w:left w:val="single" w:color="000000" w:sz="6" w:space="0"/>
              <w:bottom w:val="single" w:color="000000" w:sz="6" w:space="0"/>
              <w:right w:val="single" w:color="000000" w:sz="6" w:space="0"/>
            </w:tcBorders>
            <w:noWrap w:val="0"/>
            <w:vAlign w:val="top"/>
          </w:tcPr>
          <w:p w14:paraId="0708151A">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第二题</w:t>
            </w:r>
          </w:p>
        </w:tc>
        <w:tc>
          <w:tcPr>
            <w:tcW w:w="1387" w:type="dxa"/>
            <w:tcBorders>
              <w:top w:val="single" w:color="000000" w:sz="12" w:space="0"/>
              <w:left w:val="single" w:color="000000" w:sz="6" w:space="0"/>
              <w:bottom w:val="single" w:color="000000" w:sz="6" w:space="0"/>
              <w:right w:val="single" w:color="000000" w:sz="12" w:space="0"/>
            </w:tcBorders>
            <w:noWrap w:val="0"/>
            <w:vAlign w:val="top"/>
          </w:tcPr>
          <w:p w14:paraId="3693B2F4">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总分</w:t>
            </w:r>
          </w:p>
        </w:tc>
      </w:tr>
      <w:tr w14:paraId="27721C79">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28" w:type="dxa"/>
            <w:bottom w:w="0" w:type="dxa"/>
            <w:right w:w="28" w:type="dxa"/>
          </w:tblCellMar>
        </w:tblPrEx>
        <w:trPr>
          <w:trHeight w:val="300" w:hRule="atLeast"/>
        </w:trPr>
        <w:tc>
          <w:tcPr>
            <w:tcW w:w="576" w:type="dxa"/>
            <w:tcBorders>
              <w:top w:val="single" w:color="000000" w:sz="6" w:space="0"/>
              <w:left w:val="single" w:color="000000" w:sz="12" w:space="0"/>
              <w:bottom w:val="single" w:color="000000" w:sz="12" w:space="0"/>
              <w:right w:val="single" w:color="000000" w:sz="6" w:space="0"/>
            </w:tcBorders>
            <w:noWrap w:val="0"/>
            <w:vAlign w:val="top"/>
          </w:tcPr>
          <w:p w14:paraId="3C443760">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得 分</w:t>
            </w:r>
          </w:p>
        </w:tc>
        <w:tc>
          <w:tcPr>
            <w:tcW w:w="1066" w:type="dxa"/>
            <w:tcBorders>
              <w:top w:val="single" w:color="000000" w:sz="6" w:space="0"/>
              <w:left w:val="single" w:color="000000" w:sz="6" w:space="0"/>
              <w:bottom w:val="single" w:color="000000" w:sz="12" w:space="0"/>
              <w:right w:val="single" w:color="000000" w:sz="6" w:space="0"/>
            </w:tcBorders>
            <w:noWrap w:val="0"/>
            <w:vAlign w:val="top"/>
          </w:tcPr>
          <w:p w14:paraId="0F259596">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327" w:type="dxa"/>
            <w:tcBorders>
              <w:top w:val="single" w:color="000000" w:sz="6" w:space="0"/>
              <w:left w:val="single" w:color="000000" w:sz="6" w:space="0"/>
              <w:bottom w:val="single" w:color="000000" w:sz="12" w:space="0"/>
              <w:right w:val="single" w:color="000000" w:sz="6" w:space="0"/>
            </w:tcBorders>
            <w:noWrap w:val="0"/>
            <w:vAlign w:val="top"/>
          </w:tcPr>
          <w:p w14:paraId="386D0E19">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c>
          <w:tcPr>
            <w:tcW w:w="1387" w:type="dxa"/>
            <w:tcBorders>
              <w:top w:val="single" w:color="000000" w:sz="6" w:space="0"/>
              <w:left w:val="single" w:color="000000" w:sz="6" w:space="0"/>
              <w:bottom w:val="single" w:color="000000" w:sz="12" w:space="0"/>
              <w:right w:val="single" w:color="000000" w:sz="12" w:space="0"/>
            </w:tcBorders>
            <w:noWrap w:val="0"/>
            <w:vAlign w:val="top"/>
          </w:tcPr>
          <w:p w14:paraId="40D6DD8B">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pPr>
          </w:p>
        </w:tc>
      </w:tr>
    </w:tbl>
    <w:p w14:paraId="7423F69D">
      <w:pPr>
        <w:pageBreakBefore w:val="0"/>
        <w:widowControl w:val="0"/>
        <w:numPr>
          <w:ilvl w:val="0"/>
          <w:numId w:val="50"/>
        </w:numPr>
        <w:kinsoku/>
        <w:wordWrap/>
        <w:overflowPunct/>
        <w:topLinePunct w:val="0"/>
        <w:autoSpaceDE/>
        <w:autoSpaceDN/>
        <w:bidi w:val="0"/>
        <w:adjustRightInd/>
        <w:snapToGrid/>
        <w:spacing w:line="560" w:lineRule="exact"/>
        <w:ind w:left="709" w:hanging="425"/>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本试卷满分为100分；考试时间</w:t>
      </w:r>
      <w:r>
        <w:rPr>
          <w:rFonts w:hint="eastAsia" w:ascii="方正仿宋_GB2312" w:hAnsi="方正仿宋_GB2312" w:eastAsia="方正仿宋_GB2312" w:cs="方正仿宋_GB2312"/>
          <w:b/>
          <w:color w:val="000000" w:themeColor="text1"/>
          <w:kern w:val="2"/>
          <w:sz w:val="32"/>
          <w:szCs w:val="32"/>
          <w:highlight w:val="none"/>
          <w:lang w:val="en-US" w:eastAsia="zh-CN"/>
          <w14:textFill>
            <w14:solidFill>
              <w14:schemeClr w14:val="tx1"/>
            </w14:solidFill>
          </w14:textFill>
        </w:rPr>
        <w:t>25</w:t>
      </w: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分钟。</w:t>
      </w:r>
    </w:p>
    <w:p w14:paraId="46D572A8">
      <w:pPr>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p>
    <w:p w14:paraId="2E266691">
      <w:pPr>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p>
    <w:p w14:paraId="4AA1A89D">
      <w:pPr>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p>
    <w:p w14:paraId="2EF1CE7A">
      <w:pPr>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p>
    <w:p w14:paraId="4BB64267">
      <w:pPr>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p>
    <w:p w14:paraId="60B73FBB">
      <w:pPr>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p>
    <w:p w14:paraId="5D0DF22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bCs/>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题目一</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：完成俯卧位颈肩腰背部</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保健按摩</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的手法操作</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15</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分钟：分值60分。</w:t>
      </w:r>
    </w:p>
    <w:p w14:paraId="23A1EFA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pPr>
      <w:r>
        <w:rPr>
          <w:rFonts w:hint="eastAsia" w:ascii="方正仿宋_GB2312" w:hAnsi="方正仿宋_GB2312" w:eastAsia="方正仿宋_GB2312" w:cs="方正仿宋_GB2312"/>
          <w:b/>
          <w:color w:val="000000" w:themeColor="text1"/>
          <w:kern w:val="2"/>
          <w:sz w:val="32"/>
          <w:szCs w:val="32"/>
          <w:highlight w:val="none"/>
          <w14:textFill>
            <w14:solidFill>
              <w14:schemeClr w14:val="tx1"/>
            </w14:solidFill>
          </w14:textFill>
        </w:rPr>
        <w:t>题目二：</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完成</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食欲不振保健按摩</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套路手法操作</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分钟：分值</w:t>
      </w:r>
      <w:r>
        <w:rPr>
          <w:rFonts w:hint="eastAsia" w:ascii="方正仿宋_GB2312" w:hAnsi="方正仿宋_GB2312" w:eastAsia="方正仿宋_GB2312" w:cs="方正仿宋_GB2312"/>
          <w:color w:val="000000" w:themeColor="text1"/>
          <w:kern w:val="2"/>
          <w:sz w:val="32"/>
          <w:szCs w:val="32"/>
          <w:highlight w:val="none"/>
          <w:lang w:val="en-US" w:eastAsia="zh-CN"/>
          <w14:textFill>
            <w14:solidFill>
              <w14:schemeClr w14:val="tx1"/>
            </w14:solidFill>
          </w14:textFill>
        </w:rPr>
        <w:t>40</w:t>
      </w:r>
      <w:r>
        <w:rPr>
          <w:rFonts w:hint="eastAsia" w:ascii="方正仿宋_GB2312" w:hAnsi="方正仿宋_GB2312" w:eastAsia="方正仿宋_GB2312" w:cs="方正仿宋_GB2312"/>
          <w:color w:val="000000" w:themeColor="text1"/>
          <w:kern w:val="2"/>
          <w:sz w:val="32"/>
          <w:szCs w:val="32"/>
          <w:highlight w:val="none"/>
          <w14:textFill>
            <w14:solidFill>
              <w14:schemeClr w14:val="tx1"/>
            </w14:solidFill>
          </w14:textFill>
        </w:rPr>
        <w:t>分</w:t>
      </w:r>
    </w:p>
    <w:p w14:paraId="5F7AC8CE">
      <w:pPr>
        <w:pStyle w:val="2"/>
        <w:keepNext/>
        <w:keepLines/>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方正仿宋_GB2312" w:hAnsi="方正仿宋_GB2312" w:eastAsia="方正仿宋_GB2312" w:cs="方正仿宋_GB2312"/>
          <w:b/>
          <w:bCs/>
          <w:color w:val="000000" w:themeColor="text1"/>
          <w:kern w:val="0"/>
          <w:sz w:val="44"/>
          <w:szCs w:val="44"/>
          <w:highlight w:val="none"/>
          <w:lang w:val="en-US" w:eastAsia="zh-CN"/>
          <w14:textFill>
            <w14:solidFill>
              <w14:schemeClr w14:val="tx1"/>
            </w14:solidFill>
          </w14:textFill>
        </w:rPr>
      </w:pPr>
    </w:p>
    <w:sectPr>
      <w:footerReference r:id="rId24"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CB1B86-65B8-475B-AEB3-3BCB98523F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D16C8BB-E213-472B-8C55-2C7EA33C3E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roman"/>
    <w:pitch w:val="default"/>
    <w:sig w:usb0="A00002BF" w:usb1="38CF7CFA" w:usb2="00000016" w:usb3="00000000" w:csb0="0004000F" w:csb1="00000000"/>
  </w:font>
  <w:font w:name="宋体-简">
    <w:altName w:val="宋体"/>
    <w:panose1 w:val="0201080004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Frutiger LT Com 45 Light">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仿宋_GB2312">
    <w:panose1 w:val="02000000000000000000"/>
    <w:charset w:val="86"/>
    <w:family w:val="auto"/>
    <w:pitch w:val="default"/>
    <w:sig w:usb0="A00002BF" w:usb1="184F6CFA" w:usb2="00000012" w:usb3="00000000" w:csb0="00040001" w:csb1="00000000"/>
    <w:embedRegular r:id="rId3" w:fontKey="{DE794D47-ABF8-44BB-9714-5AB3838BEC6C}"/>
  </w:font>
  <w:font w:name="方正小标宋_GBK">
    <w:panose1 w:val="02000000000000000000"/>
    <w:charset w:val="86"/>
    <w:family w:val="auto"/>
    <w:pitch w:val="default"/>
    <w:sig w:usb0="A00002BF" w:usb1="38CF7CFA" w:usb2="00082016" w:usb3="00000000" w:csb0="00040001" w:csb1="00000000"/>
    <w:embedRegular r:id="rId4" w:fontKey="{E201DB24-4987-4460-8605-44A238E98E02}"/>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199D9">
    <w:pPr>
      <w:pStyle w:val="9"/>
      <w:spacing w:line="14" w:lineRule="auto"/>
      <w:ind w:left="0"/>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B4E9">
    <w:pPr>
      <w:widowControl w:val="0"/>
      <w:tabs>
        <w:tab w:val="right" w:pos="8306"/>
      </w:tabs>
      <w:snapToGrid w:val="0"/>
      <w:jc w:val="left"/>
      <w:rPr>
        <w:rFonts w:ascii="Calibri" w:hAnsi="Calibri" w:eastAsia="宋体" w:cs="Times New Roman"/>
        <w:kern w:val="0"/>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0" name="文本框 4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CA1F3">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13gM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R13gMzAgAAZQQAAA4AAAAAAAAAAQAgAAAAHwEAAGRycy9lMm9Eb2MueG1sUEsF&#10;BgAAAAAGAAYAWQEAAMQFAAAAAA==&#10;">
              <v:fill on="f" focussize="0,0"/>
              <v:stroke on="f" weight="0.5pt"/>
              <v:imagedata o:title=""/>
              <o:lock v:ext="edit" aspectratio="f"/>
              <v:textbox inset="0mm,0mm,0mm,0mm" style="mso-fit-shape-to-text:t;">
                <w:txbxContent>
                  <w:p w14:paraId="31ACA1F3">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370F3">
    <w:pPr>
      <w:pStyle w:val="12"/>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3" name="文本框 4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1162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i3DH0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HV+RYlhGiU/ff92&#10;+vHr9PMrSYeQqHFhhsgHh9jYvrUtGmc4DzhMzNvK6/QFJwI/BD5eBBZtJDxdmk6m0xwuDt+wAX72&#10;eN35EN8Jq0kyCupRwU5YdtiE2IcOISmbsWupVFdFZUhT0Ou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twx9NAIAAGUEAAAOAAAAAAAAAAEAIAAAAB8BAABkcnMvZTJvRG9jLnhtbFBL&#10;BQYAAAAABgAGAFkBAADFBQAAAAA=&#10;">
              <v:fill on="f" focussize="0,0"/>
              <v:stroke on="f" weight="0.5pt"/>
              <v:imagedata o:title=""/>
              <o:lock v:ext="edit" aspectratio="f"/>
              <v:textbox inset="0mm,0mm,0mm,0mm" style="mso-fit-shape-to-text:t;">
                <w:txbxContent>
                  <w:p w14:paraId="6D71162D">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1EB5C">
    <w:pPr>
      <w:widowControl w:val="0"/>
      <w:tabs>
        <w:tab w:val="right" w:pos="8306"/>
      </w:tabs>
      <w:snapToGrid w:val="0"/>
      <w:jc w:val="left"/>
      <w:rPr>
        <w:rFonts w:ascii="Calibri" w:hAnsi="Calibri" w:eastAsia="宋体" w:cs="Times New Roman"/>
        <w:kern w:val="0"/>
        <w:sz w:val="18"/>
        <w:szCs w:val="18"/>
        <w:lang w:val="en-US" w:eastAsia="zh-CN" w:bidi="ar-SA"/>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4" name="文本框 4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5F43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ONxw0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Cq/osQwjZKfvn87&#10;/fh1+vmVpENI1LgwQ+SDQ2xs39oWjTOcBxwm5m3ldfqCE4EfAh8vAos2Ep4uTSfTaQ4Xh2/YAD97&#10;vO58iO+E1SQZBfWoYCcsO2xC7EOHkJTN2LVUqquiMqQp6PX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jjccNAIAAGUEAAAOAAAAAAAAAAEAIAAAAB8BAABkcnMvZTJvRG9jLnhtbFBL&#10;BQYAAAAABgAGAFkBAADFBQAAAAA=&#10;">
              <v:fill on="f" focussize="0,0"/>
              <v:stroke on="f" weight="0.5pt"/>
              <v:imagedata o:title=""/>
              <o:lock v:ext="edit" aspectratio="f"/>
              <v:textbox inset="0mm,0mm,0mm,0mm" style="mso-fit-shape-to-text:t;">
                <w:txbxContent>
                  <w:p w14:paraId="7925F43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492CA">
    <w:pPr>
      <w:widowControl w:val="0"/>
      <w:tabs>
        <w:tab w:val="right" w:pos="8306"/>
      </w:tabs>
      <w:snapToGrid w:val="0"/>
      <w:jc w:val="left"/>
      <w:rPr>
        <w:rFonts w:ascii="Calibri" w:hAnsi="Calibri" w:eastAsia="宋体" w:cs="Times New Roman"/>
        <w:kern w:val="0"/>
        <w:sz w:val="18"/>
        <w:szCs w:val="18"/>
        <w:lang w:val="en-US" w:eastAsia="zh-CN" w:bidi="ar-SA"/>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5" name="文本框 4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EB9B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yqYA0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E1+RYlhGiU/ff92&#10;+vHr9PMrSYeQqHFhhsgHh9jYvrUtGmc4DzhMzNvK6/QFJwI/BD5eBBZtJDxdmk6m0xwuDt+wAX72&#10;eN35EN8Jq0kyCupRwU5YdtiE2IcOISmbsWupVFdFZUhT0OvXV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qmANAIAAGUEAAAOAAAAAAAAAAEAIAAAAB8BAABkcnMvZTJvRG9jLnhtbFBL&#10;BQYAAAAABgAGAFkBAADFBQAAAAA=&#10;">
              <v:fill on="f" focussize="0,0"/>
              <v:stroke on="f" weight="0.5pt"/>
              <v:imagedata o:title=""/>
              <o:lock v:ext="edit" aspectratio="f"/>
              <v:textbox inset="0mm,0mm,0mm,0mm" style="mso-fit-shape-to-text:t;">
                <w:txbxContent>
                  <w:p w14:paraId="59CEB9B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29235">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6" name="文本框 4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0E811">
                          <w:pPr>
                            <w:pStyle w:val="12"/>
                          </w:pPr>
                          <w:r>
                            <w:fldChar w:fldCharType="begin"/>
                          </w:r>
                          <w:r>
                            <w:instrText xml:space="preserve"> PAGE  \* MERGEFORMAT </w:instrText>
                          </w:r>
                          <w:r>
                            <w:fldChar w:fldCharType="separate"/>
                          </w:r>
                          <w:r>
                            <w:t>452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we/4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8Hv+NAIAAGUEAAAOAAAAAAAAAAEAIAAAAB8BAABkcnMvZTJvRG9jLnhtbFBL&#10;BQYAAAAABgAGAFkBAADFBQAAAAA=&#10;">
              <v:fill on="f" focussize="0,0"/>
              <v:stroke on="f" weight="0.5pt"/>
              <v:imagedata o:title=""/>
              <o:lock v:ext="edit" aspectratio="f"/>
              <v:textbox inset="0mm,0mm,0mm,0mm" style="mso-fit-shape-to-text:t;">
                <w:txbxContent>
                  <w:p w14:paraId="67C0E811">
                    <w:pPr>
                      <w:pStyle w:val="12"/>
                    </w:pPr>
                    <w:r>
                      <w:fldChar w:fldCharType="begin"/>
                    </w:r>
                    <w:r>
                      <w:instrText xml:space="preserve"> PAGE  \* MERGEFORMAT </w:instrText>
                    </w:r>
                    <w:r>
                      <w:fldChar w:fldCharType="separate"/>
                    </w:r>
                    <w:r>
                      <w:t>452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8A83">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7" name="文本框 4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18971">
                          <w:pPr>
                            <w:pStyle w:val="12"/>
                          </w:pPr>
                          <w:r>
                            <w:fldChar w:fldCharType="begin"/>
                          </w:r>
                          <w:r>
                            <w:instrText xml:space="preserve"> PAGE  \* MERGEFORMAT </w:instrText>
                          </w:r>
                          <w:r>
                            <w:fldChar w:fldCharType="separate"/>
                          </w:r>
                          <w:r>
                            <w:t>468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M5WI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TOViNAIAAGUEAAAOAAAAAAAAAAEAIAAAAB8BAABkcnMvZTJvRG9jLnhtbFBL&#10;BQYAAAAABgAGAFkBAADFBQAAAAA=&#10;">
              <v:fill on="f" focussize="0,0"/>
              <v:stroke on="f" weight="0.5pt"/>
              <v:imagedata o:title=""/>
              <o:lock v:ext="edit" aspectratio="f"/>
              <v:textbox inset="0mm,0mm,0mm,0mm" style="mso-fit-shape-to-text:t;">
                <w:txbxContent>
                  <w:p w14:paraId="49918971">
                    <w:pPr>
                      <w:pStyle w:val="12"/>
                    </w:pPr>
                    <w:r>
                      <w:fldChar w:fldCharType="begin"/>
                    </w:r>
                    <w:r>
                      <w:instrText xml:space="preserve"> PAGE  \* MERGEFORMAT </w:instrText>
                    </w:r>
                    <w:r>
                      <w:fldChar w:fldCharType="separate"/>
                    </w:r>
                    <w:r>
                      <w:t>468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E7E1F">
    <w:pPr>
      <w:widowControl w:val="0"/>
      <w:tabs>
        <w:tab w:val="right" w:pos="8306"/>
      </w:tabs>
      <w:snapToGrid w:val="0"/>
      <w:jc w:val="left"/>
      <w:rPr>
        <w:rFonts w:ascii="Calibri" w:hAnsi="Calibri" w:eastAsia="宋体" w:cs="Times New Roman"/>
        <w:kern w:val="0"/>
        <w:sz w:val="18"/>
        <w:szCs w:val="18"/>
        <w:lang w:val="en-US" w:eastAsia="zh-CN" w:bidi="ar-SA"/>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8" name="文本框 4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72F6F">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DT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gw08NAIAAGUEAAAOAAAAAAAAAAEAIAAAAB8BAABkcnMvZTJvRG9jLnhtbFBL&#10;BQYAAAAABgAGAFkBAADFBQAAAAA=&#10;">
              <v:fill on="f" focussize="0,0"/>
              <v:stroke on="f" weight="0.5pt"/>
              <v:imagedata o:title=""/>
              <o:lock v:ext="edit" aspectratio="f"/>
              <v:textbox inset="0mm,0mm,0mm,0mm" style="mso-fit-shape-to-text:t;">
                <w:txbxContent>
                  <w:p w14:paraId="57F72F6F">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6F43">
    <w:pPr>
      <w:pStyle w:val="12"/>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 name="文本框 4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884AE">
                          <w:pPr>
                            <w:pStyle w:val="12"/>
                          </w:pPr>
                          <w:r>
                            <w:fldChar w:fldCharType="begin"/>
                          </w:r>
                          <w:r>
                            <w:instrText xml:space="preserve"> PAGE  \* MERGEFORMAT </w:instrText>
                          </w:r>
                          <w:r>
                            <w:fldChar w:fldCharType="separate"/>
                          </w:r>
                          <w:r>
                            <w:t>508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k6A0AgAAZ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P5OgNAIAAGUEAAAOAAAAAAAAAAEAIAAAAB8BAABkcnMvZTJvRG9jLnhtbFBL&#10;BQYAAAAABgAGAFkBAADFBQAAAAA=&#10;">
              <v:fill on="f" focussize="0,0"/>
              <v:stroke on="f" weight="0.5pt"/>
              <v:imagedata o:title=""/>
              <o:lock v:ext="edit" aspectratio="f"/>
              <v:textbox inset="0mm,0mm,0mm,0mm" style="mso-fit-shape-to-text:t;">
                <w:txbxContent>
                  <w:p w14:paraId="470884AE">
                    <w:pPr>
                      <w:pStyle w:val="12"/>
                    </w:pPr>
                    <w:r>
                      <w:fldChar w:fldCharType="begin"/>
                    </w:r>
                    <w:r>
                      <w:instrText xml:space="preserve"> PAGE  \* MERGEFORMAT </w:instrText>
                    </w:r>
                    <w:r>
                      <w:fldChar w:fldCharType="separate"/>
                    </w:r>
                    <w:r>
                      <w:t>508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34BC1">
    <w:pPr>
      <w:pStyle w:val="12"/>
      <w:tabs>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3C539">
    <w:pPr>
      <w:pStyle w:val="12"/>
      <w:tabs>
        <w:tab w:val="clear" w:pos="4153"/>
      </w:tabs>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C085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E6C085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1BEDA">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4" name="文本框 3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E63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09qI1AgAAZ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2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LT2ojUCAABlBAAADgAAAAAAAAABACAAAAAfAQAAZHJzL2Uyb0RvYy54bWxQ&#10;SwUGAAAAAAYABgBZAQAAxgUAAAAA&#10;">
              <v:fill on="f" focussize="0,0"/>
              <v:stroke on="f" weight="0.5pt"/>
              <v:imagedata o:title=""/>
              <o:lock v:ext="edit" aspectratio="f"/>
              <v:textbox inset="0mm,0mm,0mm,0mm" style="mso-fit-shape-to-text:t;">
                <w:txbxContent>
                  <w:p w14:paraId="49FE63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C7BFF">
    <w:pPr>
      <w:pStyle w:val="12"/>
      <w:tabs>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5" name="文本框 3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3170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IaD41AgAAZQQAAA4AAABkcnMvZTJvRG9jLnhtbK1US27bMBDdF+gd&#10;CO5ryQ4Su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7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whoPjUCAABlBAAADgAAAAAAAAABACAAAAAfAQAAZHJzL2Uyb0RvYy54bWxQ&#10;SwUGAAAAAAYABgBZAQAAxgUAAAAA&#10;">
              <v:fill on="f" focussize="0,0"/>
              <v:stroke on="f" weight="0.5pt"/>
              <v:imagedata o:title=""/>
              <o:lock v:ext="edit" aspectratio="f"/>
              <v:textbox inset="0mm,0mm,0mm,0mm" style="mso-fit-shape-to-text:t;">
                <w:txbxContent>
                  <w:p w14:paraId="65D3170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4223C">
    <w:pPr>
      <w:widowControl w:val="0"/>
      <w:tabs>
        <w:tab w:val="right" w:pos="8306"/>
      </w:tabs>
      <w:snapToGrid w:val="0"/>
      <w:jc w:val="left"/>
      <w:rPr>
        <w:rFonts w:ascii="Calibri" w:hAnsi="Calibri" w:eastAsia="宋体" w:cs="Times New Roman"/>
        <w:kern w:val="0"/>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6" name="文本框 3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B4C60">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ukA0AgAAZQQAAA4AAABkcnMvZTJvRG9jLnhtbK1UzY7TMBC+I/EO&#10;lu80aVdU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s3U0o0Uyj55fu3&#10;y49fl59fSTyERLX1c0TuLGJD89Y0aJzh3OMwMm8Kp+IXnAj8EPh8FVg0gfB4aTaZzVK4OHzDBvjJ&#10;43XrfHgnjCLRyKhDBVth2WnrQxc6hMRs2mwqKdsqSk3qjE5vXq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yrpANAIAAGUEAAAOAAAAAAAAAAEAIAAAAB8BAABkcnMvZTJvRG9jLnhtbFBL&#10;BQYAAAAABgAGAFkBAADFBQAAAAA=&#10;">
              <v:fill on="f" focussize="0,0"/>
              <v:stroke on="f" weight="0.5pt"/>
              <v:imagedata o:title=""/>
              <o:lock v:ext="edit" aspectratio="f"/>
              <v:textbox inset="0mm,0mm,0mm,0mm" style="mso-fit-shape-to-text:t;">
                <w:txbxContent>
                  <w:p w14:paraId="341B4C60">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546C5">
    <w:pPr>
      <w:pStyle w:val="12"/>
      <w:tabs>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7" name="文本框 3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848E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2JNw1AgAAZQQAAA4AAABkcnMvZTJvRG9jLnhtbK1UzY7TMBC+I/EO&#10;lu80aVcs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OJZgolP//4&#10;fv756/zwjcRDSFRbP0Pk1iI2NO9Mg8YZzj0OI/OmcCp+wYnAD4FPF4FFEwiPl6aT6TSFi8M3bICf&#10;PF63zof3wigSjYw6VLAVlh03PnShQ0jMps26krKtotSkzuj11e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HYk3DUCAABlBAAADgAAAAAAAAABACAAAAAfAQAAZHJzL2Uyb0RvYy54bWxQ&#10;SwUGAAAAAAYABgBZAQAAxgUAAAAA&#10;">
              <v:fill on="f" focussize="0,0"/>
              <v:stroke on="f" weight="0.5pt"/>
              <v:imagedata o:title=""/>
              <o:lock v:ext="edit" aspectratio="f"/>
              <v:textbox inset="0mm,0mm,0mm,0mm" style="mso-fit-shape-to-text:t;">
                <w:txbxContent>
                  <w:p w14:paraId="5CD848E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0A001">
    <w:pPr>
      <w:pStyle w:val="12"/>
      <w:tabs>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8" name="文本框 3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5E10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5zII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Cm+YRslP37+d&#10;fvw6/fxK0iEkalyYIfLBITa2b22LxhnOAw4T87byOn3BicAPgY8XgUUbCU+XppPpNIeLwzdsgJ89&#10;Xnc+xHfCapKMgnpUsBOWHTYh9qFDSMpm7Foq1VVRGdIU9Prqd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ucyCNAIAAGUEAAAOAAAAAAAAAAEAIAAAAB8BAABkcnMvZTJvRG9jLnhtbFBL&#10;BQYAAAAABgAGAFkBAADFBQAAAAA=&#10;">
              <v:fill on="f" focussize="0,0"/>
              <v:stroke on="f" weight="0.5pt"/>
              <v:imagedata o:title=""/>
              <o:lock v:ext="edit" aspectratio="f"/>
              <v:textbox inset="0mm,0mm,0mm,0mm" style="mso-fit-shape-to-text:t;">
                <w:txbxContent>
                  <w:p w14:paraId="03F5E10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E922C">
    <w:pPr>
      <w:pStyle w:val="12"/>
      <w:tabs>
        <w:tab w:val="clear" w:pos="4153"/>
      </w:tabs>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9" name="文本框 3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95916">
                          <w:pPr>
                            <w:pStyle w:val="12"/>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IFUh41AgAAZQQAAA4AAABkcnMvZTJvRG9jLnhtbK1US27bMBDdF+gd&#10;CO5ryQ4aO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q5oYSzRRKfv7x&#10;/fzz8fzrG4mHkKi2fobIrUVsaN6ZBo0znHscRuZN4VT8ghOBHwKfLgKLJhAeL00n02kKF4dv2AA/&#10;ebpunQ/vhVEkGhl1qGArLDtufOhCh5CYTZt1JWVbRalJndHr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gVSHjUCAABlBAAADgAAAAAAAAABACAAAAAfAQAAZHJzL2Uyb0RvYy54bWxQ&#10;SwUGAAAAAAYABgBZAQAAxgUAAAAA&#10;">
              <v:fill on="f" focussize="0,0"/>
              <v:stroke on="f" weight="0.5pt"/>
              <v:imagedata o:title=""/>
              <o:lock v:ext="edit" aspectratio="f"/>
              <v:textbox inset="0mm,0mm,0mm,0mm" style="mso-fit-shape-to-text:t;">
                <w:txbxContent>
                  <w:p w14:paraId="08895916">
                    <w:pPr>
                      <w:pStyle w:val="12"/>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A3D81">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4E867">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957FA">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AF782">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3009D">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1FFA7"/>
    <w:multiLevelType w:val="singleLevel"/>
    <w:tmpl w:val="82C1FFA7"/>
    <w:lvl w:ilvl="0" w:tentative="0">
      <w:start w:val="1"/>
      <w:numFmt w:val="decimal"/>
      <w:lvlText w:val="%1."/>
      <w:lvlJc w:val="left"/>
      <w:pPr>
        <w:tabs>
          <w:tab w:val="left" w:pos="312"/>
        </w:tabs>
      </w:pPr>
    </w:lvl>
  </w:abstractNum>
  <w:abstractNum w:abstractNumId="1">
    <w:nsid w:val="83FD8283"/>
    <w:multiLevelType w:val="singleLevel"/>
    <w:tmpl w:val="83FD8283"/>
    <w:lvl w:ilvl="0" w:tentative="0">
      <w:start w:val="1"/>
      <w:numFmt w:val="upperLetter"/>
      <w:lvlText w:val="%1."/>
      <w:lvlJc w:val="left"/>
      <w:pPr>
        <w:tabs>
          <w:tab w:val="left" w:pos="312"/>
        </w:tabs>
      </w:pPr>
    </w:lvl>
  </w:abstractNum>
  <w:abstractNum w:abstractNumId="2">
    <w:nsid w:val="844D01D7"/>
    <w:multiLevelType w:val="singleLevel"/>
    <w:tmpl w:val="844D01D7"/>
    <w:lvl w:ilvl="0" w:tentative="0">
      <w:start w:val="1"/>
      <w:numFmt w:val="upperLetter"/>
      <w:lvlText w:val="%1."/>
      <w:lvlJc w:val="left"/>
      <w:pPr>
        <w:tabs>
          <w:tab w:val="left" w:pos="312"/>
        </w:tabs>
      </w:pPr>
    </w:lvl>
  </w:abstractNum>
  <w:abstractNum w:abstractNumId="3">
    <w:nsid w:val="850C8D84"/>
    <w:multiLevelType w:val="singleLevel"/>
    <w:tmpl w:val="850C8D84"/>
    <w:lvl w:ilvl="0" w:tentative="0">
      <w:start w:val="4"/>
      <w:numFmt w:val="upperLetter"/>
      <w:lvlText w:val="%1."/>
      <w:lvlJc w:val="left"/>
      <w:pPr>
        <w:tabs>
          <w:tab w:val="left" w:pos="312"/>
        </w:tabs>
      </w:pPr>
    </w:lvl>
  </w:abstractNum>
  <w:abstractNum w:abstractNumId="4">
    <w:nsid w:val="858E86A2"/>
    <w:multiLevelType w:val="singleLevel"/>
    <w:tmpl w:val="858E86A2"/>
    <w:lvl w:ilvl="0" w:tentative="0">
      <w:start w:val="1"/>
      <w:numFmt w:val="upperLetter"/>
      <w:lvlText w:val="%1."/>
      <w:lvlJc w:val="left"/>
      <w:pPr>
        <w:tabs>
          <w:tab w:val="left" w:pos="312"/>
        </w:tabs>
      </w:pPr>
    </w:lvl>
  </w:abstractNum>
  <w:abstractNum w:abstractNumId="5">
    <w:nsid w:val="89D12755"/>
    <w:multiLevelType w:val="singleLevel"/>
    <w:tmpl w:val="89D12755"/>
    <w:lvl w:ilvl="0" w:tentative="0">
      <w:start w:val="1"/>
      <w:numFmt w:val="bullet"/>
      <w:lvlText w:val=""/>
      <w:lvlJc w:val="left"/>
      <w:pPr>
        <w:ind w:left="420" w:hanging="420"/>
      </w:pPr>
      <w:rPr>
        <w:rFonts w:hint="default" w:ascii="Wingdings" w:hAnsi="Wingdings"/>
      </w:rPr>
    </w:lvl>
  </w:abstractNum>
  <w:abstractNum w:abstractNumId="6">
    <w:nsid w:val="90883B2E"/>
    <w:multiLevelType w:val="singleLevel"/>
    <w:tmpl w:val="90883B2E"/>
    <w:lvl w:ilvl="0" w:tentative="0">
      <w:start w:val="3"/>
      <w:numFmt w:val="chineseCounting"/>
      <w:suff w:val="nothing"/>
      <w:lvlText w:val="%1、"/>
      <w:lvlJc w:val="left"/>
      <w:rPr>
        <w:rFonts w:hint="eastAsia"/>
      </w:rPr>
    </w:lvl>
  </w:abstractNum>
  <w:abstractNum w:abstractNumId="7">
    <w:nsid w:val="90F7E63E"/>
    <w:multiLevelType w:val="singleLevel"/>
    <w:tmpl w:val="90F7E63E"/>
    <w:lvl w:ilvl="0" w:tentative="0">
      <w:start w:val="1"/>
      <w:numFmt w:val="decimal"/>
      <w:lvlText w:val="%1."/>
      <w:lvlJc w:val="left"/>
      <w:pPr>
        <w:tabs>
          <w:tab w:val="left" w:pos="312"/>
        </w:tabs>
      </w:pPr>
    </w:lvl>
  </w:abstractNum>
  <w:abstractNum w:abstractNumId="8">
    <w:nsid w:val="94511661"/>
    <w:multiLevelType w:val="singleLevel"/>
    <w:tmpl w:val="94511661"/>
    <w:lvl w:ilvl="0" w:tentative="0">
      <w:start w:val="1"/>
      <w:numFmt w:val="bullet"/>
      <w:lvlText w:val=""/>
      <w:lvlJc w:val="left"/>
      <w:pPr>
        <w:ind w:left="420" w:hanging="420"/>
      </w:pPr>
      <w:rPr>
        <w:rFonts w:hint="default" w:ascii="Wingdings" w:hAnsi="Wingdings"/>
      </w:rPr>
    </w:lvl>
  </w:abstractNum>
  <w:abstractNum w:abstractNumId="9">
    <w:nsid w:val="947C8B6F"/>
    <w:multiLevelType w:val="singleLevel"/>
    <w:tmpl w:val="947C8B6F"/>
    <w:lvl w:ilvl="0" w:tentative="0">
      <w:start w:val="2"/>
      <w:numFmt w:val="chineseCounting"/>
      <w:suff w:val="nothing"/>
      <w:lvlText w:val="（%1）"/>
      <w:lvlJc w:val="left"/>
      <w:rPr>
        <w:rFonts w:hint="eastAsia"/>
      </w:rPr>
    </w:lvl>
  </w:abstractNum>
  <w:abstractNum w:abstractNumId="10">
    <w:nsid w:val="A5AA7F2F"/>
    <w:multiLevelType w:val="singleLevel"/>
    <w:tmpl w:val="A5AA7F2F"/>
    <w:lvl w:ilvl="0" w:tentative="0">
      <w:start w:val="1"/>
      <w:numFmt w:val="chineseCounting"/>
      <w:suff w:val="nothing"/>
      <w:lvlText w:val="（%1）"/>
      <w:lvlJc w:val="left"/>
      <w:rPr>
        <w:rFonts w:hint="eastAsia"/>
      </w:rPr>
    </w:lvl>
  </w:abstractNum>
  <w:abstractNum w:abstractNumId="11">
    <w:nsid w:val="AC1A84AC"/>
    <w:multiLevelType w:val="multilevel"/>
    <w:tmpl w:val="AC1A84AC"/>
    <w:lvl w:ilvl="0" w:tentative="0">
      <w:start w:val="1"/>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2">
    <w:nsid w:val="AFBE08F5"/>
    <w:multiLevelType w:val="singleLevel"/>
    <w:tmpl w:val="AFBE08F5"/>
    <w:lvl w:ilvl="0" w:tentative="0">
      <w:start w:val="2"/>
      <w:numFmt w:val="chineseCounting"/>
      <w:suff w:val="nothing"/>
      <w:lvlText w:val="（%1）"/>
      <w:lvlJc w:val="left"/>
      <w:rPr>
        <w:rFonts w:hint="eastAsia"/>
      </w:rPr>
    </w:lvl>
  </w:abstractNum>
  <w:abstractNum w:abstractNumId="13">
    <w:nsid w:val="B7452F2B"/>
    <w:multiLevelType w:val="singleLevel"/>
    <w:tmpl w:val="B7452F2B"/>
    <w:lvl w:ilvl="0" w:tentative="0">
      <w:start w:val="1"/>
      <w:numFmt w:val="bullet"/>
      <w:lvlText w:val=""/>
      <w:lvlJc w:val="left"/>
      <w:pPr>
        <w:ind w:left="420" w:hanging="420"/>
      </w:pPr>
      <w:rPr>
        <w:rFonts w:hint="default" w:ascii="Wingdings" w:hAnsi="Wingdings"/>
      </w:rPr>
    </w:lvl>
  </w:abstractNum>
  <w:abstractNum w:abstractNumId="14">
    <w:nsid w:val="B787B52A"/>
    <w:multiLevelType w:val="singleLevel"/>
    <w:tmpl w:val="B787B52A"/>
    <w:lvl w:ilvl="0" w:tentative="0">
      <w:start w:val="1"/>
      <w:numFmt w:val="upperLetter"/>
      <w:lvlText w:val="%1."/>
      <w:lvlJc w:val="left"/>
      <w:pPr>
        <w:tabs>
          <w:tab w:val="left" w:pos="312"/>
        </w:tabs>
      </w:pPr>
    </w:lvl>
  </w:abstractNum>
  <w:abstractNum w:abstractNumId="15">
    <w:nsid w:val="BF9E3D9F"/>
    <w:multiLevelType w:val="singleLevel"/>
    <w:tmpl w:val="BF9E3D9F"/>
    <w:lvl w:ilvl="0" w:tentative="0">
      <w:start w:val="1"/>
      <w:numFmt w:val="decimal"/>
      <w:suff w:val="nothing"/>
      <w:lvlText w:val="（%1）"/>
      <w:lvlJc w:val="left"/>
    </w:lvl>
  </w:abstractNum>
  <w:abstractNum w:abstractNumId="16">
    <w:nsid w:val="C6B9C723"/>
    <w:multiLevelType w:val="singleLevel"/>
    <w:tmpl w:val="C6B9C723"/>
    <w:lvl w:ilvl="0" w:tentative="0">
      <w:start w:val="3"/>
      <w:numFmt w:val="decimal"/>
      <w:suff w:val="nothing"/>
      <w:lvlText w:val="%1）"/>
      <w:lvlJc w:val="left"/>
    </w:lvl>
  </w:abstractNum>
  <w:abstractNum w:abstractNumId="17">
    <w:nsid w:val="C6E77B6A"/>
    <w:multiLevelType w:val="singleLevel"/>
    <w:tmpl w:val="C6E77B6A"/>
    <w:lvl w:ilvl="0" w:tentative="0">
      <w:start w:val="1"/>
      <w:numFmt w:val="upperLetter"/>
      <w:lvlText w:val="%1."/>
      <w:lvlJc w:val="left"/>
      <w:pPr>
        <w:tabs>
          <w:tab w:val="left" w:pos="312"/>
        </w:tabs>
      </w:pPr>
    </w:lvl>
  </w:abstractNum>
  <w:abstractNum w:abstractNumId="18">
    <w:nsid w:val="D0ED2088"/>
    <w:multiLevelType w:val="singleLevel"/>
    <w:tmpl w:val="D0ED2088"/>
    <w:lvl w:ilvl="0" w:tentative="0">
      <w:start w:val="1"/>
      <w:numFmt w:val="decimal"/>
      <w:suff w:val="nothing"/>
      <w:lvlText w:val="（%1）"/>
      <w:lvlJc w:val="left"/>
    </w:lvl>
  </w:abstractNum>
  <w:abstractNum w:abstractNumId="19">
    <w:nsid w:val="DE1AA356"/>
    <w:multiLevelType w:val="singleLevel"/>
    <w:tmpl w:val="DE1AA356"/>
    <w:lvl w:ilvl="0" w:tentative="0">
      <w:start w:val="1"/>
      <w:numFmt w:val="upperLetter"/>
      <w:lvlText w:val="%1."/>
      <w:lvlJc w:val="left"/>
      <w:pPr>
        <w:tabs>
          <w:tab w:val="left" w:pos="312"/>
        </w:tabs>
      </w:pPr>
    </w:lvl>
  </w:abstractNum>
  <w:abstractNum w:abstractNumId="20">
    <w:nsid w:val="DEFFFC0C"/>
    <w:multiLevelType w:val="singleLevel"/>
    <w:tmpl w:val="DEFFFC0C"/>
    <w:lvl w:ilvl="0" w:tentative="0">
      <w:start w:val="2"/>
      <w:numFmt w:val="chineseCounting"/>
      <w:suff w:val="nothing"/>
      <w:lvlText w:val="（%1）"/>
      <w:lvlJc w:val="left"/>
      <w:rPr>
        <w:rFonts w:hint="eastAsia"/>
      </w:rPr>
    </w:lvl>
  </w:abstractNum>
  <w:abstractNum w:abstractNumId="21">
    <w:nsid w:val="E7627428"/>
    <w:multiLevelType w:val="singleLevel"/>
    <w:tmpl w:val="E7627428"/>
    <w:lvl w:ilvl="0" w:tentative="0">
      <w:start w:val="15"/>
      <w:numFmt w:val="decimal"/>
      <w:lvlText w:val="%1."/>
      <w:lvlJc w:val="left"/>
      <w:pPr>
        <w:tabs>
          <w:tab w:val="left" w:pos="312"/>
        </w:tabs>
      </w:pPr>
    </w:lvl>
  </w:abstractNum>
  <w:abstractNum w:abstractNumId="22">
    <w:nsid w:val="ED80966E"/>
    <w:multiLevelType w:val="singleLevel"/>
    <w:tmpl w:val="ED80966E"/>
    <w:lvl w:ilvl="0" w:tentative="0">
      <w:start w:val="1"/>
      <w:numFmt w:val="decimal"/>
      <w:lvlText w:val="%1."/>
      <w:lvlJc w:val="left"/>
      <w:pPr>
        <w:tabs>
          <w:tab w:val="left" w:pos="312"/>
        </w:tabs>
      </w:pPr>
    </w:lvl>
  </w:abstractNum>
  <w:abstractNum w:abstractNumId="23">
    <w:nsid w:val="F4FB4EBA"/>
    <w:multiLevelType w:val="singleLevel"/>
    <w:tmpl w:val="F4FB4EBA"/>
    <w:lvl w:ilvl="0" w:tentative="0">
      <w:start w:val="4"/>
      <w:numFmt w:val="chineseCounting"/>
      <w:suff w:val="nothing"/>
      <w:lvlText w:val="%1、"/>
      <w:lvlJc w:val="left"/>
      <w:rPr>
        <w:rFonts w:hint="eastAsia"/>
      </w:rPr>
    </w:lvl>
  </w:abstractNum>
  <w:abstractNum w:abstractNumId="24">
    <w:nsid w:val="FB278907"/>
    <w:multiLevelType w:val="singleLevel"/>
    <w:tmpl w:val="FB278907"/>
    <w:lvl w:ilvl="0" w:tentative="0">
      <w:start w:val="1"/>
      <w:numFmt w:val="bullet"/>
      <w:lvlText w:val=""/>
      <w:lvlJc w:val="left"/>
      <w:pPr>
        <w:tabs>
          <w:tab w:val="left" w:pos="420"/>
        </w:tabs>
        <w:ind w:left="840" w:hanging="420"/>
      </w:pPr>
      <w:rPr>
        <w:rFonts w:hint="default" w:ascii="Wingdings" w:hAnsi="Wingdings"/>
      </w:rPr>
    </w:lvl>
  </w:abstractNum>
  <w:abstractNum w:abstractNumId="25">
    <w:nsid w:val="00000002"/>
    <w:multiLevelType w:val="multilevel"/>
    <w:tmpl w:val="00000002"/>
    <w:lvl w:ilvl="0" w:tentative="0">
      <w:start w:val="4"/>
      <w:numFmt w:val="bullet"/>
      <w:lvlText w:val="□"/>
      <w:lvlJc w:val="left"/>
      <w:pPr>
        <w:tabs>
          <w:tab w:val="left" w:pos="360"/>
        </w:tabs>
        <w:ind w:left="360" w:hanging="360"/>
      </w:pPr>
      <w:rPr>
        <w:rFonts w:hint="eastAsia" w:ascii="宋体" w:hAnsi="宋体" w:eastAsia="宋体" w:cs="Times New Roman"/>
        <w:b/>
        <w:sz w:val="4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pStyle w:val="4"/>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00000003"/>
    <w:multiLevelType w:val="multilevel"/>
    <w:tmpl w:val="00000003"/>
    <w:lvl w:ilvl="0" w:tentative="0">
      <w:start w:val="1"/>
      <w:numFmt w:val="bullet"/>
      <w:pStyle w:val="43"/>
      <w:lvlText w:val=""/>
      <w:lvlJc w:val="left"/>
      <w:pPr>
        <w:ind w:left="90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27">
    <w:nsid w:val="0527B5AE"/>
    <w:multiLevelType w:val="singleLevel"/>
    <w:tmpl w:val="0527B5AE"/>
    <w:lvl w:ilvl="0" w:tentative="0">
      <w:start w:val="1"/>
      <w:numFmt w:val="upperLetter"/>
      <w:suff w:val="space"/>
      <w:lvlText w:val="%1."/>
      <w:lvlJc w:val="left"/>
    </w:lvl>
  </w:abstractNum>
  <w:abstractNum w:abstractNumId="28">
    <w:nsid w:val="054561B9"/>
    <w:multiLevelType w:val="multilevel"/>
    <w:tmpl w:val="054561B9"/>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9">
    <w:nsid w:val="100A23C4"/>
    <w:multiLevelType w:val="singleLevel"/>
    <w:tmpl w:val="100A23C4"/>
    <w:lvl w:ilvl="0" w:tentative="0">
      <w:start w:val="1"/>
      <w:numFmt w:val="chineseCounting"/>
      <w:suff w:val="nothing"/>
      <w:lvlText w:val="%1、"/>
      <w:lvlJc w:val="left"/>
      <w:rPr>
        <w:rFonts w:hint="eastAsia"/>
      </w:rPr>
    </w:lvl>
  </w:abstractNum>
  <w:abstractNum w:abstractNumId="30">
    <w:nsid w:val="10EB9A92"/>
    <w:multiLevelType w:val="singleLevel"/>
    <w:tmpl w:val="10EB9A92"/>
    <w:lvl w:ilvl="0" w:tentative="0">
      <w:start w:val="1"/>
      <w:numFmt w:val="upperLetter"/>
      <w:lvlText w:val="%1."/>
      <w:lvlJc w:val="left"/>
      <w:pPr>
        <w:tabs>
          <w:tab w:val="left" w:pos="312"/>
        </w:tabs>
      </w:pPr>
    </w:lvl>
  </w:abstractNum>
  <w:abstractNum w:abstractNumId="31">
    <w:nsid w:val="1500552C"/>
    <w:multiLevelType w:val="singleLevel"/>
    <w:tmpl w:val="1500552C"/>
    <w:lvl w:ilvl="0" w:tentative="0">
      <w:start w:val="1"/>
      <w:numFmt w:val="upperLetter"/>
      <w:lvlText w:val="%1."/>
      <w:lvlJc w:val="left"/>
      <w:pPr>
        <w:tabs>
          <w:tab w:val="left" w:pos="312"/>
        </w:tabs>
      </w:pPr>
    </w:lvl>
  </w:abstractNum>
  <w:abstractNum w:abstractNumId="32">
    <w:nsid w:val="1AC1379A"/>
    <w:multiLevelType w:val="singleLevel"/>
    <w:tmpl w:val="1AC1379A"/>
    <w:lvl w:ilvl="0" w:tentative="0">
      <w:start w:val="1"/>
      <w:numFmt w:val="bullet"/>
      <w:lvlText w:val=""/>
      <w:lvlJc w:val="left"/>
      <w:pPr>
        <w:ind w:left="420" w:hanging="420"/>
      </w:pPr>
      <w:rPr>
        <w:rFonts w:hint="default" w:ascii="Wingdings" w:hAnsi="Wingdings"/>
      </w:rPr>
    </w:lvl>
  </w:abstractNum>
  <w:abstractNum w:abstractNumId="33">
    <w:nsid w:val="241D1C0F"/>
    <w:multiLevelType w:val="multilevel"/>
    <w:tmpl w:val="241D1C0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26C9C894"/>
    <w:multiLevelType w:val="singleLevel"/>
    <w:tmpl w:val="26C9C894"/>
    <w:lvl w:ilvl="0" w:tentative="0">
      <w:start w:val="1"/>
      <w:numFmt w:val="bullet"/>
      <w:lvlText w:val=""/>
      <w:lvlJc w:val="left"/>
      <w:pPr>
        <w:ind w:left="420" w:hanging="420"/>
      </w:pPr>
      <w:rPr>
        <w:rFonts w:hint="default" w:ascii="Wingdings" w:hAnsi="Wingdings"/>
      </w:rPr>
    </w:lvl>
  </w:abstractNum>
  <w:abstractNum w:abstractNumId="35">
    <w:nsid w:val="38A7091D"/>
    <w:multiLevelType w:val="singleLevel"/>
    <w:tmpl w:val="38A7091D"/>
    <w:lvl w:ilvl="0" w:tentative="0">
      <w:start w:val="2"/>
      <w:numFmt w:val="chineseCounting"/>
      <w:suff w:val="nothing"/>
      <w:lvlText w:val="（%1）"/>
      <w:lvlJc w:val="left"/>
      <w:rPr>
        <w:rFonts w:hint="eastAsia"/>
      </w:rPr>
    </w:lvl>
  </w:abstractNum>
  <w:abstractNum w:abstractNumId="36">
    <w:nsid w:val="3C8DF1F1"/>
    <w:multiLevelType w:val="singleLevel"/>
    <w:tmpl w:val="3C8DF1F1"/>
    <w:lvl w:ilvl="0" w:tentative="0">
      <w:start w:val="1"/>
      <w:numFmt w:val="bullet"/>
      <w:lvlText w:val=""/>
      <w:lvlJc w:val="left"/>
      <w:pPr>
        <w:ind w:left="420" w:hanging="420"/>
      </w:pPr>
      <w:rPr>
        <w:rFonts w:hint="default" w:ascii="Wingdings" w:hAnsi="Wingdings"/>
      </w:rPr>
    </w:lvl>
  </w:abstractNum>
  <w:abstractNum w:abstractNumId="37">
    <w:nsid w:val="3CCF0952"/>
    <w:multiLevelType w:val="singleLevel"/>
    <w:tmpl w:val="3CCF0952"/>
    <w:lvl w:ilvl="0" w:tentative="0">
      <w:start w:val="1"/>
      <w:numFmt w:val="decimal"/>
      <w:suff w:val="nothing"/>
      <w:lvlText w:val="（%1）"/>
      <w:lvlJc w:val="left"/>
      <w:pPr>
        <w:ind w:left="-320"/>
      </w:pPr>
    </w:lvl>
  </w:abstractNum>
  <w:abstractNum w:abstractNumId="38">
    <w:nsid w:val="441EB714"/>
    <w:multiLevelType w:val="singleLevel"/>
    <w:tmpl w:val="441EB714"/>
    <w:lvl w:ilvl="0" w:tentative="0">
      <w:start w:val="1"/>
      <w:numFmt w:val="upperLetter"/>
      <w:lvlText w:val="%1."/>
      <w:lvlJc w:val="left"/>
      <w:pPr>
        <w:tabs>
          <w:tab w:val="left" w:pos="312"/>
        </w:tabs>
      </w:pPr>
    </w:lvl>
  </w:abstractNum>
  <w:abstractNum w:abstractNumId="39">
    <w:nsid w:val="446EF200"/>
    <w:multiLevelType w:val="singleLevel"/>
    <w:tmpl w:val="446EF200"/>
    <w:lvl w:ilvl="0" w:tentative="0">
      <w:start w:val="1"/>
      <w:numFmt w:val="upperLetter"/>
      <w:lvlText w:val="%1."/>
      <w:lvlJc w:val="left"/>
      <w:pPr>
        <w:tabs>
          <w:tab w:val="left" w:pos="312"/>
        </w:tabs>
      </w:pPr>
    </w:lvl>
  </w:abstractNum>
  <w:abstractNum w:abstractNumId="40">
    <w:nsid w:val="45AB7239"/>
    <w:multiLevelType w:val="multilevel"/>
    <w:tmpl w:val="45AB7239"/>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1">
    <w:nsid w:val="4B304299"/>
    <w:multiLevelType w:val="multilevel"/>
    <w:tmpl w:val="4B30429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517B1253"/>
    <w:multiLevelType w:val="singleLevel"/>
    <w:tmpl w:val="517B1253"/>
    <w:lvl w:ilvl="0" w:tentative="0">
      <w:start w:val="2"/>
      <w:numFmt w:val="chineseCounting"/>
      <w:suff w:val="nothing"/>
      <w:lvlText w:val="%1、"/>
      <w:lvlJc w:val="left"/>
      <w:rPr>
        <w:rFonts w:hint="eastAsia"/>
      </w:rPr>
    </w:lvl>
  </w:abstractNum>
  <w:abstractNum w:abstractNumId="43">
    <w:nsid w:val="5355C146"/>
    <w:multiLevelType w:val="singleLevel"/>
    <w:tmpl w:val="5355C146"/>
    <w:lvl w:ilvl="0" w:tentative="0">
      <w:start w:val="1"/>
      <w:numFmt w:val="decimal"/>
      <w:lvlText w:val="%1."/>
      <w:legacy w:legacy="1" w:legacySpace="0" w:legacyIndent="425"/>
      <w:lvlJc w:val="left"/>
      <w:pPr>
        <w:ind w:left="709" w:hanging="425"/>
      </w:pPr>
    </w:lvl>
  </w:abstractNum>
  <w:abstractNum w:abstractNumId="44">
    <w:nsid w:val="5AE2CBD3"/>
    <w:multiLevelType w:val="singleLevel"/>
    <w:tmpl w:val="5AE2CBD3"/>
    <w:lvl w:ilvl="0" w:tentative="0">
      <w:start w:val="1"/>
      <w:numFmt w:val="upperLetter"/>
      <w:lvlText w:val="%1."/>
      <w:lvlJc w:val="left"/>
      <w:pPr>
        <w:tabs>
          <w:tab w:val="left" w:pos="312"/>
        </w:tabs>
      </w:pPr>
    </w:lvl>
  </w:abstractNum>
  <w:abstractNum w:abstractNumId="45">
    <w:nsid w:val="61DEBC89"/>
    <w:multiLevelType w:val="singleLevel"/>
    <w:tmpl w:val="61DEBC89"/>
    <w:lvl w:ilvl="0" w:tentative="0">
      <w:start w:val="1"/>
      <w:numFmt w:val="decimal"/>
      <w:suff w:val="nothing"/>
      <w:lvlText w:val="%1．"/>
      <w:lvlJc w:val="left"/>
      <w:pPr>
        <w:ind w:left="0" w:firstLine="400"/>
      </w:pPr>
      <w:rPr>
        <w:rFonts w:hint="default"/>
      </w:rPr>
    </w:lvl>
  </w:abstractNum>
  <w:abstractNum w:abstractNumId="46">
    <w:nsid w:val="62E58FA7"/>
    <w:multiLevelType w:val="singleLevel"/>
    <w:tmpl w:val="62E58FA7"/>
    <w:lvl w:ilvl="0" w:tentative="0">
      <w:start w:val="2"/>
      <w:numFmt w:val="chineseCounting"/>
      <w:suff w:val="nothing"/>
      <w:lvlText w:val="（%1）"/>
      <w:lvlJc w:val="left"/>
      <w:rPr>
        <w:rFonts w:hint="eastAsia"/>
        <w:color w:val="auto"/>
      </w:rPr>
    </w:lvl>
  </w:abstractNum>
  <w:abstractNum w:abstractNumId="47">
    <w:nsid w:val="65D6736A"/>
    <w:multiLevelType w:val="singleLevel"/>
    <w:tmpl w:val="65D6736A"/>
    <w:lvl w:ilvl="0" w:tentative="0">
      <w:start w:val="1"/>
      <w:numFmt w:val="decimal"/>
      <w:lvlText w:val="%1."/>
      <w:lvlJc w:val="left"/>
      <w:pPr>
        <w:tabs>
          <w:tab w:val="left" w:pos="312"/>
        </w:tabs>
      </w:pPr>
    </w:lvl>
  </w:abstractNum>
  <w:abstractNum w:abstractNumId="48">
    <w:nsid w:val="6C88D9AF"/>
    <w:multiLevelType w:val="singleLevel"/>
    <w:tmpl w:val="6C88D9AF"/>
    <w:lvl w:ilvl="0" w:tentative="0">
      <w:start w:val="1"/>
      <w:numFmt w:val="decimal"/>
      <w:lvlText w:val="%1."/>
      <w:lvlJc w:val="left"/>
      <w:pPr>
        <w:tabs>
          <w:tab w:val="left" w:pos="312"/>
        </w:tabs>
      </w:pPr>
    </w:lvl>
  </w:abstractNum>
  <w:abstractNum w:abstractNumId="49">
    <w:nsid w:val="78BA7D4C"/>
    <w:multiLevelType w:val="singleLevel"/>
    <w:tmpl w:val="78BA7D4C"/>
    <w:lvl w:ilvl="0" w:tentative="0">
      <w:start w:val="1"/>
      <w:numFmt w:val="decimal"/>
      <w:lvlText w:val="%1."/>
      <w:lvlJc w:val="left"/>
      <w:pPr>
        <w:tabs>
          <w:tab w:val="left" w:pos="312"/>
        </w:tabs>
      </w:pPr>
    </w:lvl>
  </w:abstractNum>
  <w:num w:numId="1">
    <w:abstractNumId w:val="25"/>
  </w:num>
  <w:num w:numId="2">
    <w:abstractNumId w:val="26"/>
  </w:num>
  <w:num w:numId="3">
    <w:abstractNumId w:val="45"/>
  </w:num>
  <w:num w:numId="4">
    <w:abstractNumId w:val="24"/>
  </w:num>
  <w:num w:numId="5">
    <w:abstractNumId w:val="3"/>
  </w:num>
  <w:num w:numId="6">
    <w:abstractNumId w:val="28"/>
  </w:num>
  <w:num w:numId="7">
    <w:abstractNumId w:val="40"/>
  </w:num>
  <w:num w:numId="8">
    <w:abstractNumId w:val="33"/>
  </w:num>
  <w:num w:numId="9">
    <w:abstractNumId w:val="21"/>
  </w:num>
  <w:num w:numId="10">
    <w:abstractNumId w:val="32"/>
  </w:num>
  <w:num w:numId="11">
    <w:abstractNumId w:val="13"/>
  </w:num>
  <w:num w:numId="12">
    <w:abstractNumId w:val="5"/>
  </w:num>
  <w:num w:numId="13">
    <w:abstractNumId w:val="34"/>
  </w:num>
  <w:num w:numId="14">
    <w:abstractNumId w:val="6"/>
  </w:num>
  <w:num w:numId="15">
    <w:abstractNumId w:val="41"/>
  </w:num>
  <w:num w:numId="16">
    <w:abstractNumId w:val="4"/>
  </w:num>
  <w:num w:numId="17">
    <w:abstractNumId w:val="2"/>
  </w:num>
  <w:num w:numId="18">
    <w:abstractNumId w:val="38"/>
  </w:num>
  <w:num w:numId="19">
    <w:abstractNumId w:val="19"/>
  </w:num>
  <w:num w:numId="20">
    <w:abstractNumId w:val="17"/>
  </w:num>
  <w:num w:numId="21">
    <w:abstractNumId w:val="1"/>
  </w:num>
  <w:num w:numId="22">
    <w:abstractNumId w:val="31"/>
  </w:num>
  <w:num w:numId="23">
    <w:abstractNumId w:val="44"/>
  </w:num>
  <w:num w:numId="24">
    <w:abstractNumId w:val="14"/>
  </w:num>
  <w:num w:numId="25">
    <w:abstractNumId w:val="39"/>
  </w:num>
  <w:num w:numId="26">
    <w:abstractNumId w:val="30"/>
  </w:num>
  <w:num w:numId="27">
    <w:abstractNumId w:val="37"/>
  </w:num>
  <w:num w:numId="28">
    <w:abstractNumId w:val="12"/>
  </w:num>
  <w:num w:numId="29">
    <w:abstractNumId w:val="27"/>
  </w:num>
  <w:num w:numId="30">
    <w:abstractNumId w:val="23"/>
  </w:num>
  <w:num w:numId="31">
    <w:abstractNumId w:val="15"/>
  </w:num>
  <w:num w:numId="32">
    <w:abstractNumId w:val="36"/>
  </w:num>
  <w:num w:numId="33">
    <w:abstractNumId w:val="47"/>
  </w:num>
  <w:num w:numId="34">
    <w:abstractNumId w:val="42"/>
  </w:num>
  <w:num w:numId="35">
    <w:abstractNumId w:val="10"/>
  </w:num>
  <w:num w:numId="36">
    <w:abstractNumId w:val="18"/>
  </w:num>
  <w:num w:numId="37">
    <w:abstractNumId w:val="46"/>
  </w:num>
  <w:num w:numId="38">
    <w:abstractNumId w:val="48"/>
  </w:num>
  <w:num w:numId="39">
    <w:abstractNumId w:val="9"/>
  </w:num>
  <w:num w:numId="40">
    <w:abstractNumId w:val="0"/>
  </w:num>
  <w:num w:numId="41">
    <w:abstractNumId w:val="29"/>
  </w:num>
  <w:num w:numId="42">
    <w:abstractNumId w:val="8"/>
  </w:num>
  <w:num w:numId="43">
    <w:abstractNumId w:val="16"/>
  </w:num>
  <w:num w:numId="44">
    <w:abstractNumId w:val="7"/>
  </w:num>
  <w:num w:numId="45">
    <w:abstractNumId w:val="20"/>
  </w:num>
  <w:num w:numId="46">
    <w:abstractNumId w:val="22"/>
  </w:num>
  <w:num w:numId="47">
    <w:abstractNumId w:val="11"/>
  </w:num>
  <w:num w:numId="48">
    <w:abstractNumId w:val="35"/>
  </w:num>
  <w:num w:numId="49">
    <w:abstractNumId w:val="49"/>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hideSpellingErrors/>
  <w:revisionView w:markup="0"/>
  <w:documentProtection w:enforcement="0"/>
  <w:defaultTabStop w:val="420"/>
  <w:drawingGridHorizontalSpacing w:val="20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NGY2YjUyYWU5NDU2NmNhZDMwMzk1NTRiNDlmZjMifQ=="/>
    <w:docVar w:name="KSO_WPS_MARK_KEY" w:val="331bae65-0076-4280-9bb1-2f1f00d34f21"/>
  </w:docVars>
  <w:rsids>
    <w:rsidRoot w:val="00172A27"/>
    <w:rsid w:val="000234ED"/>
    <w:rsid w:val="00055529"/>
    <w:rsid w:val="00075A17"/>
    <w:rsid w:val="000824B6"/>
    <w:rsid w:val="000A700C"/>
    <w:rsid w:val="000D7D6E"/>
    <w:rsid w:val="000E7756"/>
    <w:rsid w:val="00111750"/>
    <w:rsid w:val="0011698C"/>
    <w:rsid w:val="00150A46"/>
    <w:rsid w:val="00172A27"/>
    <w:rsid w:val="00176868"/>
    <w:rsid w:val="001C46A9"/>
    <w:rsid w:val="0023045A"/>
    <w:rsid w:val="00232A2C"/>
    <w:rsid w:val="00236C66"/>
    <w:rsid w:val="00253CA9"/>
    <w:rsid w:val="002563D4"/>
    <w:rsid w:val="00265CE2"/>
    <w:rsid w:val="00286E60"/>
    <w:rsid w:val="00295100"/>
    <w:rsid w:val="003021B3"/>
    <w:rsid w:val="0032451C"/>
    <w:rsid w:val="003410AF"/>
    <w:rsid w:val="00357148"/>
    <w:rsid w:val="003677AD"/>
    <w:rsid w:val="00392005"/>
    <w:rsid w:val="00423803"/>
    <w:rsid w:val="00437289"/>
    <w:rsid w:val="004B2D62"/>
    <w:rsid w:val="004D4C09"/>
    <w:rsid w:val="004F7637"/>
    <w:rsid w:val="00521445"/>
    <w:rsid w:val="005225B6"/>
    <w:rsid w:val="0053062E"/>
    <w:rsid w:val="00535527"/>
    <w:rsid w:val="00536EBC"/>
    <w:rsid w:val="005673EA"/>
    <w:rsid w:val="0057156B"/>
    <w:rsid w:val="005C4AA4"/>
    <w:rsid w:val="005F48A1"/>
    <w:rsid w:val="006577B0"/>
    <w:rsid w:val="0068070F"/>
    <w:rsid w:val="0068539D"/>
    <w:rsid w:val="006950C3"/>
    <w:rsid w:val="006B3155"/>
    <w:rsid w:val="006D0CEF"/>
    <w:rsid w:val="006E6C5B"/>
    <w:rsid w:val="006F09AB"/>
    <w:rsid w:val="00712622"/>
    <w:rsid w:val="00721BE8"/>
    <w:rsid w:val="00742E3A"/>
    <w:rsid w:val="007760EE"/>
    <w:rsid w:val="00776BF7"/>
    <w:rsid w:val="00782725"/>
    <w:rsid w:val="00785FCA"/>
    <w:rsid w:val="00792AEC"/>
    <w:rsid w:val="008137E2"/>
    <w:rsid w:val="008275B9"/>
    <w:rsid w:val="008B04AF"/>
    <w:rsid w:val="008B21A6"/>
    <w:rsid w:val="008E1686"/>
    <w:rsid w:val="008E3BDC"/>
    <w:rsid w:val="00927B68"/>
    <w:rsid w:val="00947FBB"/>
    <w:rsid w:val="009A3ACD"/>
    <w:rsid w:val="009C02EA"/>
    <w:rsid w:val="009E7ED9"/>
    <w:rsid w:val="00A01869"/>
    <w:rsid w:val="00A1071F"/>
    <w:rsid w:val="00A14E0E"/>
    <w:rsid w:val="00A150F6"/>
    <w:rsid w:val="00A44D94"/>
    <w:rsid w:val="00A464A0"/>
    <w:rsid w:val="00A51E03"/>
    <w:rsid w:val="00A53CCD"/>
    <w:rsid w:val="00A5762C"/>
    <w:rsid w:val="00A647BE"/>
    <w:rsid w:val="00AA742C"/>
    <w:rsid w:val="00AD15A2"/>
    <w:rsid w:val="00AD52C0"/>
    <w:rsid w:val="00AE3D2E"/>
    <w:rsid w:val="00AE6A24"/>
    <w:rsid w:val="00AF0914"/>
    <w:rsid w:val="00B228F1"/>
    <w:rsid w:val="00B26239"/>
    <w:rsid w:val="00B30A4C"/>
    <w:rsid w:val="00B86391"/>
    <w:rsid w:val="00B92BBF"/>
    <w:rsid w:val="00BD2183"/>
    <w:rsid w:val="00BE62B5"/>
    <w:rsid w:val="00C02198"/>
    <w:rsid w:val="00C104CD"/>
    <w:rsid w:val="00C8116E"/>
    <w:rsid w:val="00C81E9D"/>
    <w:rsid w:val="00C8669A"/>
    <w:rsid w:val="00CA2E9E"/>
    <w:rsid w:val="00CB5489"/>
    <w:rsid w:val="00CB6D27"/>
    <w:rsid w:val="00D355EA"/>
    <w:rsid w:val="00D57045"/>
    <w:rsid w:val="00DF43C9"/>
    <w:rsid w:val="00E05047"/>
    <w:rsid w:val="00E31F0E"/>
    <w:rsid w:val="00EB780F"/>
    <w:rsid w:val="00F11B9A"/>
    <w:rsid w:val="00F355C9"/>
    <w:rsid w:val="00F75313"/>
    <w:rsid w:val="00F76CF4"/>
    <w:rsid w:val="00FA0495"/>
    <w:rsid w:val="00FD6219"/>
    <w:rsid w:val="00FE75A3"/>
    <w:rsid w:val="01716FF9"/>
    <w:rsid w:val="018C33F1"/>
    <w:rsid w:val="01EE7C08"/>
    <w:rsid w:val="02FE1AC6"/>
    <w:rsid w:val="03820AAA"/>
    <w:rsid w:val="03977F98"/>
    <w:rsid w:val="03A42B43"/>
    <w:rsid w:val="04E9263C"/>
    <w:rsid w:val="052971A9"/>
    <w:rsid w:val="053A4F12"/>
    <w:rsid w:val="05942874"/>
    <w:rsid w:val="0599027D"/>
    <w:rsid w:val="05D4524A"/>
    <w:rsid w:val="06485A0E"/>
    <w:rsid w:val="066A729C"/>
    <w:rsid w:val="06952D48"/>
    <w:rsid w:val="07774760"/>
    <w:rsid w:val="08721A32"/>
    <w:rsid w:val="08EC5DC1"/>
    <w:rsid w:val="09555DE4"/>
    <w:rsid w:val="096313C4"/>
    <w:rsid w:val="09A62E5B"/>
    <w:rsid w:val="0A3E226C"/>
    <w:rsid w:val="0B367CB7"/>
    <w:rsid w:val="0B7E2EC1"/>
    <w:rsid w:val="0C144599"/>
    <w:rsid w:val="0C1E101C"/>
    <w:rsid w:val="0C232540"/>
    <w:rsid w:val="0C6A2581"/>
    <w:rsid w:val="0CCF736C"/>
    <w:rsid w:val="0D0B144E"/>
    <w:rsid w:val="0D74707D"/>
    <w:rsid w:val="0DBD5C82"/>
    <w:rsid w:val="0E84581F"/>
    <w:rsid w:val="0EAB7DEB"/>
    <w:rsid w:val="10006944"/>
    <w:rsid w:val="10320DE0"/>
    <w:rsid w:val="10BC4003"/>
    <w:rsid w:val="10EE4251"/>
    <w:rsid w:val="116C143C"/>
    <w:rsid w:val="117122E4"/>
    <w:rsid w:val="12443874"/>
    <w:rsid w:val="12736EDD"/>
    <w:rsid w:val="12923ED6"/>
    <w:rsid w:val="130562E2"/>
    <w:rsid w:val="13724BD5"/>
    <w:rsid w:val="14174248"/>
    <w:rsid w:val="158741A4"/>
    <w:rsid w:val="15882626"/>
    <w:rsid w:val="15953E07"/>
    <w:rsid w:val="15E83E17"/>
    <w:rsid w:val="16300397"/>
    <w:rsid w:val="17DFA81D"/>
    <w:rsid w:val="18A43B06"/>
    <w:rsid w:val="18BF0D37"/>
    <w:rsid w:val="199E635A"/>
    <w:rsid w:val="1BE35A76"/>
    <w:rsid w:val="1BFA5142"/>
    <w:rsid w:val="1C900676"/>
    <w:rsid w:val="1CE912A0"/>
    <w:rsid w:val="1E170C8E"/>
    <w:rsid w:val="1EAF13E7"/>
    <w:rsid w:val="1EE278FF"/>
    <w:rsid w:val="1F4E04B1"/>
    <w:rsid w:val="1FA0658E"/>
    <w:rsid w:val="203C2318"/>
    <w:rsid w:val="20691187"/>
    <w:rsid w:val="20DC0F35"/>
    <w:rsid w:val="20E57135"/>
    <w:rsid w:val="20F072BE"/>
    <w:rsid w:val="20F448A5"/>
    <w:rsid w:val="215F6673"/>
    <w:rsid w:val="21D96E4C"/>
    <w:rsid w:val="2297354C"/>
    <w:rsid w:val="23403A90"/>
    <w:rsid w:val="241417B3"/>
    <w:rsid w:val="24D24389"/>
    <w:rsid w:val="250037CD"/>
    <w:rsid w:val="25955E28"/>
    <w:rsid w:val="25A20C39"/>
    <w:rsid w:val="25B6018D"/>
    <w:rsid w:val="263D2168"/>
    <w:rsid w:val="264D77A8"/>
    <w:rsid w:val="26553DEF"/>
    <w:rsid w:val="277F2F2D"/>
    <w:rsid w:val="27FE36DA"/>
    <w:rsid w:val="280A36D9"/>
    <w:rsid w:val="28620159"/>
    <w:rsid w:val="2946642F"/>
    <w:rsid w:val="2959155B"/>
    <w:rsid w:val="298D1A70"/>
    <w:rsid w:val="29A42321"/>
    <w:rsid w:val="2A204F84"/>
    <w:rsid w:val="2ABF7AE4"/>
    <w:rsid w:val="2B274DB0"/>
    <w:rsid w:val="2B7D7783"/>
    <w:rsid w:val="2C935503"/>
    <w:rsid w:val="2CFD34F5"/>
    <w:rsid w:val="2D04456A"/>
    <w:rsid w:val="2D396E2B"/>
    <w:rsid w:val="2D8062A9"/>
    <w:rsid w:val="2DBB76F5"/>
    <w:rsid w:val="2DDD39C1"/>
    <w:rsid w:val="2E635DA4"/>
    <w:rsid w:val="2EE12BE8"/>
    <w:rsid w:val="2EE6562B"/>
    <w:rsid w:val="2F655B4E"/>
    <w:rsid w:val="30D134C3"/>
    <w:rsid w:val="30ED635F"/>
    <w:rsid w:val="313354A6"/>
    <w:rsid w:val="314C343E"/>
    <w:rsid w:val="3210692A"/>
    <w:rsid w:val="32331233"/>
    <w:rsid w:val="325C5C9F"/>
    <w:rsid w:val="33030F99"/>
    <w:rsid w:val="33132270"/>
    <w:rsid w:val="33CA3A3A"/>
    <w:rsid w:val="34BC6301"/>
    <w:rsid w:val="34CD7DD4"/>
    <w:rsid w:val="350804AD"/>
    <w:rsid w:val="35086269"/>
    <w:rsid w:val="3567B579"/>
    <w:rsid w:val="35B50F24"/>
    <w:rsid w:val="35DA690E"/>
    <w:rsid w:val="35F01941"/>
    <w:rsid w:val="368B1BA3"/>
    <w:rsid w:val="36C44072"/>
    <w:rsid w:val="36E1138E"/>
    <w:rsid w:val="374D654E"/>
    <w:rsid w:val="37FD07A9"/>
    <w:rsid w:val="38446F13"/>
    <w:rsid w:val="388619B2"/>
    <w:rsid w:val="38DE0C01"/>
    <w:rsid w:val="397669C4"/>
    <w:rsid w:val="39AE050F"/>
    <w:rsid w:val="3A810912"/>
    <w:rsid w:val="3AE754C7"/>
    <w:rsid w:val="3BDB3C98"/>
    <w:rsid w:val="3BDE62BD"/>
    <w:rsid w:val="3BE54746"/>
    <w:rsid w:val="3BFF6944"/>
    <w:rsid w:val="3C100ED6"/>
    <w:rsid w:val="3C587BC3"/>
    <w:rsid w:val="3D157858"/>
    <w:rsid w:val="3E01741D"/>
    <w:rsid w:val="3E1321C9"/>
    <w:rsid w:val="3EE168B7"/>
    <w:rsid w:val="3F3A7DF9"/>
    <w:rsid w:val="3F6E0A20"/>
    <w:rsid w:val="3F700DCA"/>
    <w:rsid w:val="3F8C3FE1"/>
    <w:rsid w:val="3FC635E9"/>
    <w:rsid w:val="405C44D2"/>
    <w:rsid w:val="40A62AE3"/>
    <w:rsid w:val="40FE4B05"/>
    <w:rsid w:val="41264DE9"/>
    <w:rsid w:val="41457FD0"/>
    <w:rsid w:val="41597EF3"/>
    <w:rsid w:val="42311E19"/>
    <w:rsid w:val="425D7D02"/>
    <w:rsid w:val="430A214A"/>
    <w:rsid w:val="44022AC4"/>
    <w:rsid w:val="45482758"/>
    <w:rsid w:val="457E04E3"/>
    <w:rsid w:val="45DF3A61"/>
    <w:rsid w:val="45F66658"/>
    <w:rsid w:val="45FA07ED"/>
    <w:rsid w:val="464C4204"/>
    <w:rsid w:val="46BE67F0"/>
    <w:rsid w:val="47C02A7A"/>
    <w:rsid w:val="47F54E74"/>
    <w:rsid w:val="47FF35F4"/>
    <w:rsid w:val="484B485F"/>
    <w:rsid w:val="4872136A"/>
    <w:rsid w:val="48EF2779"/>
    <w:rsid w:val="495F570C"/>
    <w:rsid w:val="49706E5A"/>
    <w:rsid w:val="49827327"/>
    <w:rsid w:val="49B24796"/>
    <w:rsid w:val="4A2246C7"/>
    <w:rsid w:val="4A3C2FFE"/>
    <w:rsid w:val="4BBC4579"/>
    <w:rsid w:val="4BF03B4A"/>
    <w:rsid w:val="4C833D38"/>
    <w:rsid w:val="4CB1195B"/>
    <w:rsid w:val="4CCA7EF7"/>
    <w:rsid w:val="4D8242A9"/>
    <w:rsid w:val="4D8D5933"/>
    <w:rsid w:val="4DB13827"/>
    <w:rsid w:val="4DD74FC1"/>
    <w:rsid w:val="4E5A43E4"/>
    <w:rsid w:val="4F6B37D9"/>
    <w:rsid w:val="4F88189C"/>
    <w:rsid w:val="4F8C0694"/>
    <w:rsid w:val="4FAA4571"/>
    <w:rsid w:val="4FB23BBC"/>
    <w:rsid w:val="50150B9E"/>
    <w:rsid w:val="504119A2"/>
    <w:rsid w:val="50950286"/>
    <w:rsid w:val="51007431"/>
    <w:rsid w:val="51736DAF"/>
    <w:rsid w:val="51794BB3"/>
    <w:rsid w:val="51861CDE"/>
    <w:rsid w:val="519705D9"/>
    <w:rsid w:val="53682285"/>
    <w:rsid w:val="536C65B8"/>
    <w:rsid w:val="538A6632"/>
    <w:rsid w:val="53BC0A68"/>
    <w:rsid w:val="53E04DBD"/>
    <w:rsid w:val="53E26CAB"/>
    <w:rsid w:val="53E93358"/>
    <w:rsid w:val="53F87AAB"/>
    <w:rsid w:val="54133FC5"/>
    <w:rsid w:val="54167B9C"/>
    <w:rsid w:val="544C55DE"/>
    <w:rsid w:val="547F7A92"/>
    <w:rsid w:val="55291432"/>
    <w:rsid w:val="55B665FB"/>
    <w:rsid w:val="55BE61C8"/>
    <w:rsid w:val="55E91F5E"/>
    <w:rsid w:val="56286533"/>
    <w:rsid w:val="5769686D"/>
    <w:rsid w:val="57882791"/>
    <w:rsid w:val="57AF4644"/>
    <w:rsid w:val="5836793C"/>
    <w:rsid w:val="584041B7"/>
    <w:rsid w:val="58816AB9"/>
    <w:rsid w:val="588C5140"/>
    <w:rsid w:val="58E3481A"/>
    <w:rsid w:val="590870B8"/>
    <w:rsid w:val="59262959"/>
    <w:rsid w:val="59916105"/>
    <w:rsid w:val="59B71944"/>
    <w:rsid w:val="59D35636"/>
    <w:rsid w:val="5A1967BD"/>
    <w:rsid w:val="5ABA3CA0"/>
    <w:rsid w:val="5AFFDCA5"/>
    <w:rsid w:val="5BA30B8A"/>
    <w:rsid w:val="5BA406F5"/>
    <w:rsid w:val="5BBB1A7E"/>
    <w:rsid w:val="5BCD355F"/>
    <w:rsid w:val="5BD15567"/>
    <w:rsid w:val="5C990988"/>
    <w:rsid w:val="5CA37EF3"/>
    <w:rsid w:val="5CDA627E"/>
    <w:rsid w:val="5CF13CF8"/>
    <w:rsid w:val="5CF26D4E"/>
    <w:rsid w:val="5CF83EAF"/>
    <w:rsid w:val="5D372647"/>
    <w:rsid w:val="5D41423F"/>
    <w:rsid w:val="5D5618F7"/>
    <w:rsid w:val="5D771E18"/>
    <w:rsid w:val="5DA46964"/>
    <w:rsid w:val="5E431D24"/>
    <w:rsid w:val="5E6E0F25"/>
    <w:rsid w:val="5EE24701"/>
    <w:rsid w:val="602811BA"/>
    <w:rsid w:val="6047549B"/>
    <w:rsid w:val="609A2829"/>
    <w:rsid w:val="60F2357F"/>
    <w:rsid w:val="61193DCB"/>
    <w:rsid w:val="61423842"/>
    <w:rsid w:val="617F170B"/>
    <w:rsid w:val="61FC5153"/>
    <w:rsid w:val="62124B67"/>
    <w:rsid w:val="62942EE8"/>
    <w:rsid w:val="63185A08"/>
    <w:rsid w:val="63B23767"/>
    <w:rsid w:val="64AC45AE"/>
    <w:rsid w:val="64F63EA8"/>
    <w:rsid w:val="65FF3DC7"/>
    <w:rsid w:val="666C5CA4"/>
    <w:rsid w:val="66930DBE"/>
    <w:rsid w:val="67CE2B39"/>
    <w:rsid w:val="67DA58D7"/>
    <w:rsid w:val="683D381B"/>
    <w:rsid w:val="6848469A"/>
    <w:rsid w:val="6899718C"/>
    <w:rsid w:val="68C1269E"/>
    <w:rsid w:val="690F3409"/>
    <w:rsid w:val="695E0F74"/>
    <w:rsid w:val="69DB1BD6"/>
    <w:rsid w:val="6A03448A"/>
    <w:rsid w:val="6A4D243B"/>
    <w:rsid w:val="6A9D6A55"/>
    <w:rsid w:val="6AE17498"/>
    <w:rsid w:val="6AE925AF"/>
    <w:rsid w:val="6AF26E82"/>
    <w:rsid w:val="6B1E7298"/>
    <w:rsid w:val="6B9BD406"/>
    <w:rsid w:val="6BED4C97"/>
    <w:rsid w:val="6C106AFB"/>
    <w:rsid w:val="6C475EC2"/>
    <w:rsid w:val="6C5E76DC"/>
    <w:rsid w:val="6D4437AE"/>
    <w:rsid w:val="6D5815D6"/>
    <w:rsid w:val="6D727DCE"/>
    <w:rsid w:val="6DAD29DB"/>
    <w:rsid w:val="6DEC2434"/>
    <w:rsid w:val="6E3B0BA3"/>
    <w:rsid w:val="6E8D07E6"/>
    <w:rsid w:val="6F2D1661"/>
    <w:rsid w:val="6F463865"/>
    <w:rsid w:val="6FF2D94B"/>
    <w:rsid w:val="70B52AE8"/>
    <w:rsid w:val="70ED18BA"/>
    <w:rsid w:val="7157594D"/>
    <w:rsid w:val="724539F8"/>
    <w:rsid w:val="727F7783"/>
    <w:rsid w:val="7381769D"/>
    <w:rsid w:val="740578E3"/>
    <w:rsid w:val="74CB0B2C"/>
    <w:rsid w:val="75193C13"/>
    <w:rsid w:val="7529BF6A"/>
    <w:rsid w:val="760442A1"/>
    <w:rsid w:val="763A339C"/>
    <w:rsid w:val="76417AD8"/>
    <w:rsid w:val="7649653E"/>
    <w:rsid w:val="766D48B0"/>
    <w:rsid w:val="76974FD6"/>
    <w:rsid w:val="778A15ED"/>
    <w:rsid w:val="778C49E9"/>
    <w:rsid w:val="780813A6"/>
    <w:rsid w:val="781E0402"/>
    <w:rsid w:val="781E731D"/>
    <w:rsid w:val="79251423"/>
    <w:rsid w:val="793F5519"/>
    <w:rsid w:val="79FC3463"/>
    <w:rsid w:val="7A017278"/>
    <w:rsid w:val="7A43038D"/>
    <w:rsid w:val="7A4C65EF"/>
    <w:rsid w:val="7AA036F7"/>
    <w:rsid w:val="7AE3009D"/>
    <w:rsid w:val="7B594D65"/>
    <w:rsid w:val="7B9B29E2"/>
    <w:rsid w:val="7C205171"/>
    <w:rsid w:val="7C5326D9"/>
    <w:rsid w:val="7C5E2236"/>
    <w:rsid w:val="7C5E418E"/>
    <w:rsid w:val="7C932B5F"/>
    <w:rsid w:val="7D1C455C"/>
    <w:rsid w:val="7D3C605B"/>
    <w:rsid w:val="7D487DBA"/>
    <w:rsid w:val="7D701084"/>
    <w:rsid w:val="7E854085"/>
    <w:rsid w:val="7F141291"/>
    <w:rsid w:val="7F66467B"/>
    <w:rsid w:val="7F6E02FC"/>
    <w:rsid w:val="7F897904"/>
    <w:rsid w:val="7F8D4D94"/>
    <w:rsid w:val="7FF4CD35"/>
    <w:rsid w:val="9EDE86A8"/>
    <w:rsid w:val="9FBF3911"/>
    <w:rsid w:val="AECE8FB1"/>
    <w:rsid w:val="B9F774BB"/>
    <w:rsid w:val="D77EE9B2"/>
    <w:rsid w:val="DFFE6A3D"/>
    <w:rsid w:val="EAF20497"/>
    <w:rsid w:val="F73F0A66"/>
    <w:rsid w:val="F9B57E01"/>
    <w:rsid w:val="FA76C6B9"/>
    <w:rsid w:val="FDDAF1E8"/>
    <w:rsid w:val="FF7D5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Arial"/>
      <w:lang w:val="en-US" w:eastAsia="zh-CN" w:bidi="ar-SA"/>
    </w:rPr>
  </w:style>
  <w:style w:type="paragraph" w:styleId="2">
    <w:name w:val="heading 1"/>
    <w:basedOn w:val="1"/>
    <w:qFormat/>
    <w:uiPriority w:val="9"/>
    <w:pPr>
      <w:keepNext/>
      <w:keepLines/>
      <w:spacing w:before="340" w:after="330" w:line="576" w:lineRule="auto"/>
      <w:outlineLvl w:val="0"/>
    </w:pPr>
    <w:rPr>
      <w:b/>
      <w:kern w:val="44"/>
      <w:sz w:val="44"/>
    </w:rPr>
  </w:style>
  <w:style w:type="paragraph" w:styleId="3">
    <w:name w:val="heading 2"/>
    <w:basedOn w:val="1"/>
    <w:qFormat/>
    <w:uiPriority w:val="1"/>
    <w:pPr>
      <w:spacing w:before="65"/>
      <w:ind w:left="220"/>
      <w:outlineLvl w:val="1"/>
    </w:pPr>
    <w:rPr>
      <w:rFonts w:ascii="Times New Roman" w:hAnsi="Times New Roman" w:eastAsia="Times New Roman" w:cs="Times New Roman"/>
      <w:b/>
      <w:bCs/>
      <w:sz w:val="32"/>
      <w:szCs w:val="32"/>
    </w:rPr>
  </w:style>
  <w:style w:type="paragraph" w:styleId="4">
    <w:name w:val="heading 3"/>
    <w:basedOn w:val="1"/>
    <w:qFormat/>
    <w:uiPriority w:val="0"/>
    <w:pPr>
      <w:widowControl/>
      <w:numPr>
        <w:ilvl w:val="2"/>
        <w:numId w:val="1"/>
      </w:numPr>
      <w:spacing w:after="80" w:line="256" w:lineRule="auto"/>
      <w:ind w:left="1004" w:hanging="720"/>
      <w:outlineLvl w:val="2"/>
    </w:pPr>
    <w:rPr>
      <w:rFonts w:ascii="微软雅黑" w:hAnsi="微软雅黑" w:eastAsia="微软雅黑" w:cs="微软雅黑"/>
      <w:b/>
      <w:color w:val="003764"/>
      <w:kern w:val="0"/>
      <w:sz w:val="22"/>
      <w:lang w:val="en-GB"/>
    </w:rPr>
  </w:style>
  <w:style w:type="paragraph" w:styleId="5">
    <w:name w:val="heading 4"/>
    <w:basedOn w:val="1"/>
    <w:next w:val="1"/>
    <w:semiHidden/>
    <w:unhideWhenUsed/>
    <w:qFormat/>
    <w:uiPriority w:val="9"/>
    <w:pPr>
      <w:spacing w:beforeAutospacing="1" w:afterAutospacing="1"/>
      <w:outlineLvl w:val="3"/>
    </w:pPr>
    <w:rPr>
      <w:rFonts w:hint="eastAsia" w:ascii="宋体" w:hAnsi="宋体" w:cs="Times New Roman"/>
      <w:b/>
      <w:bCs/>
      <w:sz w:val="24"/>
      <w:szCs w:val="24"/>
    </w:rPr>
  </w:style>
  <w:style w:type="paragraph" w:styleId="6">
    <w:name w:val="heading 5"/>
    <w:basedOn w:val="1"/>
    <w:qFormat/>
    <w:uiPriority w:val="0"/>
    <w:pPr>
      <w:spacing w:before="240" w:after="120" w:line="390" w:lineRule="exact"/>
      <w:outlineLvl w:val="4"/>
    </w:pPr>
    <w:rPr>
      <w:b/>
      <w:sz w:val="2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caption"/>
    <w:basedOn w:val="1"/>
    <w:qFormat/>
    <w:uiPriority w:val="0"/>
    <w:pPr>
      <w:spacing w:before="60" w:after="240"/>
      <w:ind w:firstLine="0"/>
      <w:jc w:val="center"/>
    </w:pPr>
    <w:rPr>
      <w:rFonts w:ascii="Calibri" w:hAnsi="Calibri" w:eastAsia="宋体"/>
      <w:color w:val="8A8A8A"/>
      <w:sz w:val="20"/>
    </w:rPr>
  </w:style>
  <w:style w:type="paragraph" w:styleId="8">
    <w:name w:val="annotation text"/>
    <w:basedOn w:val="1"/>
    <w:qFormat/>
    <w:uiPriority w:val="0"/>
    <w:pPr>
      <w:jc w:val="left"/>
    </w:pPr>
    <w:rPr>
      <w:sz w:val="24"/>
      <w:szCs w:val="20"/>
    </w:rPr>
  </w:style>
  <w:style w:type="paragraph" w:styleId="9">
    <w:name w:val="Body Text"/>
    <w:basedOn w:val="1"/>
    <w:qFormat/>
    <w:uiPriority w:val="1"/>
    <w:pPr>
      <w:ind w:left="900"/>
    </w:pPr>
    <w:rPr>
      <w:sz w:val="30"/>
      <w:szCs w:val="30"/>
    </w:rPr>
  </w:style>
  <w:style w:type="paragraph" w:styleId="10">
    <w:name w:val="Body Text Indent"/>
    <w:basedOn w:val="1"/>
    <w:qFormat/>
    <w:uiPriority w:val="0"/>
    <w:pPr>
      <w:spacing w:after="120"/>
      <w:ind w:left="420" w:leftChars="200"/>
    </w:pPr>
    <w:rPr>
      <w:rFonts w:cs="Times New Roman"/>
    </w:rPr>
  </w:style>
  <w:style w:type="paragraph" w:styleId="11">
    <w:name w:val="Balloon Text"/>
    <w:basedOn w:val="1"/>
    <w:link w:val="45"/>
    <w:semiHidden/>
    <w:unhideWhenUsed/>
    <w:qFormat/>
    <w:uiPriority w:val="99"/>
    <w:rPr>
      <w:sz w:val="18"/>
      <w:szCs w:val="18"/>
    </w:rPr>
  </w:style>
  <w:style w:type="paragraph" w:styleId="12">
    <w:name w:val="footer"/>
    <w:basedOn w:val="1"/>
    <w:link w:val="2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3">
    <w:name w:val="header"/>
    <w:basedOn w:val="1"/>
    <w:link w:val="26"/>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4">
    <w:name w:val="toc 1"/>
    <w:basedOn w:val="1"/>
    <w:next w:val="1"/>
    <w:unhideWhenUsed/>
    <w:qFormat/>
    <w:uiPriority w:val="39"/>
    <w:pPr>
      <w:spacing w:after="100" w:line="276" w:lineRule="auto"/>
    </w:pPr>
    <w:rPr>
      <w:rFonts w:eastAsia="等线 Light" w:asciiTheme="minorHAnsi" w:hAnsiTheme="minorHAnsi" w:cstheme="minorBidi"/>
      <w:sz w:val="24"/>
      <w:szCs w:val="22"/>
    </w:rPr>
  </w:style>
  <w:style w:type="paragraph" w:styleId="15">
    <w:name w:val="toc 2"/>
    <w:basedOn w:val="1"/>
    <w:next w:val="1"/>
    <w:semiHidden/>
    <w:unhideWhenUsed/>
    <w:qFormat/>
    <w:uiPriority w:val="39"/>
    <w:pPr>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rPr>
  </w:style>
  <w:style w:type="paragraph" w:styleId="17">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18">
    <w:name w:val="Body Text First Indent"/>
    <w:basedOn w:val="9"/>
    <w:unhideWhenUsed/>
    <w:qFormat/>
    <w:uiPriority w:val="99"/>
    <w:pPr>
      <w:ind w:firstLine="420" w:firstLineChars="100"/>
    </w:pPr>
  </w:style>
  <w:style w:type="paragraph" w:styleId="19">
    <w:name w:val="Body Text First Indent 2"/>
    <w:basedOn w:val="10"/>
    <w:qFormat/>
    <w:uiPriority w:val="0"/>
    <w:pPr>
      <w:ind w:firstLine="420"/>
    </w:pPr>
    <w:rPr>
      <w:rFonts w:ascii="Times New Roman" w:hAnsi="Times New Roman"/>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qFormat/>
    <w:uiPriority w:val="0"/>
    <w:rPr>
      <w:color w:val="0563C1"/>
      <w:u w:val="single"/>
    </w:rPr>
  </w:style>
  <w:style w:type="character" w:styleId="25">
    <w:name w:val="annotation reference"/>
    <w:qFormat/>
    <w:uiPriority w:val="0"/>
    <w:rPr>
      <w:rFonts w:ascii="Calibri" w:hAnsi="Calibri" w:eastAsia="宋体" w:cs="Times New Roman"/>
      <w:sz w:val="21"/>
      <w:szCs w:val="21"/>
    </w:rPr>
  </w:style>
  <w:style w:type="character" w:customStyle="1" w:styleId="26">
    <w:name w:val="页眉 Char"/>
    <w:basedOn w:val="22"/>
    <w:link w:val="13"/>
    <w:qFormat/>
    <w:uiPriority w:val="99"/>
    <w:rPr>
      <w:sz w:val="18"/>
      <w:szCs w:val="18"/>
    </w:rPr>
  </w:style>
  <w:style w:type="character" w:customStyle="1" w:styleId="27">
    <w:name w:val="页脚 Char"/>
    <w:basedOn w:val="22"/>
    <w:link w:val="12"/>
    <w:qFormat/>
    <w:uiPriority w:val="99"/>
    <w:rPr>
      <w:sz w:val="18"/>
      <w:szCs w:val="18"/>
    </w:rPr>
  </w:style>
  <w:style w:type="paragraph" w:styleId="28">
    <w:name w:val="List Paragraph"/>
    <w:basedOn w:val="1"/>
    <w:qFormat/>
    <w:uiPriority w:val="34"/>
    <w:pPr>
      <w:ind w:firstLine="420" w:firstLineChars="200"/>
    </w:pPr>
  </w:style>
  <w:style w:type="paragraph" w:customStyle="1" w:styleId="29">
    <w:name w:val="Table Paragraph"/>
    <w:basedOn w:val="1"/>
    <w:unhideWhenUsed/>
    <w:qFormat/>
    <w:uiPriority w:val="1"/>
    <w:rPr>
      <w:sz w:val="24"/>
    </w:rPr>
  </w:style>
  <w:style w:type="paragraph" w:customStyle="1" w:styleId="30">
    <w:name w:val="正文 A"/>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 w:type="table" w:customStyle="1" w:styleId="31">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32">
    <w:name w:val="font81"/>
    <w:basedOn w:val="22"/>
    <w:qFormat/>
    <w:uiPriority w:val="0"/>
    <w:rPr>
      <w:rFonts w:hint="default" w:ascii="Times New Roman" w:hAnsi="Times New Roman" w:cs="Times New Roman"/>
      <w:color w:val="000000"/>
      <w:sz w:val="24"/>
      <w:szCs w:val="24"/>
      <w:u w:val="none"/>
    </w:rPr>
  </w:style>
  <w:style w:type="character" w:customStyle="1" w:styleId="33">
    <w:name w:val="font61"/>
    <w:basedOn w:val="22"/>
    <w:qFormat/>
    <w:uiPriority w:val="0"/>
    <w:rPr>
      <w:rFonts w:hint="default" w:ascii="宋体-简" w:hAnsi="宋体-简" w:eastAsia="宋体-简" w:cs="宋体-简"/>
      <w:color w:val="000000"/>
      <w:sz w:val="24"/>
      <w:szCs w:val="24"/>
      <w:u w:val="none"/>
    </w:rPr>
  </w:style>
  <w:style w:type="character" w:customStyle="1" w:styleId="34">
    <w:name w:val="font41"/>
    <w:basedOn w:val="22"/>
    <w:qFormat/>
    <w:uiPriority w:val="0"/>
    <w:rPr>
      <w:rFonts w:hint="default" w:ascii="华文中宋" w:hAnsi="华文中宋" w:eastAsia="华文中宋" w:cs="华文中宋"/>
      <w:b/>
      <w:bCs/>
      <w:color w:val="000000"/>
      <w:sz w:val="22"/>
      <w:szCs w:val="22"/>
      <w:u w:val="none"/>
    </w:rPr>
  </w:style>
  <w:style w:type="paragraph" w:customStyle="1" w:styleId="35">
    <w:name w:val="一级"/>
    <w:basedOn w:val="1"/>
    <w:next w:val="1"/>
    <w:qFormat/>
    <w:uiPriority w:val="0"/>
    <w:pPr>
      <w:keepNext/>
      <w:keepLines/>
      <w:outlineLvl w:val="0"/>
    </w:pPr>
    <w:rPr>
      <w:rFonts w:hint="eastAsia" w:ascii="Arial" w:hAnsi="Arial" w:eastAsia="黑体" w:cs="Times New Roman"/>
      <w:bCs/>
      <w:caps/>
      <w:color w:val="000000"/>
      <w:sz w:val="32"/>
      <w:szCs w:val="28"/>
    </w:rPr>
  </w:style>
  <w:style w:type="paragraph" w:customStyle="1" w:styleId="36">
    <w:name w:val="二级"/>
    <w:basedOn w:val="1"/>
    <w:qFormat/>
    <w:uiPriority w:val="0"/>
    <w:rPr>
      <w:rFonts w:hint="eastAsia" w:ascii="Arial" w:hAnsi="Arial" w:eastAsia="楷体"/>
      <w:b/>
      <w:sz w:val="32"/>
      <w:szCs w:val="22"/>
      <w:lang w:val="en-GB"/>
    </w:rPr>
  </w:style>
  <w:style w:type="paragraph" w:customStyle="1" w:styleId="37">
    <w:name w:val="三级"/>
    <w:basedOn w:val="1"/>
    <w:qFormat/>
    <w:uiPriority w:val="0"/>
    <w:rPr>
      <w:rFonts w:ascii="Arial" w:hAnsi="Arial" w:eastAsia="仿宋" w:cs="Times New Roman"/>
      <w:b/>
      <w:sz w:val="32"/>
      <w:szCs w:val="24"/>
      <w:lang w:val="en-GB"/>
    </w:rPr>
  </w:style>
  <w:style w:type="paragraph" w:customStyle="1" w:styleId="38">
    <w:name w:val="_Style 2"/>
    <w:basedOn w:val="1"/>
    <w:qFormat/>
    <w:uiPriority w:val="99"/>
    <w:pPr>
      <w:spacing w:line="300" w:lineRule="auto"/>
      <w:ind w:firstLine="420" w:firstLineChars="200"/>
    </w:pPr>
    <w:rPr>
      <w:sz w:val="24"/>
    </w:rPr>
  </w:style>
  <w:style w:type="table" w:customStyle="1" w:styleId="39">
    <w:name w:val="网格型1"/>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Body text|1"/>
    <w:basedOn w:val="1"/>
    <w:qFormat/>
    <w:uiPriority w:val="0"/>
    <w:pPr>
      <w:spacing w:line="446" w:lineRule="auto"/>
      <w:ind w:firstLine="400"/>
    </w:pPr>
    <w:rPr>
      <w:rFonts w:ascii="宋体" w:hAnsi="宋体"/>
      <w:color w:val="231F20"/>
      <w:sz w:val="26"/>
      <w:szCs w:val="26"/>
      <w:lang w:val="zh-TW" w:eastAsia="zh-TW" w:bidi="zh-TW"/>
    </w:rPr>
  </w:style>
  <w:style w:type="character" w:customStyle="1" w:styleId="41">
    <w:name w:val="font21"/>
    <w:basedOn w:val="22"/>
    <w:qFormat/>
    <w:uiPriority w:val="0"/>
    <w:rPr>
      <w:rFonts w:ascii="宋体" w:hAnsi="宋体" w:eastAsia="宋体" w:cs="宋体"/>
      <w:color w:val="000000"/>
      <w:sz w:val="20"/>
      <w:szCs w:val="20"/>
      <w:u w:val="none"/>
    </w:rPr>
  </w:style>
  <w:style w:type="paragraph" w:customStyle="1" w:styleId="42">
    <w:name w:val="Other|1"/>
    <w:basedOn w:val="1"/>
    <w:qFormat/>
    <w:uiPriority w:val="0"/>
    <w:pPr>
      <w:spacing w:line="446" w:lineRule="auto"/>
      <w:ind w:firstLine="400"/>
    </w:pPr>
    <w:rPr>
      <w:rFonts w:ascii="宋体" w:hAnsi="宋体"/>
      <w:color w:val="231F20"/>
      <w:sz w:val="26"/>
      <w:szCs w:val="26"/>
      <w:lang w:val="zh-TW" w:eastAsia="zh-TW" w:bidi="zh-TW"/>
    </w:rPr>
  </w:style>
  <w:style w:type="paragraph" w:customStyle="1" w:styleId="43">
    <w:name w:val="Table Bullet"/>
    <w:basedOn w:val="1"/>
    <w:qFormat/>
    <w:uiPriority w:val="0"/>
    <w:pPr>
      <w:numPr>
        <w:ilvl w:val="0"/>
        <w:numId w:val="2"/>
      </w:numPr>
      <w:spacing w:after="120"/>
    </w:pPr>
    <w:rPr>
      <w:rFonts w:ascii="Frutiger LT Com 45 Light" w:hAnsi="Frutiger LT Com 45 Light"/>
      <w:szCs w:val="22"/>
      <w:lang w:val="en-GB" w:eastAsia="en-US"/>
    </w:rPr>
  </w:style>
  <w:style w:type="paragraph" w:customStyle="1" w:styleId="44">
    <w:name w:val="列出段落1"/>
    <w:basedOn w:val="1"/>
    <w:qFormat/>
    <w:uiPriority w:val="0"/>
    <w:pPr>
      <w:ind w:firstLine="420" w:firstLineChars="200"/>
    </w:pPr>
    <w:rPr>
      <w:rFonts w:cs="Times New Roman"/>
      <w:szCs w:val="21"/>
    </w:rPr>
  </w:style>
  <w:style w:type="character" w:customStyle="1" w:styleId="45">
    <w:name w:val="批注框文本 Char"/>
    <w:basedOn w:val="22"/>
    <w:link w:val="11"/>
    <w:semiHidden/>
    <w:qFormat/>
    <w:uiPriority w:val="99"/>
    <w:rPr>
      <w:rFonts w:ascii="Calibri" w:hAnsi="Calibri" w:cs="Arial"/>
      <w:sz w:val="18"/>
      <w:szCs w:val="18"/>
    </w:rPr>
  </w:style>
  <w:style w:type="table" w:customStyle="1" w:styleId="46">
    <w:name w:val="List Table 3 Accent 1"/>
    <w:qFormat/>
    <w:uiPriority w:val="48"/>
    <w:tblPr>
      <w:tblBorders>
        <w:top w:val="single" w:color="4F81BD" w:sz="4" w:space="0"/>
        <w:left w:val="single" w:color="4F81BD" w:sz="4" w:space="0"/>
        <w:bottom w:val="single" w:color="4F81BD" w:sz="4" w:space="0"/>
        <w:right w:val="single" w:color="4F81BD" w:sz="4" w:space="0"/>
      </w:tblBorders>
    </w:tblPr>
    <w:tblStylePr w:type="firstRow">
      <w:rPr>
        <w:b/>
        <w:bCs/>
        <w:color w:val="FFFFFF"/>
      </w:rPr>
      <w:tcPr>
        <w:shd w:val="clear" w:color="auto" w:fill="4F81BD"/>
      </w:tcPr>
    </w:tblStylePr>
    <w:tblStylePr w:type="lastRow">
      <w:rPr>
        <w:b/>
        <w:bCs/>
      </w:rPr>
      <w:tcPr>
        <w:tcBorders>
          <w:top w:val="double" w:color="4F81BD"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F81BD" w:sz="4" w:space="0"/>
          <w:right w:val="single" w:color="4F81BD" w:sz="4" w:space="0"/>
        </w:tcBorders>
      </w:tcPr>
    </w:tblStylePr>
    <w:tblStylePr w:type="band1Horz">
      <w:tcPr>
        <w:tcBorders>
          <w:top w:val="single" w:color="4F81BD" w:sz="4" w:space="0"/>
          <w:bottom w:val="single" w:color="4F81BD"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F81BD" w:sz="4" w:space="0"/>
          <w:left w:val="nil"/>
        </w:tcBorders>
      </w:tcPr>
    </w:tblStylePr>
    <w:tblStylePr w:type="swCell">
      <w:tcPr>
        <w:tcBorders>
          <w:top w:val="double" w:color="4F81BD" w:sz="4" w:space="0"/>
          <w:right w:val="nil"/>
        </w:tcBorders>
      </w:tcPr>
    </w:tblStylePr>
  </w:style>
  <w:style w:type="character" w:customStyle="1" w:styleId="47">
    <w:name w:val="font01"/>
    <w:basedOn w:val="22"/>
    <w:qFormat/>
    <w:uiPriority w:val="0"/>
    <w:rPr>
      <w:rFonts w:hint="default" w:ascii="等线" w:hAnsi="等线" w:eastAsia="等线" w:cs="等线"/>
      <w:color w:val="000000"/>
      <w:sz w:val="22"/>
      <w:szCs w:val="22"/>
      <w:u w:val="none"/>
    </w:rPr>
  </w:style>
  <w:style w:type="paragraph" w:customStyle="1" w:styleId="48">
    <w:name w:val="Table Text"/>
    <w:basedOn w:val="1"/>
    <w:semiHidden/>
    <w:qFormat/>
    <w:uiPriority w:val="0"/>
    <w:rPr>
      <w:rFonts w:ascii="Arial" w:hAnsi="Arial" w:eastAsia="Arial" w:cs="Arial"/>
      <w:sz w:val="21"/>
      <w:szCs w:val="21"/>
      <w:lang w:val="en-US" w:eastAsia="en-US" w:bidi="ar-SA"/>
    </w:rPr>
  </w:style>
  <w:style w:type="paragraph" w:customStyle="1" w:styleId="49">
    <w:name w:val="样式1"/>
    <w:basedOn w:val="1"/>
    <w:qFormat/>
    <w:uiPriority w:val="0"/>
    <w:pPr>
      <w:spacing w:line="560" w:lineRule="exact"/>
      <w:ind w:firstLine="640" w:firstLineChars="200"/>
      <w:jc w:val="both"/>
    </w:pPr>
    <w:rPr>
      <w:rFonts w:hint="eastAsia" w:ascii="方正仿宋_GB2312" w:hAnsi="方正仿宋_GB2312" w:eastAsia="方正仿宋_GB2312" w:cs="方正仿宋_GB2312"/>
      <w:color w:val="000000" w:themeColor="text1"/>
      <w:sz w:val="32"/>
      <w:szCs w:val="3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numbering" Target="numbering.xml"/><Relationship Id="rId65" Type="http://schemas.openxmlformats.org/officeDocument/2006/relationships/customXml" Target="../customXml/item1.xml"/><Relationship Id="rId64" Type="http://schemas.openxmlformats.org/officeDocument/2006/relationships/image" Target="media/image38.png"/><Relationship Id="rId63" Type="http://schemas.openxmlformats.org/officeDocument/2006/relationships/image" Target="media/image37.png"/><Relationship Id="rId62" Type="http://schemas.openxmlformats.org/officeDocument/2006/relationships/image" Target="media/image36.png"/><Relationship Id="rId61" Type="http://schemas.openxmlformats.org/officeDocument/2006/relationships/image" Target="media/image35.png"/><Relationship Id="rId60" Type="http://schemas.openxmlformats.org/officeDocument/2006/relationships/image" Target="media/image34.png"/><Relationship Id="rId6" Type="http://schemas.openxmlformats.org/officeDocument/2006/relationships/footer" Target="footer3.xml"/><Relationship Id="rId59" Type="http://schemas.openxmlformats.org/officeDocument/2006/relationships/image" Target="media/image33.png"/><Relationship Id="rId58" Type="http://schemas.openxmlformats.org/officeDocument/2006/relationships/image" Target="media/image32.png"/><Relationship Id="rId57" Type="http://schemas.openxmlformats.org/officeDocument/2006/relationships/image" Target="media/image31.png"/><Relationship Id="rId56" Type="http://schemas.openxmlformats.org/officeDocument/2006/relationships/image" Target="media/image30.png"/><Relationship Id="rId55" Type="http://schemas.openxmlformats.org/officeDocument/2006/relationships/image" Target="media/image29.jpeg"/><Relationship Id="rId54" Type="http://schemas.openxmlformats.org/officeDocument/2006/relationships/image" Target="media/image28.jpeg"/><Relationship Id="rId53" Type="http://schemas.openxmlformats.org/officeDocument/2006/relationships/image" Target="media/image27.jpeg"/><Relationship Id="rId52" Type="http://schemas.openxmlformats.org/officeDocument/2006/relationships/image" Target="media/image26.jpeg"/><Relationship Id="rId51" Type="http://schemas.openxmlformats.org/officeDocument/2006/relationships/image" Target="media/image25.jpeg"/><Relationship Id="rId50" Type="http://schemas.openxmlformats.org/officeDocument/2006/relationships/image" Target="media/image24.jpeg"/><Relationship Id="rId5" Type="http://schemas.openxmlformats.org/officeDocument/2006/relationships/footer" Target="footer2.xml"/><Relationship Id="rId49" Type="http://schemas.openxmlformats.org/officeDocument/2006/relationships/image" Target="media/image23.jpeg"/><Relationship Id="rId48" Type="http://schemas.openxmlformats.org/officeDocument/2006/relationships/image" Target="media/image22.png"/><Relationship Id="rId47" Type="http://schemas.openxmlformats.org/officeDocument/2006/relationships/image" Target="media/image21.png"/><Relationship Id="rId46" Type="http://schemas.openxmlformats.org/officeDocument/2006/relationships/image" Target="media/image20.png"/><Relationship Id="rId45" Type="http://schemas.openxmlformats.org/officeDocument/2006/relationships/image" Target="media/image19.jpeg"/><Relationship Id="rId44" Type="http://schemas.openxmlformats.org/officeDocument/2006/relationships/image" Target="media/image18.png"/><Relationship Id="rId43" Type="http://schemas.openxmlformats.org/officeDocument/2006/relationships/image" Target="media/image17.jpeg"/><Relationship Id="rId42" Type="http://schemas.openxmlformats.org/officeDocument/2006/relationships/image" Target="media/image16.png"/><Relationship Id="rId41" Type="http://schemas.openxmlformats.org/officeDocument/2006/relationships/image" Target="media/image15.png"/><Relationship Id="rId40" Type="http://schemas.openxmlformats.org/officeDocument/2006/relationships/image" Target="media/image14.png"/><Relationship Id="rId4" Type="http://schemas.openxmlformats.org/officeDocument/2006/relationships/footer" Target="footer1.xml"/><Relationship Id="rId39" Type="http://schemas.openxmlformats.org/officeDocument/2006/relationships/image" Target="media/image13.jpeg"/><Relationship Id="rId38" Type="http://schemas.openxmlformats.org/officeDocument/2006/relationships/image" Target="media/image12.png"/><Relationship Id="rId37" Type="http://schemas.openxmlformats.org/officeDocument/2006/relationships/image" Target="media/image11.png"/><Relationship Id="rId36" Type="http://schemas.openxmlformats.org/officeDocument/2006/relationships/image" Target="media/image10.jpeg"/><Relationship Id="rId35" Type="http://schemas.openxmlformats.org/officeDocument/2006/relationships/image" Target="media/image9.jpeg"/><Relationship Id="rId34" Type="http://schemas.openxmlformats.org/officeDocument/2006/relationships/image" Target="media/image8.wmf"/><Relationship Id="rId33" Type="http://schemas.openxmlformats.org/officeDocument/2006/relationships/oleObject" Target="embeddings/oleObject1.bin"/><Relationship Id="rId32" Type="http://schemas.openxmlformats.org/officeDocument/2006/relationships/image" Target="media/image7.png"/><Relationship Id="rId31" Type="http://schemas.openxmlformats.org/officeDocument/2006/relationships/image" Target="media/image6.jpeg"/><Relationship Id="rId30" Type="http://schemas.openxmlformats.org/officeDocument/2006/relationships/image" Target="media/image5.jpeg"/><Relationship Id="rId3" Type="http://schemas.openxmlformats.org/officeDocument/2006/relationships/header" Target="header1.xml"/><Relationship Id="rId29" Type="http://schemas.openxmlformats.org/officeDocument/2006/relationships/image" Target="media/image4.jpeg"/><Relationship Id="rId28" Type="http://schemas.openxmlformats.org/officeDocument/2006/relationships/image" Target="media/image3.png"/><Relationship Id="rId27" Type="http://schemas.openxmlformats.org/officeDocument/2006/relationships/image" Target="media/image2.jpe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header" Target="header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header" Target="header3.xml"/><Relationship Id="rId15" Type="http://schemas.openxmlformats.org/officeDocument/2006/relationships/footer" Target="footer11.xml"/><Relationship Id="rId14" Type="http://schemas.openxmlformats.org/officeDocument/2006/relationships/header" Target="header2.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2.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A8B13-DBC9-4983-906F-958335AF600D}">
  <ds:schemaRefs/>
</ds:datastoreItem>
</file>

<file path=docProps/app.xml><?xml version="1.0" encoding="utf-8"?>
<Properties xmlns="http://schemas.openxmlformats.org/officeDocument/2006/extended-properties" xmlns:vt="http://schemas.openxmlformats.org/officeDocument/2006/docPropsVTypes">
  <Template>Normal.dotm</Template>
  <Pages>510</Pages>
  <Words>1611</Words>
  <Characters>1745</Characters>
  <Lines>626</Lines>
  <Paragraphs>176</Paragraphs>
  <TotalTime>4</TotalTime>
  <ScaleCrop>false</ScaleCrop>
  <LinksUpToDate>false</LinksUpToDate>
  <CharactersWithSpaces>1892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2023-04-25T11:44:00Z</dcterms:created>
  <dc:creator>LiMing</dc:creator>
  <cp:lastModifiedBy>Gina Yang</cp:lastModifiedBy>
  <dcterms:modified xsi:type="dcterms:W3CDTF">2026-07-09T05:00:32Z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4A97119A1DD54961AE09A29D0B6633F2_13</vt:lpwstr>
  </property>
  <property fmtid="{D5CDD505-2E9C-101B-9397-08002B2CF9AE}" pid="4" name="KSOTemplateDocerSaveRecord">
    <vt:lpwstr>eyJoZGlkIjoiYzJlZWY3ZWJkNzYxZTY1YzlkNDkzYjg5OGU1NTAzN2UiLCJ1c2VySWQiOiIyNDA1NzYzNDcifQ==</vt:lpwstr>
  </property>
</Properties>
</file>