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lang w:eastAsia="zh-CN"/>
        </w:rPr>
        <w:t>北京市</w:t>
      </w:r>
      <w:r>
        <w:rPr>
          <w:rFonts w:hint="eastAsia" w:ascii="方正小标宋简体" w:hAnsi="方正小标宋简体" w:eastAsia="方正小标宋简体" w:cs="方正小标宋简体"/>
          <w:b/>
          <w:sz w:val="36"/>
          <w:szCs w:val="36"/>
        </w:rPr>
        <w:t>第十届残疾人职业技能竞赛</w:t>
      </w:r>
      <w:r>
        <w:rPr>
          <w:rFonts w:hint="eastAsia" w:ascii="方正小标宋简体" w:hAnsi="方正小标宋简体" w:eastAsia="方正小标宋简体" w:cs="方正小标宋简体"/>
          <w:b/>
          <w:sz w:val="36"/>
          <w:szCs w:val="36"/>
          <w:lang w:eastAsia="zh-CN"/>
        </w:rPr>
        <w:t>（</w:t>
      </w:r>
      <w:r>
        <w:rPr>
          <w:rFonts w:hint="eastAsia" w:ascii="方正小标宋简体" w:hAnsi="方正小标宋简体" w:eastAsia="方正小标宋简体" w:cs="方正小标宋简体"/>
          <w:b/>
          <w:sz w:val="36"/>
          <w:szCs w:val="36"/>
        </w:rPr>
        <w:t>初赛</w:t>
      </w:r>
      <w:r>
        <w:rPr>
          <w:rFonts w:hint="eastAsia" w:ascii="方正小标宋简体" w:hAnsi="方正小标宋简体" w:eastAsia="方正小标宋简体" w:cs="方正小标宋简体"/>
          <w:b/>
          <w:sz w:val="36"/>
          <w:szCs w:val="36"/>
          <w:lang w:eastAsia="zh-CN"/>
        </w:rPr>
        <w:t>）</w:t>
      </w:r>
    </w:p>
    <w:p>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lang w:eastAsia="zh-CN"/>
        </w:rPr>
        <w:t>丰台赛区</w:t>
      </w:r>
      <w:r>
        <w:rPr>
          <w:rFonts w:hint="eastAsia" w:ascii="方正小标宋简体" w:hAnsi="方正小标宋简体" w:eastAsia="方正小标宋简体" w:cs="方正小标宋简体"/>
          <w:b/>
          <w:sz w:val="36"/>
          <w:szCs w:val="36"/>
        </w:rPr>
        <w:t>插花竞赛规则</w:t>
      </w:r>
    </w:p>
    <w:p>
      <w:pPr>
        <w:spacing w:line="560" w:lineRule="exact"/>
        <w:rPr>
          <w:rFonts w:eastAsia="黑体"/>
          <w:bCs/>
          <w:kern w:val="0"/>
          <w:sz w:val="30"/>
          <w:szCs w:val="30"/>
        </w:rPr>
      </w:pPr>
      <w:r>
        <w:rPr>
          <w:rFonts w:eastAsia="黑体"/>
          <w:bCs/>
          <w:kern w:val="0"/>
          <w:sz w:val="30"/>
          <w:szCs w:val="30"/>
        </w:rPr>
        <w:t>一、竞赛目的</w:t>
      </w:r>
    </w:p>
    <w:p>
      <w:pPr>
        <w:spacing w:line="560" w:lineRule="exact"/>
        <w:ind w:firstLine="600" w:firstLineChars="200"/>
        <w:rPr>
          <w:rFonts w:eastAsia="仿宋_GB2312"/>
          <w:color w:val="000000"/>
          <w:sz w:val="30"/>
          <w:szCs w:val="30"/>
        </w:rPr>
      </w:pPr>
      <w:r>
        <w:rPr>
          <w:rFonts w:hint="eastAsia" w:eastAsia="仿宋_GB2312"/>
          <w:color w:val="000000"/>
          <w:sz w:val="30"/>
          <w:szCs w:val="30"/>
        </w:rPr>
        <w:t>为</w:t>
      </w:r>
      <w:r>
        <w:rPr>
          <w:rFonts w:eastAsia="仿宋_GB2312"/>
          <w:color w:val="000000"/>
          <w:sz w:val="30"/>
          <w:szCs w:val="30"/>
        </w:rPr>
        <w:t>提</w:t>
      </w:r>
      <w:r>
        <w:rPr>
          <w:rFonts w:hint="eastAsia" w:eastAsia="仿宋_GB2312"/>
          <w:color w:val="000000"/>
          <w:sz w:val="30"/>
          <w:szCs w:val="30"/>
        </w:rPr>
        <w:t>高</w:t>
      </w:r>
      <w:r>
        <w:rPr>
          <w:rFonts w:eastAsia="仿宋_GB2312"/>
          <w:color w:val="000000"/>
          <w:sz w:val="30"/>
          <w:szCs w:val="30"/>
        </w:rPr>
        <w:t>残疾人</w:t>
      </w:r>
      <w:r>
        <w:rPr>
          <w:rFonts w:hint="eastAsia" w:eastAsia="仿宋_GB2312"/>
          <w:color w:val="000000"/>
          <w:sz w:val="30"/>
          <w:szCs w:val="30"/>
        </w:rPr>
        <w:t>插花职业技能和</w:t>
      </w:r>
      <w:r>
        <w:rPr>
          <w:rFonts w:eastAsia="仿宋_GB2312"/>
          <w:color w:val="000000"/>
          <w:sz w:val="30"/>
          <w:szCs w:val="30"/>
        </w:rPr>
        <w:t>综合文化素质</w:t>
      </w:r>
      <w:r>
        <w:rPr>
          <w:rFonts w:hint="eastAsia" w:eastAsia="仿宋_GB2312"/>
          <w:color w:val="000000"/>
          <w:sz w:val="30"/>
          <w:szCs w:val="30"/>
        </w:rPr>
        <w:t>，搭建残疾人展示技艺技能和相互学习交流的平台，增强残疾人</w:t>
      </w:r>
      <w:r>
        <w:rPr>
          <w:rFonts w:eastAsia="仿宋_GB2312"/>
          <w:color w:val="000000"/>
          <w:sz w:val="30"/>
          <w:szCs w:val="30"/>
        </w:rPr>
        <w:t>创新能力</w:t>
      </w:r>
      <w:r>
        <w:rPr>
          <w:rFonts w:hint="eastAsia" w:eastAsia="仿宋_GB2312"/>
          <w:color w:val="000000"/>
          <w:sz w:val="30"/>
          <w:szCs w:val="30"/>
        </w:rPr>
        <w:t>和就业竞争能力，特举办丰台区第十届残疾人职业技能竞赛——插花竞赛项目</w:t>
      </w:r>
      <w:r>
        <w:rPr>
          <w:rFonts w:eastAsia="仿宋_GB2312"/>
          <w:color w:val="000000"/>
          <w:sz w:val="30"/>
          <w:szCs w:val="30"/>
        </w:rPr>
        <w:t>。</w:t>
      </w:r>
      <w:r>
        <w:rPr>
          <w:rFonts w:hint="eastAsia" w:eastAsia="仿宋_GB2312"/>
          <w:color w:val="000000"/>
          <w:sz w:val="30"/>
          <w:szCs w:val="30"/>
        </w:rPr>
        <w:t>希望通过技能竞赛展示和检验参赛选手对插花相关知识的理解能力和插花职业技能的掌握和运用能力，促进</w:t>
      </w:r>
      <w:r>
        <w:rPr>
          <w:rFonts w:eastAsia="仿宋_GB2312"/>
          <w:color w:val="000000"/>
          <w:sz w:val="30"/>
          <w:szCs w:val="30"/>
        </w:rPr>
        <w:t>残疾人就业</w:t>
      </w:r>
      <w:r>
        <w:rPr>
          <w:rFonts w:hint="eastAsia" w:eastAsia="仿宋_GB2312"/>
          <w:color w:val="000000"/>
          <w:sz w:val="30"/>
          <w:szCs w:val="30"/>
        </w:rPr>
        <w:t>和创业</w:t>
      </w:r>
      <w:r>
        <w:rPr>
          <w:rFonts w:eastAsia="仿宋_GB2312"/>
          <w:color w:val="000000"/>
          <w:sz w:val="30"/>
          <w:szCs w:val="30"/>
        </w:rPr>
        <w:t>。</w:t>
      </w:r>
    </w:p>
    <w:p>
      <w:pPr>
        <w:spacing w:line="560" w:lineRule="exact"/>
        <w:rPr>
          <w:rFonts w:eastAsia="黑体"/>
          <w:bCs/>
          <w:kern w:val="0"/>
          <w:sz w:val="30"/>
          <w:szCs w:val="30"/>
        </w:rPr>
      </w:pPr>
      <w:r>
        <w:rPr>
          <w:rFonts w:eastAsia="黑体"/>
          <w:bCs/>
          <w:kern w:val="0"/>
          <w:sz w:val="30"/>
          <w:szCs w:val="30"/>
        </w:rPr>
        <w:t>二、竞赛</w:t>
      </w:r>
      <w:r>
        <w:rPr>
          <w:rFonts w:hint="eastAsia" w:eastAsia="黑体"/>
          <w:bCs/>
          <w:kern w:val="0"/>
          <w:sz w:val="30"/>
          <w:szCs w:val="30"/>
        </w:rPr>
        <w:t>内容</w:t>
      </w:r>
    </w:p>
    <w:p>
      <w:pPr>
        <w:spacing w:line="560" w:lineRule="exact"/>
        <w:ind w:firstLine="600" w:firstLineChars="200"/>
        <w:rPr>
          <w:rFonts w:eastAsia="仿宋_GB2312"/>
          <w:color w:val="000000"/>
          <w:sz w:val="30"/>
          <w:szCs w:val="30"/>
        </w:rPr>
      </w:pPr>
      <w:r>
        <w:rPr>
          <w:rFonts w:hint="eastAsia" w:eastAsia="仿宋_GB2312"/>
          <w:color w:val="000000"/>
          <w:sz w:val="30"/>
          <w:szCs w:val="30"/>
        </w:rPr>
        <w:t>初赛分为理论知识和技能操作两部分。理论成绩权重30%，实操成绩权重70%。按总成绩排序决定名次。总成绩相同，实操优先。初赛中获得总成绩前30%的人员晋升为复赛（决赛）选手，参加市级技能竞赛。</w:t>
      </w:r>
    </w:p>
    <w:p>
      <w:pPr>
        <w:spacing w:line="560" w:lineRule="exact"/>
        <w:rPr>
          <w:rFonts w:eastAsia="仿宋_GB2312"/>
          <w:color w:val="000000"/>
          <w:sz w:val="30"/>
          <w:szCs w:val="30"/>
        </w:rPr>
      </w:pPr>
      <w:r>
        <w:rPr>
          <w:rFonts w:hint="eastAsia" w:eastAsia="仿宋_GB2312"/>
          <w:color w:val="000000"/>
          <w:sz w:val="30"/>
          <w:szCs w:val="30"/>
        </w:rPr>
        <w:t>1．</w:t>
      </w:r>
      <w:r>
        <w:rPr>
          <w:rFonts w:hint="eastAsia" w:eastAsia="仿宋_GB2312"/>
          <w:b/>
          <w:color w:val="000000"/>
          <w:sz w:val="30"/>
          <w:szCs w:val="30"/>
        </w:rPr>
        <w:t>理论知识竞赛</w:t>
      </w:r>
    </w:p>
    <w:p>
      <w:pPr>
        <w:spacing w:line="560" w:lineRule="exact"/>
        <w:ind w:firstLine="600" w:firstLineChars="200"/>
        <w:rPr>
          <w:rFonts w:hint="eastAsia" w:eastAsia="仿宋_GB2312"/>
          <w:color w:val="000000"/>
          <w:sz w:val="30"/>
          <w:szCs w:val="30"/>
          <w:lang w:eastAsia="zh-CN"/>
        </w:rPr>
      </w:pPr>
      <w:r>
        <w:rPr>
          <w:rFonts w:hint="eastAsia" w:eastAsia="仿宋_GB2312"/>
          <w:color w:val="000000"/>
          <w:sz w:val="30"/>
          <w:szCs w:val="30"/>
        </w:rPr>
        <w:t>采用笔试的竞赛方法，内容为插花相关基础知识，题型为选择题和判断题各</w:t>
      </w:r>
      <w:r>
        <w:rPr>
          <w:rFonts w:eastAsia="仿宋_GB2312"/>
          <w:color w:val="000000"/>
          <w:sz w:val="30"/>
          <w:szCs w:val="30"/>
        </w:rPr>
        <w:t>5</w:t>
      </w:r>
      <w:r>
        <w:rPr>
          <w:rFonts w:hint="eastAsia" w:eastAsia="仿宋_GB2312"/>
          <w:color w:val="000000"/>
          <w:sz w:val="30"/>
          <w:szCs w:val="30"/>
        </w:rPr>
        <w:t>道题，共</w:t>
      </w:r>
      <w:r>
        <w:rPr>
          <w:rFonts w:eastAsia="仿宋_GB2312"/>
          <w:color w:val="000000"/>
          <w:sz w:val="30"/>
          <w:szCs w:val="30"/>
        </w:rPr>
        <w:t>10</w:t>
      </w:r>
      <w:r>
        <w:rPr>
          <w:rFonts w:hint="eastAsia" w:eastAsia="仿宋_GB2312"/>
          <w:color w:val="000000"/>
          <w:sz w:val="30"/>
          <w:szCs w:val="30"/>
        </w:rPr>
        <w:t>道题，笔试限时</w:t>
      </w:r>
      <w:r>
        <w:rPr>
          <w:rFonts w:eastAsia="仿宋_GB2312"/>
          <w:color w:val="000000"/>
          <w:sz w:val="30"/>
          <w:szCs w:val="30"/>
        </w:rPr>
        <w:t>20</w:t>
      </w:r>
      <w:r>
        <w:rPr>
          <w:rFonts w:hint="eastAsia" w:eastAsia="仿宋_GB2312"/>
          <w:color w:val="000000"/>
          <w:sz w:val="30"/>
          <w:szCs w:val="30"/>
        </w:rPr>
        <w:t>分钟。赛点：插花花艺的类别及特点；常见花材的识别、寓意和整理加工方法；基本造型的制作等。满分为100分</w:t>
      </w:r>
      <w:r>
        <w:rPr>
          <w:rFonts w:hint="eastAsia" w:eastAsia="仿宋_GB2312"/>
          <w:color w:val="000000"/>
          <w:sz w:val="30"/>
          <w:szCs w:val="30"/>
          <w:lang w:eastAsia="zh-CN"/>
        </w:rPr>
        <w:t>。</w:t>
      </w:r>
    </w:p>
    <w:p>
      <w:pPr>
        <w:spacing w:line="560" w:lineRule="exact"/>
        <w:rPr>
          <w:rFonts w:eastAsia="仿宋_GB2312"/>
          <w:color w:val="000000"/>
          <w:sz w:val="30"/>
          <w:szCs w:val="30"/>
        </w:rPr>
      </w:pPr>
      <w:r>
        <w:rPr>
          <w:rFonts w:hint="eastAsia" w:eastAsia="仿宋_GB2312"/>
          <w:color w:val="000000"/>
          <w:sz w:val="30"/>
          <w:szCs w:val="30"/>
        </w:rPr>
        <w:t>2．</w:t>
      </w:r>
      <w:r>
        <w:rPr>
          <w:rFonts w:hint="eastAsia" w:eastAsia="仿宋_GB2312"/>
          <w:b/>
          <w:color w:val="000000"/>
          <w:sz w:val="30"/>
          <w:szCs w:val="30"/>
        </w:rPr>
        <w:t>技能操作竞赛</w:t>
      </w:r>
    </w:p>
    <w:p>
      <w:pPr>
        <w:spacing w:line="560" w:lineRule="exact"/>
        <w:ind w:firstLine="600" w:firstLineChars="200"/>
        <w:rPr>
          <w:rFonts w:eastAsia="仿宋_GB2312"/>
          <w:color w:val="000000"/>
          <w:sz w:val="30"/>
          <w:szCs w:val="30"/>
        </w:rPr>
      </w:pPr>
      <w:r>
        <w:rPr>
          <w:rFonts w:hint="eastAsia" w:eastAsia="仿宋_GB2312"/>
          <w:color w:val="000000"/>
          <w:sz w:val="30"/>
          <w:szCs w:val="30"/>
        </w:rPr>
        <w:t>采用现场实际操作的方式。要求选手在规定时间内，根据给定花材及容器，按照主题要求，现场制作完成礼仪插花和礼仪花束2件作品，限时</w:t>
      </w:r>
      <w:r>
        <w:rPr>
          <w:rFonts w:eastAsia="仿宋_GB2312"/>
          <w:color w:val="000000"/>
          <w:sz w:val="30"/>
          <w:szCs w:val="30"/>
        </w:rPr>
        <w:t>90</w:t>
      </w:r>
      <w:r>
        <w:rPr>
          <w:rFonts w:hint="eastAsia" w:eastAsia="仿宋_GB2312"/>
          <w:color w:val="000000"/>
          <w:sz w:val="30"/>
          <w:szCs w:val="30"/>
        </w:rPr>
        <w:t>分钟。赛点：花材的选择与整理、造型的把握与技巧运用、主题表现与创意。满分为100分。</w:t>
      </w:r>
    </w:p>
    <w:p>
      <w:pPr>
        <w:rPr>
          <w:rFonts w:ascii="黑体" w:hAnsi="宋体" w:eastAsia="黑体"/>
          <w:sz w:val="28"/>
          <w:szCs w:val="28"/>
        </w:rPr>
      </w:pPr>
      <w:r>
        <w:rPr>
          <w:rFonts w:hint="eastAsia" w:ascii="黑体" w:hAnsi="宋体" w:eastAsia="黑体"/>
          <w:sz w:val="28"/>
          <w:szCs w:val="28"/>
        </w:rPr>
        <w:t>三、竞赛要求</w:t>
      </w:r>
    </w:p>
    <w:p>
      <w:pPr>
        <w:ind w:left="300" w:hanging="300" w:hangingChars="100"/>
        <w:rPr>
          <w:rFonts w:eastAsia="仿宋_GB2312"/>
          <w:color w:val="000000"/>
          <w:sz w:val="30"/>
          <w:szCs w:val="30"/>
        </w:rPr>
      </w:pPr>
      <w:r>
        <w:rPr>
          <w:rFonts w:hint="eastAsia" w:eastAsia="仿宋_GB2312"/>
          <w:color w:val="000000"/>
          <w:sz w:val="30"/>
          <w:szCs w:val="30"/>
        </w:rPr>
        <w:t>1．</w:t>
      </w:r>
      <w:r>
        <w:rPr>
          <w:rFonts w:hint="eastAsia" w:eastAsia="仿宋_GB2312"/>
          <w:sz w:val="30"/>
          <w:szCs w:val="30"/>
        </w:rPr>
        <w:t>本次竞赛活动严格按照北京市疫情防控要求开展。</w:t>
      </w:r>
    </w:p>
    <w:p>
      <w:pPr>
        <w:ind w:left="300" w:hanging="300" w:hangingChars="100"/>
        <w:rPr>
          <w:rFonts w:eastAsia="仿宋_GB2312"/>
          <w:color w:val="000000"/>
          <w:sz w:val="30"/>
          <w:szCs w:val="30"/>
        </w:rPr>
      </w:pPr>
      <w:r>
        <w:rPr>
          <w:rFonts w:eastAsia="仿宋_GB2312"/>
          <w:color w:val="000000"/>
          <w:sz w:val="30"/>
          <w:szCs w:val="30"/>
        </w:rPr>
        <w:t>2</w:t>
      </w:r>
      <w:r>
        <w:rPr>
          <w:rFonts w:hint="eastAsia" w:eastAsia="仿宋_GB2312"/>
          <w:color w:val="000000"/>
          <w:sz w:val="30"/>
          <w:szCs w:val="30"/>
        </w:rPr>
        <w:t>．参赛选手本人需携带</w:t>
      </w:r>
      <w:r>
        <w:rPr>
          <w:rFonts w:eastAsia="仿宋_GB2312"/>
          <w:sz w:val="30"/>
          <w:szCs w:val="30"/>
        </w:rPr>
        <w:t>48</w:t>
      </w:r>
      <w:r>
        <w:rPr>
          <w:rFonts w:hint="eastAsia" w:eastAsia="仿宋_GB2312"/>
          <w:sz w:val="30"/>
          <w:szCs w:val="30"/>
        </w:rPr>
        <w:t>小时核酸检测阴性证明、</w:t>
      </w:r>
      <w:r>
        <w:rPr>
          <w:rFonts w:hint="eastAsia" w:eastAsia="仿宋_GB2312"/>
          <w:color w:val="000000"/>
          <w:sz w:val="30"/>
          <w:szCs w:val="30"/>
        </w:rPr>
        <w:t>准考证（参赛证）、</w:t>
      </w:r>
      <w:r>
        <w:rPr>
          <w:rFonts w:hint="eastAsia" w:eastAsia="仿宋_GB2312"/>
          <w:color w:val="000000"/>
          <w:sz w:val="30"/>
          <w:szCs w:val="30"/>
          <w:lang w:eastAsia="zh-CN"/>
        </w:rPr>
        <w:t>残疾证</w:t>
      </w:r>
      <w:r>
        <w:rPr>
          <w:rFonts w:hint="eastAsia" w:eastAsia="仿宋_GB2312"/>
          <w:color w:val="000000"/>
          <w:sz w:val="30"/>
          <w:szCs w:val="30"/>
        </w:rPr>
        <w:t>准时到达指定地点参加竞赛。采用抽签方式，进入竞赛现场。（迟到1</w:t>
      </w:r>
      <w:r>
        <w:rPr>
          <w:rFonts w:eastAsia="仿宋_GB2312"/>
          <w:color w:val="000000"/>
          <w:sz w:val="30"/>
          <w:szCs w:val="30"/>
        </w:rPr>
        <w:t>5</w:t>
      </w:r>
      <w:r>
        <w:rPr>
          <w:rFonts w:hint="eastAsia" w:eastAsia="仿宋_GB2312"/>
          <w:color w:val="000000"/>
          <w:sz w:val="30"/>
          <w:szCs w:val="30"/>
        </w:rPr>
        <w:t>分钟后，</w:t>
      </w:r>
      <w:r>
        <w:rPr>
          <w:rFonts w:hint="eastAsia" w:eastAsia="仿宋_GB2312"/>
          <w:color w:val="000000"/>
          <w:sz w:val="30"/>
          <w:szCs w:val="30"/>
          <w:lang w:eastAsia="zh-CN"/>
        </w:rPr>
        <w:t>视</w:t>
      </w:r>
      <w:r>
        <w:rPr>
          <w:rFonts w:hint="eastAsia" w:eastAsia="仿宋_GB2312"/>
          <w:color w:val="000000"/>
          <w:sz w:val="30"/>
          <w:szCs w:val="30"/>
        </w:rPr>
        <w:t>为自动放弃；开考半小时后才能离开考场）。</w:t>
      </w:r>
    </w:p>
    <w:p>
      <w:pPr>
        <w:ind w:left="300" w:hanging="300" w:hangingChars="100"/>
        <w:rPr>
          <w:rFonts w:eastAsia="仿宋_GB2312"/>
          <w:color w:val="000000"/>
          <w:sz w:val="30"/>
          <w:szCs w:val="30"/>
        </w:rPr>
      </w:pPr>
      <w:r>
        <w:rPr>
          <w:rFonts w:eastAsia="仿宋_GB2312"/>
          <w:color w:val="000000"/>
          <w:sz w:val="30"/>
          <w:szCs w:val="30"/>
        </w:rPr>
        <w:t>3</w:t>
      </w:r>
      <w:r>
        <w:rPr>
          <w:rFonts w:hint="eastAsia" w:eastAsia="仿宋_GB2312"/>
          <w:color w:val="000000"/>
          <w:sz w:val="30"/>
          <w:szCs w:val="30"/>
        </w:rPr>
        <w:t>．进入参赛现场后，须对号入座，不得私自调换座位，私自调换者将被免去参赛资格。</w:t>
      </w:r>
      <w:bookmarkStart w:id="0" w:name="_GoBack"/>
      <w:bookmarkEnd w:id="0"/>
    </w:p>
    <w:p>
      <w:pPr>
        <w:ind w:left="300" w:hanging="300" w:hangingChars="100"/>
        <w:rPr>
          <w:rFonts w:eastAsia="仿宋_GB2312"/>
          <w:color w:val="000000"/>
          <w:sz w:val="30"/>
          <w:szCs w:val="30"/>
        </w:rPr>
      </w:pPr>
      <w:r>
        <w:rPr>
          <w:rFonts w:eastAsia="仿宋_GB2312"/>
          <w:color w:val="000000"/>
          <w:sz w:val="30"/>
          <w:szCs w:val="30"/>
        </w:rPr>
        <w:t>4</w:t>
      </w:r>
      <w:r>
        <w:rPr>
          <w:rFonts w:hint="eastAsia" w:eastAsia="仿宋_GB2312"/>
          <w:color w:val="000000"/>
          <w:sz w:val="30"/>
          <w:szCs w:val="30"/>
        </w:rPr>
        <w:t>．参赛人员作品，要求现场独立完成，不得临时互换和搭配，违规者亦将被免去参赛资格。</w:t>
      </w:r>
    </w:p>
    <w:p>
      <w:pPr>
        <w:rPr>
          <w:rFonts w:ascii="黑体" w:hAnsi="宋体" w:eastAsia="黑体"/>
          <w:sz w:val="30"/>
          <w:szCs w:val="30"/>
        </w:rPr>
      </w:pPr>
      <w:r>
        <w:rPr>
          <w:rFonts w:hint="eastAsia" w:ascii="黑体" w:hAnsi="宋体" w:eastAsia="黑体"/>
          <w:sz w:val="30"/>
          <w:szCs w:val="30"/>
        </w:rPr>
        <w:t>四、评分标准</w:t>
      </w:r>
    </w:p>
    <w:p>
      <w:pPr>
        <w:rPr>
          <w:rFonts w:ascii="黑体" w:hAnsi="宋体" w:eastAsia="黑体"/>
          <w:sz w:val="30"/>
          <w:szCs w:val="30"/>
        </w:rPr>
      </w:pPr>
      <w:r>
        <w:rPr>
          <w:rFonts w:hint="eastAsia" w:eastAsia="仿宋_GB2312"/>
          <w:color w:val="000000"/>
          <w:sz w:val="30"/>
          <w:szCs w:val="30"/>
        </w:rPr>
        <w:t>1．理论试卷由评审委员会于理论考试结束后当日，严格按照标准答案和评分标准进行阅卷和成绩评定。</w:t>
      </w:r>
    </w:p>
    <w:p>
      <w:pPr>
        <w:rPr>
          <w:rFonts w:eastAsia="仿宋_GB2312"/>
          <w:color w:val="000000"/>
          <w:sz w:val="30"/>
          <w:szCs w:val="30"/>
        </w:rPr>
      </w:pPr>
      <w:r>
        <w:rPr>
          <w:rFonts w:hint="eastAsia" w:eastAsia="仿宋_GB2312"/>
          <w:color w:val="000000"/>
          <w:sz w:val="30"/>
          <w:szCs w:val="30"/>
        </w:rPr>
        <w:t>2．技能操作竞赛由评审委员会于竞赛当日根据选手现场比赛作品，严格按照评分标准进行成绩评定，取三位裁判员的平均分数作为选手技能操作成绩。</w:t>
      </w:r>
    </w:p>
    <w:p>
      <w:pPr>
        <w:ind w:firstLine="600" w:firstLineChars="200"/>
        <w:rPr>
          <w:rFonts w:ascii="黑体" w:hAnsi="宋体" w:eastAsia="黑体"/>
          <w:sz w:val="30"/>
          <w:szCs w:val="30"/>
        </w:rPr>
      </w:pPr>
      <w:r>
        <w:rPr>
          <w:rFonts w:hint="eastAsia" w:eastAsia="仿宋_GB2312"/>
          <w:color w:val="000000"/>
          <w:sz w:val="30"/>
          <w:szCs w:val="30"/>
        </w:rPr>
        <w:t>技能操作评分标准如下：</w:t>
      </w:r>
    </w:p>
    <w:tbl>
      <w:tblPr>
        <w:tblStyle w:val="5"/>
        <w:tblW w:w="83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2000"/>
        <w:gridCol w:w="4095"/>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78"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序号</w:t>
            </w:r>
          </w:p>
        </w:tc>
        <w:tc>
          <w:tcPr>
            <w:tcW w:w="2000"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评价要素</w:t>
            </w:r>
          </w:p>
        </w:tc>
        <w:tc>
          <w:tcPr>
            <w:tcW w:w="4095"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考核内容和标准</w:t>
            </w:r>
          </w:p>
        </w:tc>
        <w:tc>
          <w:tcPr>
            <w:tcW w:w="1392" w:type="dxa"/>
            <w:vAlign w:val="center"/>
          </w:tcPr>
          <w:p>
            <w:pPr>
              <w:snapToGrid w:val="0"/>
              <w:spacing w:line="360" w:lineRule="exact"/>
              <w:jc w:val="center"/>
              <w:rPr>
                <w:rFonts w:ascii="仿宋_GB2312" w:hAnsi="仿宋_GB2312" w:eastAsia="仿宋_GB2312" w:cs="仿宋_GB2312"/>
                <w:b/>
                <w:snapToGrid w:val="0"/>
                <w:kern w:val="11"/>
                <w:sz w:val="24"/>
              </w:rPr>
            </w:pPr>
            <w:r>
              <w:rPr>
                <w:rFonts w:hint="eastAsia" w:ascii="仿宋_GB2312" w:hAnsi="仿宋_GB2312" w:eastAsia="仿宋_GB2312" w:cs="仿宋_GB2312"/>
                <w:b/>
                <w:snapToGrid w:val="0"/>
                <w:kern w:val="11"/>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878"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w:t>
            </w:r>
          </w:p>
        </w:tc>
        <w:tc>
          <w:tcPr>
            <w:tcW w:w="2000"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技巧做工</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w:t>
            </w:r>
            <w:r>
              <w:rPr>
                <w:rFonts w:ascii="仿宋_GB2312" w:hAnsi="仿宋_GB2312" w:eastAsia="仿宋_GB2312" w:cs="仿宋_GB2312"/>
                <w:snapToGrid w:val="0"/>
                <w:kern w:val="11"/>
                <w:sz w:val="24"/>
              </w:rPr>
              <w:t>5</w:t>
            </w:r>
            <w:r>
              <w:rPr>
                <w:rFonts w:hint="eastAsia" w:ascii="仿宋_GB2312" w:hAnsi="仿宋_GB2312" w:eastAsia="仿宋_GB2312" w:cs="仿宋_GB2312"/>
                <w:snapToGrid w:val="0"/>
                <w:kern w:val="11"/>
                <w:sz w:val="24"/>
              </w:rPr>
              <w:t>分）</w:t>
            </w:r>
          </w:p>
        </w:tc>
        <w:tc>
          <w:tcPr>
            <w:tcW w:w="4095" w:type="dxa"/>
          </w:tcPr>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z w:val="24"/>
              </w:rPr>
              <w:t>技法熟练，做工细致，花材处理及运用合理、巧妙</w:t>
            </w:r>
          </w:p>
        </w:tc>
        <w:tc>
          <w:tcPr>
            <w:tcW w:w="1392" w:type="dxa"/>
            <w:vAlign w:val="center"/>
          </w:tcPr>
          <w:p>
            <w:pPr>
              <w:snapToGrid w:val="0"/>
              <w:spacing w:line="360" w:lineRule="exact"/>
              <w:jc w:val="center"/>
              <w:rPr>
                <w:rFonts w:ascii="仿宋_GB2312" w:hAnsi="仿宋_GB2312" w:eastAsia="仿宋_GB2312" w:cs="仿宋_GB2312"/>
                <w:snapToGrid w:val="0"/>
                <w:kern w:val="11"/>
                <w:sz w:val="24"/>
              </w:rPr>
            </w:pPr>
            <w:r>
              <w:rPr>
                <w:rFonts w:ascii="仿宋_GB2312" w:hAnsi="仿宋_GB2312" w:eastAsia="仿宋_GB2312" w:cs="仿宋_GB2312"/>
                <w:snapToGrid w:val="0"/>
                <w:kern w:val="11"/>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878"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2000"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4095" w:type="dxa"/>
          </w:tcPr>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作品稳固性好，合理遮盖，作品整洁</w:t>
            </w:r>
          </w:p>
        </w:tc>
        <w:tc>
          <w:tcPr>
            <w:tcW w:w="1392"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w:t>
            </w:r>
          </w:p>
        </w:tc>
        <w:tc>
          <w:tcPr>
            <w:tcW w:w="2000"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色彩配置</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（25分）</w:t>
            </w:r>
          </w:p>
        </w:tc>
        <w:tc>
          <w:tcPr>
            <w:tcW w:w="4095" w:type="dxa"/>
          </w:tcPr>
          <w:p>
            <w:pPr>
              <w:snapToGrid w:val="0"/>
              <w:jc w:val="lef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作品色彩平衡，整体协调</w:t>
            </w:r>
          </w:p>
        </w:tc>
        <w:tc>
          <w:tcPr>
            <w:tcW w:w="1392"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878"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2000"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4095"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视觉感染力强，烘托主题</w:t>
            </w:r>
          </w:p>
        </w:tc>
        <w:tc>
          <w:tcPr>
            <w:tcW w:w="1392"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78"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w:t>
            </w:r>
          </w:p>
        </w:tc>
        <w:tc>
          <w:tcPr>
            <w:tcW w:w="2000" w:type="dxa"/>
            <w:vMerge w:val="restart"/>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造型设计</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（30分）</w:t>
            </w:r>
          </w:p>
        </w:tc>
        <w:tc>
          <w:tcPr>
            <w:tcW w:w="4095"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作品造型完整，体量适宜，比例协调，设计独特</w:t>
            </w:r>
          </w:p>
        </w:tc>
        <w:tc>
          <w:tcPr>
            <w:tcW w:w="1392"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78"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2000" w:type="dxa"/>
            <w:vMerge w:val="continue"/>
            <w:vAlign w:val="center"/>
          </w:tcPr>
          <w:p>
            <w:pPr>
              <w:snapToGrid w:val="0"/>
              <w:spacing w:line="360" w:lineRule="exact"/>
              <w:ind w:firstLine="480" w:firstLineChars="200"/>
              <w:jc w:val="center"/>
              <w:rPr>
                <w:rFonts w:ascii="仿宋_GB2312" w:hAnsi="仿宋_GB2312" w:eastAsia="仿宋_GB2312" w:cs="仿宋_GB2312"/>
                <w:snapToGrid w:val="0"/>
                <w:kern w:val="11"/>
                <w:sz w:val="24"/>
              </w:rPr>
            </w:pPr>
          </w:p>
        </w:tc>
        <w:tc>
          <w:tcPr>
            <w:tcW w:w="4095"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作品线条流畅，焦点设置合理，</w:t>
            </w:r>
            <w:r>
              <w:rPr>
                <w:rFonts w:hint="eastAsia" w:ascii="仿宋_GB2312" w:hAnsi="仿宋_GB2312" w:eastAsia="仿宋_GB2312" w:cs="仿宋_GB2312"/>
                <w:snapToGrid w:val="0"/>
                <w:kern w:val="11"/>
                <w:sz w:val="24"/>
              </w:rPr>
              <w:t>作品富有韵律与动感</w:t>
            </w:r>
          </w:p>
        </w:tc>
        <w:tc>
          <w:tcPr>
            <w:tcW w:w="1392"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878"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4</w:t>
            </w:r>
          </w:p>
        </w:tc>
        <w:tc>
          <w:tcPr>
            <w:tcW w:w="2000" w:type="dxa"/>
            <w:vAlign w:val="center"/>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创意主题</w:t>
            </w:r>
          </w:p>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（2</w:t>
            </w:r>
            <w:r>
              <w:rPr>
                <w:rFonts w:ascii="仿宋_GB2312" w:hAnsi="仿宋_GB2312" w:eastAsia="仿宋_GB2312" w:cs="仿宋_GB2312"/>
                <w:snapToGrid w:val="0"/>
                <w:kern w:val="11"/>
                <w:sz w:val="24"/>
              </w:rPr>
              <w:t>0</w:t>
            </w:r>
            <w:r>
              <w:rPr>
                <w:rFonts w:hint="eastAsia" w:ascii="仿宋_GB2312" w:hAnsi="仿宋_GB2312" w:eastAsia="仿宋_GB2312" w:cs="仿宋_GB2312"/>
                <w:snapToGrid w:val="0"/>
                <w:kern w:val="11"/>
                <w:sz w:val="24"/>
              </w:rPr>
              <w:t>分）</w:t>
            </w:r>
          </w:p>
        </w:tc>
        <w:tc>
          <w:tcPr>
            <w:tcW w:w="4095" w:type="dxa"/>
          </w:tcPr>
          <w:p>
            <w:pPr>
              <w:snapToGrid w:val="0"/>
              <w:spacing w:line="360" w:lineRule="exact"/>
              <w:rPr>
                <w:rFonts w:ascii="仿宋_GB2312" w:hAnsi="仿宋_GB2312" w:eastAsia="仿宋_GB2312" w:cs="仿宋_GB2312"/>
                <w:snapToGrid w:val="0"/>
                <w:kern w:val="11"/>
                <w:sz w:val="24"/>
              </w:rPr>
            </w:pPr>
            <w:r>
              <w:rPr>
                <w:rFonts w:hint="eastAsia" w:ascii="仿宋_GB2312" w:hAnsi="仿宋_GB2312" w:eastAsia="仿宋_GB2312" w:cs="仿宋_GB2312"/>
                <w:sz w:val="24"/>
              </w:rPr>
              <w:t>作品艺术风格明确，有感染力，创意新颖，主题突出，名实相符</w:t>
            </w:r>
          </w:p>
        </w:tc>
        <w:tc>
          <w:tcPr>
            <w:tcW w:w="1392" w:type="dxa"/>
            <w:vAlign w:val="center"/>
          </w:tcPr>
          <w:p>
            <w:pPr>
              <w:snapToGrid w:val="0"/>
              <w:spacing w:line="360" w:lineRule="exact"/>
              <w:jc w:val="center"/>
              <w:rPr>
                <w:rFonts w:ascii="仿宋_GB2312" w:hAnsi="仿宋_GB2312" w:eastAsia="仿宋_GB2312" w:cs="仿宋_GB2312"/>
                <w:snapToGrid w:val="0"/>
                <w:kern w:val="11"/>
                <w:sz w:val="24"/>
              </w:rPr>
            </w:pPr>
            <w:r>
              <w:rPr>
                <w:rFonts w:ascii="仿宋_GB2312" w:hAnsi="仿宋_GB2312" w:eastAsia="仿宋_GB2312" w:cs="仿宋_GB2312"/>
                <w:snapToGrid w:val="0"/>
                <w:kern w:val="11"/>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973" w:type="dxa"/>
            <w:gridSpan w:val="3"/>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合计</w:t>
            </w:r>
          </w:p>
        </w:tc>
        <w:tc>
          <w:tcPr>
            <w:tcW w:w="1392" w:type="dxa"/>
          </w:tcPr>
          <w:p>
            <w:pPr>
              <w:snapToGrid w:val="0"/>
              <w:spacing w:line="360" w:lineRule="exact"/>
              <w:jc w:val="center"/>
              <w:rPr>
                <w:rFonts w:ascii="仿宋_GB2312" w:hAnsi="仿宋_GB2312" w:eastAsia="仿宋_GB2312" w:cs="仿宋_GB2312"/>
                <w:snapToGrid w:val="0"/>
                <w:kern w:val="11"/>
                <w:sz w:val="24"/>
              </w:rPr>
            </w:pPr>
            <w:r>
              <w:rPr>
                <w:rFonts w:hint="eastAsia" w:ascii="仿宋_GB2312" w:hAnsi="仿宋_GB2312" w:eastAsia="仿宋_GB2312" w:cs="仿宋_GB2312"/>
                <w:snapToGrid w:val="0"/>
                <w:kern w:val="11"/>
                <w:sz w:val="24"/>
              </w:rPr>
              <w:t>1</w:t>
            </w:r>
            <w:r>
              <w:rPr>
                <w:rFonts w:ascii="仿宋_GB2312" w:hAnsi="仿宋_GB2312" w:eastAsia="仿宋_GB2312" w:cs="仿宋_GB2312"/>
                <w:snapToGrid w:val="0"/>
                <w:kern w:val="11"/>
                <w:sz w:val="24"/>
              </w:rPr>
              <w:t>00</w:t>
            </w:r>
          </w:p>
        </w:tc>
      </w:tr>
    </w:tbl>
    <w:p>
      <w:pPr>
        <w:rPr>
          <w:rFonts w:eastAsia="仿宋_GB2312"/>
          <w:color w:val="000000"/>
          <w:sz w:val="30"/>
          <w:szCs w:val="30"/>
        </w:rPr>
      </w:pPr>
      <w:r>
        <w:rPr>
          <w:rFonts w:hint="eastAsia" w:eastAsia="仿宋_GB2312"/>
          <w:color w:val="000000"/>
          <w:sz w:val="30"/>
          <w:szCs w:val="30"/>
        </w:rPr>
        <w:t>3．综合成绩评定：根据选手比赛的理论知识成绩和技能操作成绩，按照相应权重计算总成绩，按总成绩排序决定名次。按照比例确定选手晋级名单。</w:t>
      </w:r>
    </w:p>
    <w:p>
      <w:pPr>
        <w:rPr>
          <w:rFonts w:ascii="黑体" w:hAnsi="宋体" w:eastAsia="黑体"/>
          <w:sz w:val="30"/>
          <w:szCs w:val="30"/>
        </w:rPr>
      </w:pPr>
      <w:r>
        <w:rPr>
          <w:rFonts w:hint="eastAsia" w:ascii="黑体" w:hAnsi="宋体" w:eastAsia="黑体"/>
          <w:sz w:val="30"/>
          <w:szCs w:val="30"/>
        </w:rPr>
        <w:t>五、设备和工具材料</w:t>
      </w:r>
    </w:p>
    <w:p>
      <w:pPr>
        <w:spacing w:line="560" w:lineRule="exact"/>
        <w:ind w:firstLine="150" w:firstLineChars="50"/>
        <w:rPr>
          <w:rFonts w:eastAsia="仿宋_GB2312"/>
          <w:sz w:val="30"/>
          <w:szCs w:val="30"/>
        </w:rPr>
      </w:pPr>
      <w:r>
        <w:rPr>
          <w:rFonts w:hint="eastAsia" w:eastAsia="仿宋_GB2312"/>
          <w:sz w:val="30"/>
          <w:szCs w:val="30"/>
        </w:rPr>
        <w:t>1．教室和配套桌椅。</w:t>
      </w:r>
    </w:p>
    <w:p>
      <w:pPr>
        <w:spacing w:line="560" w:lineRule="exact"/>
        <w:ind w:left="299" w:leftChars="71" w:hanging="150" w:hangingChars="50"/>
        <w:rPr>
          <w:rFonts w:eastAsia="仿宋_GB2312"/>
          <w:sz w:val="30"/>
          <w:szCs w:val="30"/>
        </w:rPr>
      </w:pPr>
      <w:r>
        <w:rPr>
          <w:rFonts w:hint="eastAsia" w:eastAsia="仿宋_GB2312"/>
          <w:sz w:val="30"/>
          <w:szCs w:val="30"/>
        </w:rPr>
        <w:t>2．组委会提供竞赛中所用的工具材料，主要包括：竞赛花材；插花工具（修枝剪、剪刀、除刺夹等）；插花辅材（花器、花泥、绿铁丝、绿胶带、丝带及小配饰等）；塑料水桶、垃圾袋等。</w:t>
      </w:r>
    </w:p>
    <w:p>
      <w:pPr>
        <w:rPr>
          <w:rFonts w:ascii="黑体" w:hAnsi="宋体" w:eastAsia="黑体"/>
          <w:sz w:val="30"/>
          <w:szCs w:val="30"/>
        </w:rPr>
      </w:pPr>
      <w:r>
        <w:rPr>
          <w:rFonts w:hint="eastAsia" w:ascii="黑体" w:hAnsi="宋体" w:eastAsia="黑体"/>
          <w:sz w:val="30"/>
          <w:szCs w:val="30"/>
        </w:rPr>
        <w:t>六、竞赛时间和地点</w:t>
      </w:r>
    </w:p>
    <w:p>
      <w:pPr>
        <w:spacing w:line="560" w:lineRule="exact"/>
        <w:rPr>
          <w:rFonts w:eastAsia="仿宋_GB2312"/>
          <w:sz w:val="30"/>
          <w:szCs w:val="30"/>
          <w:highlight w:val="none"/>
        </w:rPr>
      </w:pPr>
      <w:r>
        <w:rPr>
          <w:rFonts w:hint="eastAsia" w:eastAsia="仿宋_GB2312"/>
          <w:sz w:val="30"/>
          <w:szCs w:val="30"/>
          <w:highlight w:val="none"/>
        </w:rPr>
        <w:t>1．</w:t>
      </w:r>
      <w:r>
        <w:rPr>
          <w:rFonts w:hint="eastAsia" w:eastAsia="仿宋_GB2312"/>
          <w:b/>
          <w:sz w:val="30"/>
          <w:szCs w:val="30"/>
          <w:highlight w:val="none"/>
        </w:rPr>
        <w:t>竞赛时间</w:t>
      </w:r>
      <w:r>
        <w:rPr>
          <w:rFonts w:hint="eastAsia" w:eastAsia="仿宋_GB2312"/>
          <w:sz w:val="30"/>
          <w:szCs w:val="30"/>
          <w:highlight w:val="none"/>
        </w:rPr>
        <w:t>：理论考试</w:t>
      </w:r>
      <w:r>
        <w:rPr>
          <w:rFonts w:hint="eastAsia" w:eastAsia="仿宋_GB2312"/>
          <w:sz w:val="30"/>
          <w:szCs w:val="30"/>
          <w:highlight w:val="none"/>
          <w:lang w:val="en-US" w:eastAsia="zh-CN"/>
        </w:rPr>
        <w:t>20分钟</w:t>
      </w:r>
      <w:r>
        <w:rPr>
          <w:rFonts w:hint="eastAsia" w:eastAsia="仿宋_GB2312"/>
          <w:sz w:val="30"/>
          <w:szCs w:val="30"/>
          <w:highlight w:val="none"/>
        </w:rPr>
        <w:t>；实操考试</w:t>
      </w:r>
      <w:r>
        <w:rPr>
          <w:rFonts w:hint="eastAsia" w:eastAsia="仿宋_GB2312"/>
          <w:sz w:val="30"/>
          <w:szCs w:val="30"/>
          <w:highlight w:val="none"/>
          <w:lang w:val="en-US" w:eastAsia="zh-CN"/>
        </w:rPr>
        <w:t>90分钟</w:t>
      </w:r>
      <w:r>
        <w:rPr>
          <w:rFonts w:hint="eastAsia" w:eastAsia="仿宋_GB2312"/>
          <w:sz w:val="30"/>
          <w:szCs w:val="30"/>
          <w:highlight w:val="none"/>
        </w:rPr>
        <w:t>。</w:t>
      </w:r>
    </w:p>
    <w:p>
      <w:pPr>
        <w:spacing w:line="560" w:lineRule="exact"/>
        <w:ind w:left="147" w:hanging="147" w:hangingChars="49"/>
        <w:rPr>
          <w:rFonts w:eastAsia="仿宋_GB2312"/>
          <w:sz w:val="30"/>
          <w:szCs w:val="30"/>
          <w:highlight w:val="none"/>
        </w:rPr>
      </w:pPr>
      <w:r>
        <w:rPr>
          <w:rFonts w:eastAsia="仿宋_GB2312"/>
          <w:sz w:val="30"/>
          <w:szCs w:val="30"/>
          <w:highlight w:val="none"/>
        </w:rPr>
        <w:t>2</w:t>
      </w:r>
      <w:r>
        <w:rPr>
          <w:rFonts w:hint="eastAsia" w:eastAsia="仿宋_GB2312"/>
          <w:sz w:val="30"/>
          <w:szCs w:val="30"/>
          <w:highlight w:val="none"/>
        </w:rPr>
        <w:t>．</w:t>
      </w:r>
      <w:r>
        <w:rPr>
          <w:rFonts w:hint="eastAsia" w:eastAsia="仿宋_GB2312"/>
          <w:b/>
          <w:sz w:val="30"/>
          <w:szCs w:val="30"/>
          <w:highlight w:val="none"/>
        </w:rPr>
        <w:t>竞赛地点</w:t>
      </w:r>
      <w:r>
        <w:rPr>
          <w:rFonts w:hint="eastAsia" w:eastAsia="仿宋_GB2312"/>
          <w:sz w:val="30"/>
          <w:szCs w:val="30"/>
          <w:highlight w:val="none"/>
        </w:rPr>
        <w:t>：</w:t>
      </w:r>
      <w:r>
        <w:rPr>
          <w:rFonts w:hint="eastAsia" w:eastAsia="仿宋_GB2312"/>
          <w:sz w:val="30"/>
          <w:szCs w:val="30"/>
          <w:highlight w:val="none"/>
          <w:lang w:eastAsia="zh-CN"/>
        </w:rPr>
        <w:t>待通知</w:t>
      </w:r>
      <w:r>
        <w:rPr>
          <w:rFonts w:hint="eastAsia" w:eastAsia="仿宋_GB2312"/>
          <w:sz w:val="30"/>
          <w:szCs w:val="30"/>
          <w:highlight w:val="none"/>
        </w:rPr>
        <w:t>。实行单人、单桌、单行安排，对号入座。</w:t>
      </w:r>
    </w:p>
    <w:p>
      <w:pPr>
        <w:rPr>
          <w:rFonts w:ascii="黑体" w:hAnsi="宋体" w:eastAsia="黑体"/>
          <w:sz w:val="30"/>
          <w:szCs w:val="30"/>
          <w:highlight w:val="none"/>
        </w:rPr>
      </w:pPr>
      <w:r>
        <w:rPr>
          <w:rFonts w:hint="eastAsia" w:ascii="黑体" w:hAnsi="宋体" w:eastAsia="黑体"/>
          <w:sz w:val="30"/>
          <w:szCs w:val="30"/>
          <w:highlight w:val="none"/>
        </w:rPr>
        <w:t>七、注意事项</w:t>
      </w:r>
    </w:p>
    <w:p>
      <w:pPr>
        <w:spacing w:line="560" w:lineRule="exact"/>
        <w:ind w:left="449" w:leftChars="71" w:hanging="300" w:hangingChars="100"/>
      </w:pPr>
      <w:r>
        <w:rPr>
          <w:rFonts w:eastAsia="仿宋_GB2312"/>
          <w:sz w:val="30"/>
          <w:szCs w:val="30"/>
        </w:rPr>
        <w:t>1</w:t>
      </w:r>
      <w:r>
        <w:rPr>
          <w:rFonts w:hint="eastAsia" w:eastAsia="仿宋_GB2312"/>
          <w:sz w:val="30"/>
          <w:szCs w:val="30"/>
        </w:rPr>
        <w:t>．本次竞赛活动严格按照北京市疫情防控要求开展。</w:t>
      </w:r>
    </w:p>
    <w:p>
      <w:pPr>
        <w:spacing w:line="560" w:lineRule="exact"/>
        <w:ind w:firstLine="150" w:firstLineChars="50"/>
        <w:rPr>
          <w:rFonts w:eastAsia="仿宋_GB2312"/>
          <w:sz w:val="30"/>
          <w:szCs w:val="30"/>
        </w:rPr>
      </w:pPr>
      <w:r>
        <w:rPr>
          <w:rFonts w:eastAsia="仿宋_GB2312"/>
          <w:sz w:val="30"/>
          <w:szCs w:val="30"/>
        </w:rPr>
        <w:t>2．参赛选手严格遵守赛场纪律，接受裁判员监督和警示，文明竞赛。</w:t>
      </w:r>
    </w:p>
    <w:p>
      <w:pPr>
        <w:spacing w:line="560" w:lineRule="exact"/>
        <w:ind w:left="599" w:leftChars="71" w:hanging="450" w:hangingChars="150"/>
        <w:rPr>
          <w:rFonts w:eastAsia="仿宋_GB2312"/>
          <w:sz w:val="30"/>
          <w:szCs w:val="30"/>
        </w:rPr>
      </w:pPr>
      <w:r>
        <w:rPr>
          <w:rFonts w:eastAsia="仿宋_GB2312"/>
          <w:sz w:val="30"/>
          <w:szCs w:val="30"/>
        </w:rPr>
        <w:t>3．参赛选手进入赛场</w:t>
      </w:r>
      <w:r>
        <w:rPr>
          <w:rFonts w:hint="eastAsia" w:eastAsia="仿宋_GB2312"/>
          <w:sz w:val="30"/>
          <w:szCs w:val="30"/>
        </w:rPr>
        <w:t>时</w:t>
      </w:r>
      <w:r>
        <w:rPr>
          <w:rFonts w:eastAsia="仿宋_GB2312"/>
          <w:sz w:val="30"/>
          <w:szCs w:val="30"/>
        </w:rPr>
        <w:t>，</w:t>
      </w:r>
      <w:r>
        <w:rPr>
          <w:rFonts w:hint="eastAsia" w:eastAsia="仿宋_GB2312"/>
          <w:sz w:val="30"/>
          <w:szCs w:val="30"/>
        </w:rPr>
        <w:t>除可以</w:t>
      </w:r>
      <w:r>
        <w:rPr>
          <w:rFonts w:eastAsia="仿宋_GB2312"/>
          <w:sz w:val="30"/>
          <w:szCs w:val="30"/>
        </w:rPr>
        <w:t>携带</w:t>
      </w:r>
      <w:r>
        <w:rPr>
          <w:rFonts w:hint="eastAsia" w:eastAsia="仿宋_GB2312"/>
          <w:sz w:val="30"/>
          <w:szCs w:val="30"/>
        </w:rPr>
        <w:t>个人习惯使用工具（含枝剪、剪刀、除刺夹）以外</w:t>
      </w:r>
      <w:r>
        <w:rPr>
          <w:rFonts w:eastAsia="仿宋_GB2312"/>
          <w:sz w:val="30"/>
          <w:szCs w:val="30"/>
        </w:rPr>
        <w:t>，不允许携带任何书籍和其他参考资料（相关技术资料由竞赛组委会提供），不允许携带通讯工具和存储设备。</w:t>
      </w:r>
    </w:p>
    <w:p>
      <w:pPr>
        <w:spacing w:line="560" w:lineRule="exact"/>
        <w:ind w:left="449" w:leftChars="71" w:hanging="300" w:hangingChars="100"/>
        <w:rPr>
          <w:rFonts w:eastAsia="仿宋_GB2312"/>
          <w:sz w:val="30"/>
          <w:szCs w:val="30"/>
        </w:rPr>
      </w:pPr>
      <w:r>
        <w:rPr>
          <w:rFonts w:eastAsia="仿宋_GB2312"/>
          <w:sz w:val="30"/>
          <w:szCs w:val="30"/>
        </w:rPr>
        <w:t>4. 参赛选手应服从竞赛组委会的指挥和安排，爱护竞赛现场的设备和器材。</w:t>
      </w:r>
    </w:p>
    <w:p>
      <w:pPr>
        <w:spacing w:line="560" w:lineRule="exact"/>
        <w:ind w:left="449" w:leftChars="71" w:hanging="300" w:hangingChars="100"/>
        <w:rPr>
          <w:rFonts w:eastAsia="仿宋_GB2312"/>
          <w:sz w:val="30"/>
          <w:szCs w:val="30"/>
        </w:rPr>
      </w:pPr>
      <w:r>
        <w:rPr>
          <w:rFonts w:eastAsia="仿宋_GB2312"/>
          <w:sz w:val="30"/>
          <w:szCs w:val="30"/>
        </w:rPr>
        <w:t>5. 比赛期间，参赛选手必须严格遵守赛场纪律，不得在赛场内大声喧哗，不得作弊或弄虚作假；严格遵守操作规程，确保设备和人身安全，并接受裁判员监督和警示。若因选手</w:t>
      </w:r>
      <w:r>
        <w:rPr>
          <w:rFonts w:hint="eastAsia" w:eastAsia="仿宋_GB2312"/>
          <w:sz w:val="30"/>
          <w:szCs w:val="30"/>
        </w:rPr>
        <w:t>个人</w:t>
      </w:r>
      <w:r>
        <w:rPr>
          <w:rFonts w:eastAsia="仿宋_GB2312"/>
          <w:sz w:val="30"/>
          <w:szCs w:val="30"/>
        </w:rPr>
        <w:t>因素造成设备故障或损坏，无法进行比赛，裁判长有权终止该选手比赛</w:t>
      </w:r>
      <w:r>
        <w:rPr>
          <w:rFonts w:hint="eastAsia" w:eastAsia="仿宋_GB2312"/>
          <w:sz w:val="30"/>
          <w:szCs w:val="30"/>
        </w:rPr>
        <w:t>并扣除相应成绩</w:t>
      </w:r>
      <w:r>
        <w:rPr>
          <w:rFonts w:eastAsia="仿宋_GB2312"/>
          <w:sz w:val="30"/>
          <w:szCs w:val="30"/>
        </w:rPr>
        <w:t>；若因非选手个人因素造成设备故障的，由裁判长视具体情况做出裁决。</w:t>
      </w:r>
    </w:p>
    <w:p>
      <w:pPr>
        <w:spacing w:line="560" w:lineRule="exact"/>
        <w:ind w:left="449" w:leftChars="71" w:hanging="300" w:hangingChars="100"/>
        <w:rPr>
          <w:rFonts w:eastAsia="仿宋_GB2312"/>
          <w:sz w:val="30"/>
          <w:szCs w:val="30"/>
        </w:rPr>
      </w:pPr>
      <w:r>
        <w:rPr>
          <w:rFonts w:eastAsia="仿宋_GB2312"/>
          <w:sz w:val="30"/>
          <w:szCs w:val="30"/>
        </w:rPr>
        <w:t>6. 参赛选手凭48</w:t>
      </w:r>
      <w:r>
        <w:rPr>
          <w:rFonts w:hint="eastAsia" w:eastAsia="仿宋_GB2312"/>
          <w:sz w:val="30"/>
          <w:szCs w:val="30"/>
        </w:rPr>
        <w:t>小时核酸检测阴性证明、</w:t>
      </w:r>
      <w:r>
        <w:rPr>
          <w:rFonts w:eastAsia="仿宋_GB2312"/>
          <w:sz w:val="30"/>
          <w:szCs w:val="30"/>
        </w:rPr>
        <w:t>参赛证</w:t>
      </w:r>
      <w:r>
        <w:rPr>
          <w:rFonts w:hint="eastAsia" w:eastAsia="仿宋_GB2312"/>
          <w:sz w:val="30"/>
          <w:szCs w:val="30"/>
        </w:rPr>
        <w:t>、残疾人证、身份证</w:t>
      </w:r>
      <w:r>
        <w:rPr>
          <w:rFonts w:eastAsia="仿宋_GB2312"/>
          <w:sz w:val="30"/>
          <w:szCs w:val="30"/>
        </w:rPr>
        <w:t>进入赛场。报名者必须符合参赛资格，不得弄虚作假。在资格审查中一旦发现问题，将取消其</w:t>
      </w:r>
      <w:r>
        <w:rPr>
          <w:rFonts w:hint="eastAsia" w:eastAsia="仿宋_GB2312"/>
          <w:sz w:val="30"/>
          <w:szCs w:val="30"/>
        </w:rPr>
        <w:t>参赛</w:t>
      </w:r>
      <w:r>
        <w:rPr>
          <w:rFonts w:eastAsia="仿宋_GB2312"/>
          <w:sz w:val="30"/>
          <w:szCs w:val="30"/>
        </w:rPr>
        <w:t>资格。</w:t>
      </w:r>
    </w:p>
    <w:p>
      <w:pPr>
        <w:spacing w:line="560" w:lineRule="exact"/>
        <w:ind w:left="449" w:leftChars="71" w:hanging="300" w:hangingChars="100"/>
        <w:rPr>
          <w:rFonts w:eastAsia="仿宋_GB2312"/>
          <w:sz w:val="30"/>
          <w:szCs w:val="30"/>
        </w:rPr>
      </w:pPr>
    </w:p>
    <w:p>
      <w:pPr>
        <w:spacing w:line="560" w:lineRule="exact"/>
        <w:ind w:left="449" w:leftChars="71" w:hanging="300" w:hangingChars="100"/>
        <w:rPr>
          <w:rFonts w:eastAsia="仿宋_GB2312"/>
          <w:sz w:val="30"/>
          <w:szCs w:val="30"/>
        </w:rPr>
      </w:pPr>
    </w:p>
    <w:p>
      <w:pPr>
        <w:spacing w:line="560" w:lineRule="exact"/>
        <w:ind w:left="449" w:leftChars="71" w:hanging="300" w:hangingChars="100"/>
        <w:rPr>
          <w:rFonts w:eastAsia="仿宋_GB2312"/>
          <w:sz w:val="30"/>
          <w:szCs w:val="30"/>
        </w:rPr>
      </w:pPr>
    </w:p>
    <w:p>
      <w:pPr>
        <w:spacing w:line="560" w:lineRule="exact"/>
        <w:ind w:left="449" w:leftChars="71" w:hanging="300" w:hangingChars="100"/>
        <w:rPr>
          <w:rFonts w:eastAsia="仿宋_GB2312"/>
          <w:sz w:val="30"/>
          <w:szCs w:val="30"/>
        </w:rPr>
      </w:pPr>
    </w:p>
    <w:p>
      <w:pPr>
        <w:spacing w:line="560" w:lineRule="exact"/>
        <w:ind w:left="449" w:leftChars="71" w:hanging="300" w:hangingChars="100"/>
        <w:rPr>
          <w:rFonts w:eastAsia="仿宋_GB2312"/>
          <w:sz w:val="30"/>
          <w:szCs w:val="30"/>
        </w:rPr>
      </w:pPr>
    </w:p>
    <w:p>
      <w:pPr>
        <w:spacing w:line="560" w:lineRule="exact"/>
        <w:ind w:left="449" w:leftChars="71" w:hanging="300" w:hangingChars="100"/>
        <w:rPr>
          <w:rFonts w:eastAsia="仿宋_GB2312"/>
          <w:sz w:val="30"/>
          <w:szCs w:val="30"/>
        </w:rPr>
      </w:pPr>
    </w:p>
    <w:p>
      <w:pPr>
        <w:spacing w:line="560" w:lineRule="exact"/>
        <w:ind w:left="449" w:leftChars="71" w:hanging="300" w:hangingChars="100"/>
        <w:rPr>
          <w:rFonts w:eastAsia="仿宋_GB2312"/>
          <w:sz w:val="30"/>
          <w:szCs w:val="30"/>
        </w:rPr>
      </w:pPr>
    </w:p>
    <w:p>
      <w:pPr>
        <w:spacing w:line="560" w:lineRule="exact"/>
        <w:ind w:left="449" w:leftChars="71" w:hanging="300" w:hangingChars="100"/>
        <w:rPr>
          <w:rFonts w:eastAsia="仿宋_GB2312"/>
          <w:sz w:val="30"/>
          <w:szCs w:val="30"/>
        </w:rPr>
      </w:pPr>
    </w:p>
    <w:p>
      <w:pPr>
        <w:spacing w:line="560" w:lineRule="exact"/>
        <w:ind w:left="449" w:leftChars="71" w:hanging="300" w:hangingChars="100"/>
        <w:rPr>
          <w:rFonts w:eastAsia="仿宋_GB2312"/>
          <w:sz w:val="30"/>
          <w:szCs w:val="30"/>
        </w:rPr>
      </w:pPr>
    </w:p>
    <w:p>
      <w:pPr>
        <w:spacing w:line="560" w:lineRule="exact"/>
        <w:ind w:left="449" w:leftChars="71" w:hanging="300" w:hangingChars="100"/>
        <w:rPr>
          <w:rFonts w:eastAsia="仿宋_GB2312"/>
          <w:sz w:val="30"/>
          <w:szCs w:val="30"/>
        </w:rPr>
      </w:pPr>
    </w:p>
    <w:p>
      <w:pPr>
        <w:spacing w:line="560" w:lineRule="exact"/>
        <w:rPr>
          <w:rFonts w:hint="eastAsia" w:eastAsia="仿宋_GB2312"/>
          <w:sz w:val="30"/>
          <w:szCs w:val="30"/>
          <w:lang w:eastAsia="zh-CN"/>
        </w:rPr>
      </w:pPr>
    </w:p>
    <w:p>
      <w:pPr>
        <w:jc w:val="left"/>
        <w:rPr>
          <w:rFonts w:hint="eastAsia" w:ascii="黑体" w:eastAsia="黑体"/>
          <w:sz w:val="32"/>
          <w:szCs w:val="32"/>
          <w:lang w:eastAsia="zh-CN"/>
        </w:rPr>
      </w:pPr>
      <w:r>
        <w:rPr>
          <w:rFonts w:hint="eastAsia" w:ascii="黑体" w:eastAsia="黑体"/>
          <w:sz w:val="32"/>
          <w:szCs w:val="32"/>
          <w:lang w:eastAsia="zh-CN"/>
        </w:rPr>
        <w:t>附件</w:t>
      </w:r>
    </w:p>
    <w:p>
      <w:pPr>
        <w:jc w:val="center"/>
        <w:rPr>
          <w:rFonts w:ascii="黑体" w:eastAsia="黑体"/>
          <w:sz w:val="32"/>
          <w:szCs w:val="32"/>
        </w:rPr>
      </w:pPr>
      <w:r>
        <w:rPr>
          <w:rFonts w:hint="eastAsia" w:ascii="黑体" w:eastAsia="黑体"/>
          <w:sz w:val="32"/>
          <w:szCs w:val="32"/>
        </w:rPr>
        <w:t>北京市第十届残疾人职业技能竞赛—插花竞赛</w:t>
      </w:r>
    </w:p>
    <w:p>
      <w:pPr>
        <w:jc w:val="center"/>
        <w:rPr>
          <w:rFonts w:ascii="黑体" w:eastAsia="黑体"/>
          <w:sz w:val="32"/>
          <w:szCs w:val="32"/>
        </w:rPr>
      </w:pPr>
      <w:r>
        <w:rPr>
          <w:rFonts w:hint="eastAsia" w:ascii="黑体" w:eastAsia="黑体"/>
          <w:sz w:val="32"/>
          <w:szCs w:val="32"/>
        </w:rPr>
        <w:t>丰台区初赛理论复习大纲</w:t>
      </w:r>
    </w:p>
    <w:p>
      <w:pPr>
        <w:jc w:val="left"/>
        <w:rPr>
          <w:rFonts w:ascii="黑体" w:eastAsia="黑体"/>
          <w:sz w:val="30"/>
          <w:szCs w:val="30"/>
        </w:rPr>
      </w:pPr>
    </w:p>
    <w:p>
      <w:pPr>
        <w:ind w:firstLine="480" w:firstLineChars="200"/>
        <w:jc w:val="left"/>
        <w:rPr>
          <w:rFonts w:ascii="黑体" w:eastAsia="黑体"/>
          <w:sz w:val="24"/>
          <w:szCs w:val="24"/>
        </w:rPr>
      </w:pPr>
      <w:r>
        <w:rPr>
          <w:rFonts w:hint="eastAsia" w:asciiTheme="minorEastAsia" w:hAnsiTheme="minorEastAsia"/>
          <w:sz w:val="24"/>
          <w:szCs w:val="24"/>
        </w:rPr>
        <w:t>参照插花花艺师国家职业标准（2014年修订），制定本次插花竞赛初赛的复习大纲和考查范围。</w:t>
      </w:r>
    </w:p>
    <w:p>
      <w:pPr>
        <w:jc w:val="left"/>
        <w:rPr>
          <w:rFonts w:ascii="黑体" w:eastAsia="黑体"/>
          <w:sz w:val="24"/>
          <w:szCs w:val="24"/>
        </w:rPr>
      </w:pPr>
      <w:r>
        <w:rPr>
          <w:rFonts w:hint="eastAsia" w:ascii="黑体" w:eastAsia="黑体"/>
          <w:sz w:val="24"/>
          <w:szCs w:val="24"/>
          <w:lang w:eastAsia="zh-CN"/>
        </w:rPr>
        <w:t>一</w:t>
      </w:r>
      <w:r>
        <w:rPr>
          <w:rFonts w:hint="eastAsia" w:ascii="黑体" w:eastAsia="黑体"/>
          <w:sz w:val="24"/>
          <w:szCs w:val="24"/>
        </w:rPr>
        <w:t>、插花花艺师职业定义：</w:t>
      </w:r>
    </w:p>
    <w:p>
      <w:pPr>
        <w:ind w:firstLine="420" w:firstLineChars="200"/>
        <w:jc w:val="left"/>
        <w:rPr>
          <w:rFonts w:asciiTheme="minorEastAsia" w:hAnsiTheme="minorEastAsia"/>
          <w:szCs w:val="21"/>
        </w:rPr>
      </w:pPr>
      <w:r>
        <w:rPr>
          <w:rFonts w:hint="eastAsia" w:asciiTheme="minorEastAsia" w:hAnsiTheme="minorEastAsia"/>
          <w:szCs w:val="21"/>
        </w:rPr>
        <w:t>通过艺术构思和加工，将不同的花材（鲜花、干花与人造花）及配材插制成花卉艺术品，用于装饰环境、烘托气氛、表达情感的人员。</w:t>
      </w:r>
    </w:p>
    <w:p>
      <w:pPr>
        <w:jc w:val="left"/>
        <w:rPr>
          <w:rFonts w:ascii="黑体" w:eastAsia="黑体"/>
          <w:sz w:val="24"/>
          <w:szCs w:val="24"/>
        </w:rPr>
      </w:pPr>
      <w:r>
        <w:rPr>
          <w:rFonts w:hint="eastAsia" w:ascii="黑体" w:eastAsia="黑体"/>
          <w:sz w:val="24"/>
          <w:szCs w:val="24"/>
          <w:lang w:eastAsia="zh-CN"/>
        </w:rPr>
        <w:t>二</w:t>
      </w:r>
      <w:r>
        <w:rPr>
          <w:rFonts w:hint="eastAsia" w:ascii="黑体" w:eastAsia="黑体"/>
          <w:sz w:val="24"/>
          <w:szCs w:val="24"/>
        </w:rPr>
        <w:t>、职业能力特征与文化程度：</w:t>
      </w:r>
    </w:p>
    <w:p>
      <w:pPr>
        <w:ind w:firstLine="420" w:firstLineChars="200"/>
        <w:jc w:val="left"/>
        <w:rPr>
          <w:rFonts w:asciiTheme="minorEastAsia" w:hAnsiTheme="minorEastAsia"/>
          <w:szCs w:val="21"/>
        </w:rPr>
      </w:pPr>
      <w:r>
        <w:rPr>
          <w:rFonts w:hint="eastAsia" w:asciiTheme="minorEastAsia" w:hAnsiTheme="minorEastAsia"/>
          <w:szCs w:val="21"/>
        </w:rPr>
        <w:t>手指、手臂灵活，手眼协调，具有一定的空间感，具有较敏锐的视觉、色觉和较强的审美及语言表达能力。基本文化程度：初中毕业。</w:t>
      </w:r>
    </w:p>
    <w:p>
      <w:pPr>
        <w:rPr>
          <w:rFonts w:ascii="黑体" w:eastAsia="黑体"/>
          <w:sz w:val="24"/>
          <w:szCs w:val="24"/>
        </w:rPr>
      </w:pPr>
      <w:r>
        <w:rPr>
          <w:rFonts w:hint="eastAsia" w:ascii="黑体" w:eastAsia="黑体"/>
          <w:sz w:val="24"/>
          <w:szCs w:val="24"/>
          <w:lang w:eastAsia="zh-CN"/>
        </w:rPr>
        <w:t>三</w:t>
      </w:r>
      <w:r>
        <w:rPr>
          <w:rFonts w:hint="eastAsia" w:ascii="黑体" w:eastAsia="黑体"/>
          <w:sz w:val="24"/>
          <w:szCs w:val="24"/>
        </w:rPr>
        <w:t>、插花花艺师初级技能要求</w:t>
      </w:r>
    </w:p>
    <w:p>
      <w:pPr>
        <w:pStyle w:val="11"/>
        <w:ind w:left="360" w:firstLine="0" w:firstLineChars="0"/>
        <w:rPr>
          <w:rFonts w:ascii="黑体" w:eastAsia="黑体"/>
          <w:sz w:val="24"/>
          <w:szCs w:val="24"/>
        </w:rPr>
      </w:pPr>
    </w:p>
    <w:tbl>
      <w:tblPr>
        <w:tblStyle w:val="5"/>
        <w:tblW w:w="5478"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0" w:type="dxa"/>
          <w:left w:w="150" w:type="dxa"/>
          <w:bottom w:w="150" w:type="dxa"/>
          <w:right w:w="150" w:type="dxa"/>
        </w:tblCellMar>
      </w:tblPr>
      <w:tblGrid>
        <w:gridCol w:w="1540"/>
        <w:gridCol w:w="1798"/>
        <w:gridCol w:w="4200"/>
        <w:gridCol w:w="1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15" w:hRule="atLeast"/>
          <w:tblCellSpacing w:w="0" w:type="dxa"/>
          <w:jc w:val="center"/>
        </w:trPr>
        <w:tc>
          <w:tcPr>
            <w:tcW w:w="8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115" w:lineRule="atLeast"/>
              <w:jc w:val="center"/>
              <w:rPr>
                <w:rFonts w:cs="宋体" w:asciiTheme="minorEastAsia" w:hAnsiTheme="minorEastAsia"/>
                <w:b/>
                <w:kern w:val="0"/>
                <w:szCs w:val="21"/>
              </w:rPr>
            </w:pPr>
            <w:r>
              <w:rPr>
                <w:rFonts w:hint="eastAsia" w:cs="宋体" w:asciiTheme="minorEastAsia" w:hAnsiTheme="minorEastAsia"/>
                <w:b/>
                <w:kern w:val="0"/>
                <w:szCs w:val="21"/>
              </w:rPr>
              <w:t>职业功能</w:t>
            </w: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115" w:lineRule="atLeast"/>
              <w:jc w:val="center"/>
              <w:rPr>
                <w:rFonts w:cs="宋体" w:asciiTheme="minorEastAsia" w:hAnsiTheme="minorEastAsia"/>
                <w:b/>
                <w:kern w:val="0"/>
                <w:szCs w:val="21"/>
              </w:rPr>
            </w:pPr>
            <w:r>
              <w:rPr>
                <w:rFonts w:hint="eastAsia" w:cs="宋体" w:asciiTheme="minorEastAsia" w:hAnsiTheme="minorEastAsia"/>
                <w:b/>
                <w:kern w:val="0"/>
                <w:szCs w:val="21"/>
              </w:rPr>
              <w:t>工作内容</w:t>
            </w:r>
          </w:p>
        </w:tc>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115" w:lineRule="atLeast"/>
              <w:jc w:val="center"/>
              <w:rPr>
                <w:rFonts w:cs="宋体" w:asciiTheme="minorEastAsia" w:hAnsiTheme="minorEastAsia"/>
                <w:b/>
                <w:kern w:val="0"/>
                <w:szCs w:val="21"/>
              </w:rPr>
            </w:pPr>
            <w:r>
              <w:rPr>
                <w:rFonts w:hint="eastAsia" w:cs="宋体" w:asciiTheme="minorEastAsia" w:hAnsiTheme="minorEastAsia"/>
                <w:b/>
                <w:kern w:val="0"/>
                <w:szCs w:val="21"/>
              </w:rPr>
              <w:t>技能要求</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115" w:lineRule="atLeast"/>
              <w:jc w:val="center"/>
              <w:rPr>
                <w:rFonts w:cs="宋体" w:asciiTheme="minorEastAsia" w:hAnsiTheme="minorEastAsia"/>
                <w:b/>
                <w:kern w:val="0"/>
                <w:szCs w:val="21"/>
              </w:rPr>
            </w:pPr>
            <w:r>
              <w:rPr>
                <w:rFonts w:hint="eastAsia" w:cs="宋体" w:asciiTheme="minorEastAsia" w:hAnsiTheme="minorEastAsia"/>
                <w:b/>
                <w:kern w:val="0"/>
                <w:szCs w:val="21"/>
              </w:rPr>
              <w:t>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28" w:hRule="atLeast"/>
          <w:tblCellSpacing w:w="0" w:type="dxa"/>
          <w:jc w:val="center"/>
        </w:trPr>
        <w:tc>
          <w:tcPr>
            <w:tcW w:w="815" w:type="pct"/>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adjustRightInd w:val="0"/>
              <w:snapToGrid w:val="0"/>
              <w:spacing w:line="300" w:lineRule="exact"/>
              <w:ind w:left="113" w:right="113"/>
              <w:jc w:val="center"/>
              <w:rPr>
                <w:rFonts w:cs="宋体" w:asciiTheme="minorEastAsia" w:hAnsiTheme="minorEastAsia"/>
                <w:kern w:val="0"/>
                <w:szCs w:val="21"/>
              </w:rPr>
            </w:pPr>
            <w:r>
              <w:rPr>
                <w:rFonts w:hint="eastAsia" w:cs="宋体" w:asciiTheme="minorEastAsia" w:hAnsiTheme="minorEastAsia"/>
                <w:kern w:val="0"/>
                <w:szCs w:val="21"/>
              </w:rPr>
              <w:t>一、接待</w:t>
            </w: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（一）服务</w:t>
            </w:r>
          </w:p>
        </w:tc>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1.</w:t>
            </w:r>
            <w:r>
              <w:rPr>
                <w:rFonts w:hint="eastAsia" w:cs="宋体" w:asciiTheme="minorEastAsia" w:hAnsiTheme="minorEastAsia"/>
                <w:kern w:val="0"/>
                <w:szCs w:val="21"/>
              </w:rPr>
              <w:t>能履行本岗位职责，仪表端庄大方</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2.</w:t>
            </w:r>
            <w:r>
              <w:rPr>
                <w:rFonts w:hint="eastAsia" w:cs="宋体" w:asciiTheme="minorEastAsia" w:hAnsiTheme="minorEastAsia"/>
                <w:kern w:val="0"/>
                <w:szCs w:val="21"/>
              </w:rPr>
              <w:t>能用普通话、礼貌用语接待顾客，主动、热情、耐心、周到地为顾客服务</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礼仪接待服务知识和礼貌用语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91" w:hRule="atLeast"/>
          <w:tblCellSpacing w:w="0" w:type="dxa"/>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（二）解答咨询</w:t>
            </w:r>
          </w:p>
        </w:tc>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1.</w:t>
            </w:r>
            <w:r>
              <w:rPr>
                <w:rFonts w:hint="eastAsia" w:cs="宋体" w:asciiTheme="minorEastAsia" w:hAnsiTheme="minorEastAsia"/>
                <w:kern w:val="0"/>
                <w:szCs w:val="21"/>
              </w:rPr>
              <w:t>能向顾客介绍常用礼仪插花花材的名称</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2.</w:t>
            </w:r>
            <w:r>
              <w:rPr>
                <w:rFonts w:hint="eastAsia" w:cs="宋体" w:asciiTheme="minorEastAsia" w:hAnsiTheme="minorEastAsia"/>
                <w:kern w:val="0"/>
                <w:szCs w:val="21"/>
              </w:rPr>
              <w:t>能向顾客介绍常用礼仪插花的基本类型</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1.</w:t>
            </w:r>
            <w:r>
              <w:rPr>
                <w:rFonts w:hint="eastAsia" w:cs="宋体" w:asciiTheme="minorEastAsia" w:hAnsiTheme="minorEastAsia"/>
                <w:kern w:val="0"/>
                <w:szCs w:val="21"/>
              </w:rPr>
              <w:t>常用礼仪插花花材的名称</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2.</w:t>
            </w:r>
            <w:r>
              <w:rPr>
                <w:rFonts w:hint="eastAsia" w:cs="宋体" w:asciiTheme="minorEastAsia" w:hAnsiTheme="minorEastAsia"/>
                <w:kern w:val="0"/>
                <w:szCs w:val="21"/>
              </w:rPr>
              <w:t>常用礼仪插花的基本类型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85" w:hRule="atLeast"/>
          <w:tblCellSpacing w:w="0" w:type="dxa"/>
          <w:jc w:val="center"/>
        </w:trPr>
        <w:tc>
          <w:tcPr>
            <w:tcW w:w="815" w:type="pct"/>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adjustRightInd w:val="0"/>
              <w:snapToGrid w:val="0"/>
              <w:spacing w:line="300" w:lineRule="exact"/>
              <w:ind w:left="113" w:right="113"/>
              <w:jc w:val="center"/>
              <w:rPr>
                <w:rFonts w:cs="宋体" w:asciiTheme="minorEastAsia" w:hAnsiTheme="minorEastAsia"/>
                <w:kern w:val="0"/>
                <w:szCs w:val="21"/>
              </w:rPr>
            </w:pPr>
            <w:r>
              <w:rPr>
                <w:rFonts w:hint="eastAsia" w:cs="宋体" w:asciiTheme="minorEastAsia" w:hAnsiTheme="minorEastAsia"/>
                <w:kern w:val="0"/>
                <w:szCs w:val="21"/>
              </w:rPr>
              <w:t>二、准备</w:t>
            </w: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（一）选材</w:t>
            </w:r>
            <w:r>
              <w:rPr>
                <w:rFonts w:hint="eastAsia" w:cs="Times New Roman" w:asciiTheme="minorEastAsia" w:hAnsiTheme="minorEastAsia"/>
                <w:kern w:val="0"/>
                <w:szCs w:val="21"/>
              </w:rPr>
              <w:t xml:space="preserve"> </w:t>
            </w:r>
          </w:p>
        </w:tc>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1.</w:t>
            </w:r>
            <w:r>
              <w:rPr>
                <w:rFonts w:hint="eastAsia" w:cs="宋体" w:asciiTheme="minorEastAsia" w:hAnsiTheme="minorEastAsia"/>
                <w:kern w:val="0"/>
                <w:szCs w:val="21"/>
              </w:rPr>
              <w:t>能根据礼仪插花中篮花、钵花及花束的要求选择适用的鲜花花材和容器</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2.</w:t>
            </w:r>
            <w:r>
              <w:rPr>
                <w:rFonts w:hint="eastAsia" w:cs="宋体" w:asciiTheme="minorEastAsia" w:hAnsiTheme="minorEastAsia"/>
                <w:kern w:val="0"/>
                <w:szCs w:val="21"/>
              </w:rPr>
              <w:t>能识别</w:t>
            </w:r>
            <w:r>
              <w:rPr>
                <w:rFonts w:hint="eastAsia" w:cs="Times New Roman" w:asciiTheme="minorEastAsia" w:hAnsiTheme="minorEastAsia"/>
                <w:kern w:val="0"/>
                <w:szCs w:val="21"/>
              </w:rPr>
              <w:t>30</w:t>
            </w:r>
            <w:r>
              <w:rPr>
                <w:rFonts w:hint="eastAsia" w:cs="宋体" w:asciiTheme="minorEastAsia" w:hAnsiTheme="minorEastAsia"/>
                <w:kern w:val="0"/>
                <w:szCs w:val="21"/>
              </w:rPr>
              <w:t>种常见切花（枝、叶、花、果）的外部形态特征</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1.</w:t>
            </w:r>
            <w:r>
              <w:rPr>
                <w:rFonts w:hint="eastAsia" w:cs="宋体" w:asciiTheme="minorEastAsia" w:hAnsiTheme="minorEastAsia"/>
                <w:kern w:val="0"/>
                <w:szCs w:val="21"/>
              </w:rPr>
              <w:t>常用花材的质量等级及价格</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2.</w:t>
            </w:r>
            <w:r>
              <w:rPr>
                <w:rFonts w:hint="eastAsia" w:cs="宋体" w:asciiTheme="minorEastAsia" w:hAnsiTheme="minorEastAsia"/>
                <w:kern w:val="0"/>
                <w:szCs w:val="21"/>
              </w:rPr>
              <w:t>插花花艺的常用容器</w:t>
            </w:r>
          </w:p>
          <w:p>
            <w:pPr>
              <w:widowControl/>
              <w:adjustRightInd w:val="0"/>
              <w:snapToGrid w:val="0"/>
              <w:spacing w:line="300" w:lineRule="exact"/>
              <w:jc w:val="left"/>
              <w:rPr>
                <w:rFonts w:cs="宋体" w:asciiTheme="minorEastAsia" w:hAnsi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250" w:hRule="atLeast"/>
          <w:tblCellSpacing w:w="0" w:type="dxa"/>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b/>
                <w:kern w:val="0"/>
                <w:szCs w:val="21"/>
              </w:rPr>
            </w:pPr>
            <w:r>
              <w:rPr>
                <w:rFonts w:hint="eastAsia" w:cs="宋体" w:asciiTheme="minorEastAsia" w:hAnsiTheme="minorEastAsia"/>
                <w:kern w:val="0"/>
                <w:szCs w:val="21"/>
              </w:rPr>
              <w:t>（二）花材的整理与加工</w:t>
            </w:r>
          </w:p>
        </w:tc>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1</w:t>
            </w:r>
            <w:r>
              <w:rPr>
                <w:rFonts w:hint="eastAsia" w:cs="宋体" w:asciiTheme="minorEastAsia" w:hAnsiTheme="minorEastAsia"/>
                <w:kern w:val="0"/>
                <w:szCs w:val="21"/>
              </w:rPr>
              <w:t>．能根据篮花、钵花、花束的不同插制要求，对花材进行加工（弯曲、剪裁、修剪、整理等）</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2</w:t>
            </w:r>
            <w:r>
              <w:rPr>
                <w:rFonts w:hint="eastAsia" w:cs="宋体" w:asciiTheme="minorEastAsia" w:hAnsiTheme="minorEastAsia"/>
                <w:kern w:val="0"/>
                <w:szCs w:val="21"/>
              </w:rPr>
              <w:t>．按上述作品要求，正确使用容器和花插、花泥等用具</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3</w:t>
            </w:r>
            <w:r>
              <w:rPr>
                <w:rFonts w:hint="eastAsia" w:cs="宋体" w:asciiTheme="minorEastAsia" w:hAnsiTheme="minorEastAsia"/>
                <w:kern w:val="0"/>
                <w:szCs w:val="21"/>
              </w:rPr>
              <w:t>．能正确使用与插花有关的剪、刀、钳等工具</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1.</w:t>
            </w:r>
            <w:r>
              <w:rPr>
                <w:rFonts w:hint="eastAsia" w:cs="宋体" w:asciiTheme="minorEastAsia" w:hAnsiTheme="minorEastAsia"/>
                <w:kern w:val="0"/>
                <w:szCs w:val="21"/>
              </w:rPr>
              <w:t>常见插花用具和工具的性能及其维修保养方法</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2.</w:t>
            </w:r>
            <w:r>
              <w:rPr>
                <w:rFonts w:hint="eastAsia" w:cs="宋体" w:asciiTheme="minorEastAsia" w:hAnsiTheme="minorEastAsia"/>
                <w:kern w:val="0"/>
                <w:szCs w:val="21"/>
              </w:rPr>
              <w:t>常用花材的质地、特点和加工知识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1469" w:hRule="atLeast"/>
          <w:tblCellSpacing w:w="0" w:type="dxa"/>
          <w:jc w:val="center"/>
        </w:trPr>
        <w:tc>
          <w:tcPr>
            <w:tcW w:w="815" w:type="pct"/>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adjustRightInd w:val="0"/>
              <w:snapToGrid w:val="0"/>
              <w:spacing w:line="300" w:lineRule="exact"/>
              <w:ind w:left="113" w:right="113"/>
              <w:jc w:val="center"/>
              <w:rPr>
                <w:rFonts w:cs="宋体" w:asciiTheme="minorEastAsia" w:hAnsiTheme="minorEastAsia"/>
                <w:kern w:val="0"/>
                <w:szCs w:val="21"/>
              </w:rPr>
            </w:pPr>
            <w:r>
              <w:rPr>
                <w:rFonts w:hint="eastAsia" w:cs="宋体" w:asciiTheme="minorEastAsia" w:hAnsiTheme="minorEastAsia"/>
                <w:kern w:val="0"/>
                <w:szCs w:val="21"/>
              </w:rPr>
              <w:t>三、制作</w:t>
            </w: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（一）对称式构图形式的插制</w:t>
            </w:r>
            <w:r>
              <w:rPr>
                <w:rFonts w:hint="eastAsia" w:cs="Times New Roman" w:asciiTheme="minorEastAsia" w:hAnsiTheme="minorEastAsia"/>
                <w:kern w:val="0"/>
                <w:szCs w:val="21"/>
              </w:rPr>
              <w:t xml:space="preserve"> </w:t>
            </w:r>
          </w:p>
        </w:tc>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1</w:t>
            </w:r>
            <w:r>
              <w:rPr>
                <w:rFonts w:hint="eastAsia" w:cs="宋体" w:asciiTheme="minorEastAsia" w:hAnsiTheme="minorEastAsia"/>
                <w:kern w:val="0"/>
                <w:szCs w:val="21"/>
              </w:rPr>
              <w:t>．能插制对称式基本构图形式（三角形、倒</w:t>
            </w:r>
            <w:r>
              <w:rPr>
                <w:rFonts w:hint="eastAsia" w:cs="Times New Roman" w:asciiTheme="minorEastAsia" w:hAnsiTheme="minorEastAsia"/>
                <w:kern w:val="0"/>
                <w:szCs w:val="21"/>
              </w:rPr>
              <w:t>T</w:t>
            </w:r>
            <w:r>
              <w:rPr>
                <w:rFonts w:hint="eastAsia" w:cs="宋体" w:asciiTheme="minorEastAsia" w:hAnsiTheme="minorEastAsia"/>
                <w:kern w:val="0"/>
                <w:szCs w:val="21"/>
              </w:rPr>
              <w:t>形、扇形、球形、半球形、锥体）的篮花、钵花及花束</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2</w:t>
            </w:r>
            <w:r>
              <w:rPr>
                <w:rFonts w:hint="eastAsia" w:cs="宋体" w:asciiTheme="minorEastAsia" w:hAnsiTheme="minorEastAsia"/>
                <w:kern w:val="0"/>
                <w:szCs w:val="21"/>
              </w:rPr>
              <w:t>．能用螺旋法制作花束</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1.</w:t>
            </w:r>
            <w:r>
              <w:rPr>
                <w:rFonts w:hint="eastAsia" w:cs="宋体" w:asciiTheme="minorEastAsia" w:hAnsiTheme="minorEastAsia"/>
                <w:kern w:val="0"/>
                <w:szCs w:val="21"/>
              </w:rPr>
              <w:t>对称式插花造型的基本特点</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2.</w:t>
            </w:r>
            <w:r>
              <w:rPr>
                <w:rFonts w:hint="eastAsia" w:cs="宋体" w:asciiTheme="minorEastAsia" w:hAnsiTheme="minorEastAsia"/>
                <w:kern w:val="0"/>
                <w:szCs w:val="21"/>
              </w:rPr>
              <w:t>蓝花的基本特点及制作方法</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3.</w:t>
            </w:r>
            <w:r>
              <w:rPr>
                <w:rFonts w:hint="eastAsia" w:cs="宋体" w:asciiTheme="minorEastAsia" w:hAnsiTheme="minorEastAsia"/>
                <w:kern w:val="0"/>
                <w:szCs w:val="21"/>
              </w:rPr>
              <w:t>钵花的基本特点及制作方法</w:t>
            </w:r>
          </w:p>
          <w:p>
            <w:pPr>
              <w:widowControl/>
              <w:adjustRightInd w:val="0"/>
              <w:snapToGrid w:val="0"/>
              <w:spacing w:line="300" w:lineRule="exact"/>
              <w:jc w:val="left"/>
              <w:rPr>
                <w:rFonts w:cs="宋体" w:asciiTheme="minorEastAsia" w:hAnsiTheme="minorEastAsia"/>
                <w:kern w:val="0"/>
                <w:szCs w:val="21"/>
              </w:rPr>
            </w:pPr>
            <w:r>
              <w:rPr>
                <w:rFonts w:hint="eastAsia" w:cs="Times New Roman" w:asciiTheme="minorEastAsia" w:hAnsiTheme="minorEastAsia"/>
                <w:kern w:val="0"/>
                <w:szCs w:val="21"/>
              </w:rPr>
              <w:t>4.</w:t>
            </w:r>
            <w:r>
              <w:rPr>
                <w:rFonts w:hint="eastAsia" w:cs="宋体" w:asciiTheme="minorEastAsia" w:hAnsiTheme="minorEastAsia"/>
                <w:kern w:val="0"/>
                <w:szCs w:val="21"/>
              </w:rPr>
              <w:t>花束的基本特点及制作方法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85" w:hRule="atLeast"/>
          <w:tblCellSpacing w:w="0" w:type="dxa"/>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（二）常用丝带花的扎结</w:t>
            </w:r>
          </w:p>
        </w:tc>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能扎结花束及篮花上常用的丝带花</w:t>
            </w:r>
            <w:r>
              <w:rPr>
                <w:rFonts w:hint="eastAsia" w:cs="Times New Roman" w:asciiTheme="minorEastAsia" w:hAnsiTheme="minorEastAsia"/>
                <w:kern w:val="0"/>
                <w:szCs w:val="21"/>
              </w:rPr>
              <w:t>3</w:t>
            </w:r>
            <w:r>
              <w:rPr>
                <w:rFonts w:hint="eastAsia" w:cs="宋体" w:asciiTheme="minorEastAsia" w:hAnsiTheme="minorEastAsia"/>
                <w:kern w:val="0"/>
                <w:szCs w:val="21"/>
              </w:rPr>
              <w:t>种样式</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丝带花的基本知识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0" w:hRule="atLeast"/>
          <w:tblCellSpacing w:w="0" w:type="dxa"/>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0" w:lineRule="atLeast"/>
              <w:jc w:val="left"/>
              <w:rPr>
                <w:rFonts w:cs="宋体" w:asciiTheme="minorEastAsia" w:hAnsiTheme="minorEastAsia"/>
                <w:kern w:val="0"/>
                <w:szCs w:val="21"/>
              </w:rPr>
            </w:pPr>
            <w:r>
              <w:rPr>
                <w:rFonts w:hint="eastAsia" w:cs="宋体" w:asciiTheme="minorEastAsia" w:hAnsiTheme="minorEastAsia"/>
                <w:kern w:val="0"/>
                <w:szCs w:val="21"/>
              </w:rPr>
              <w:t>（三）包装材料的应用</w:t>
            </w:r>
          </w:p>
        </w:tc>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0" w:lineRule="atLeast"/>
              <w:jc w:val="left"/>
              <w:rPr>
                <w:rFonts w:cs="宋体" w:asciiTheme="minorEastAsia" w:hAnsiTheme="minorEastAsia"/>
                <w:kern w:val="0"/>
                <w:szCs w:val="21"/>
              </w:rPr>
            </w:pPr>
            <w:r>
              <w:rPr>
                <w:rFonts w:hint="eastAsia" w:cs="宋体" w:asciiTheme="minorEastAsia" w:hAnsiTheme="minorEastAsia"/>
                <w:kern w:val="0"/>
                <w:szCs w:val="21"/>
              </w:rPr>
              <w:t>能对花束进行简单的包装</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20" w:lineRule="atLeast"/>
              <w:jc w:val="left"/>
              <w:rPr>
                <w:rFonts w:cs="宋体" w:asciiTheme="minorEastAsia" w:hAnsiTheme="minorEastAsia"/>
                <w:kern w:val="0"/>
                <w:szCs w:val="21"/>
              </w:rPr>
            </w:pPr>
            <w:r>
              <w:rPr>
                <w:rFonts w:hint="eastAsia" w:cs="宋体" w:asciiTheme="minorEastAsia" w:hAnsiTheme="minorEastAsia"/>
                <w:kern w:val="0"/>
                <w:szCs w:val="21"/>
              </w:rPr>
              <w:t>包装材料的基本知识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85" w:hRule="atLeast"/>
          <w:tblCellSpacing w:w="0" w:type="dxa"/>
          <w:jc w:val="center"/>
        </w:trPr>
        <w:tc>
          <w:tcPr>
            <w:tcW w:w="815" w:type="pct"/>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adjustRightInd w:val="0"/>
              <w:snapToGrid w:val="0"/>
              <w:spacing w:line="300" w:lineRule="exact"/>
              <w:ind w:left="113" w:right="113"/>
              <w:jc w:val="center"/>
              <w:rPr>
                <w:rFonts w:cs="宋体" w:asciiTheme="minorEastAsia" w:hAnsiTheme="minorEastAsia"/>
                <w:kern w:val="0"/>
                <w:szCs w:val="21"/>
              </w:rPr>
            </w:pPr>
            <w:r>
              <w:rPr>
                <w:rFonts w:hint="eastAsia" w:cs="宋体" w:asciiTheme="minorEastAsia" w:hAnsiTheme="minorEastAsia"/>
                <w:kern w:val="0"/>
                <w:szCs w:val="21"/>
              </w:rPr>
              <w:t>四、管理</w:t>
            </w: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（一）养护</w:t>
            </w:r>
          </w:p>
        </w:tc>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能进行插花作品的养护管理，保持水质的清洁和作品的清新与完整，以延长观赏期</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常见花材水养管理的基本知识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85" w:hRule="atLeast"/>
          <w:tblCellSpacing w:w="0" w:type="dxa"/>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9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（二）陈设</w:t>
            </w:r>
          </w:p>
        </w:tc>
        <w:tc>
          <w:tcPr>
            <w:tcW w:w="22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能适地、适时进行插花作品的陈设，发挥其对环境的装饰作用</w:t>
            </w:r>
          </w:p>
        </w:tc>
        <w:tc>
          <w:tcPr>
            <w:tcW w:w="101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spacing w:line="300" w:lineRule="exact"/>
              <w:jc w:val="left"/>
              <w:rPr>
                <w:rFonts w:cs="宋体" w:asciiTheme="minorEastAsia" w:hAnsiTheme="minorEastAsia"/>
                <w:kern w:val="0"/>
                <w:szCs w:val="21"/>
              </w:rPr>
            </w:pPr>
            <w:r>
              <w:rPr>
                <w:rFonts w:hint="eastAsia" w:cs="宋体" w:asciiTheme="minorEastAsia" w:hAnsiTheme="minorEastAsia"/>
                <w:kern w:val="0"/>
                <w:szCs w:val="21"/>
              </w:rPr>
              <w:t>插花作品陈设的基本知识</w:t>
            </w:r>
          </w:p>
        </w:tc>
      </w:tr>
    </w:tbl>
    <w:p>
      <w:pPr>
        <w:jc w:val="center"/>
        <w:rPr>
          <w:rFonts w:ascii="黑体" w:eastAsia="黑体"/>
          <w:sz w:val="30"/>
          <w:szCs w:val="30"/>
        </w:rPr>
      </w:pPr>
    </w:p>
    <w:p>
      <w:pPr>
        <w:rPr>
          <w:rFonts w:asciiTheme="minorEastAsia" w:hAnsiTheme="minorEastAsia"/>
          <w:szCs w:val="21"/>
        </w:rPr>
      </w:pPr>
    </w:p>
    <w:p>
      <w:pPr>
        <w:spacing w:line="560" w:lineRule="exact"/>
        <w:rPr>
          <w:rFonts w:hint="eastAsia" w:eastAsia="仿宋_GB2312"/>
          <w:sz w:val="30"/>
          <w:szCs w:val="30"/>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rebuchet M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roma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Trebuchet MS">
    <w:panose1 w:val="020B0603020202020204"/>
    <w:charset w:val="00"/>
    <w:family w:val="auto"/>
    <w:pitch w:val="default"/>
    <w:sig w:usb0="00000287" w:usb1="00000000" w:usb2="00000000" w:usb3="00000000" w:csb0="2000009F"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ED"/>
    <w:rsid w:val="00045823"/>
    <w:rsid w:val="000B0FE8"/>
    <w:rsid w:val="000C3D25"/>
    <w:rsid w:val="000E2659"/>
    <w:rsid w:val="00124926"/>
    <w:rsid w:val="00145052"/>
    <w:rsid w:val="00177246"/>
    <w:rsid w:val="0020521F"/>
    <w:rsid w:val="0022107E"/>
    <w:rsid w:val="00296F00"/>
    <w:rsid w:val="00300399"/>
    <w:rsid w:val="00304FB6"/>
    <w:rsid w:val="00354575"/>
    <w:rsid w:val="00357339"/>
    <w:rsid w:val="00360446"/>
    <w:rsid w:val="00370890"/>
    <w:rsid w:val="003A3A76"/>
    <w:rsid w:val="003F21CD"/>
    <w:rsid w:val="00415019"/>
    <w:rsid w:val="00436E6A"/>
    <w:rsid w:val="00450591"/>
    <w:rsid w:val="0045116B"/>
    <w:rsid w:val="004709D5"/>
    <w:rsid w:val="004869DA"/>
    <w:rsid w:val="004D19AD"/>
    <w:rsid w:val="004F01A2"/>
    <w:rsid w:val="004F49CE"/>
    <w:rsid w:val="0053744B"/>
    <w:rsid w:val="00554F75"/>
    <w:rsid w:val="0058101E"/>
    <w:rsid w:val="00604DC6"/>
    <w:rsid w:val="00640F59"/>
    <w:rsid w:val="006975FD"/>
    <w:rsid w:val="00745516"/>
    <w:rsid w:val="007566AC"/>
    <w:rsid w:val="00767D6F"/>
    <w:rsid w:val="00790037"/>
    <w:rsid w:val="007929ED"/>
    <w:rsid w:val="007A051E"/>
    <w:rsid w:val="007C734D"/>
    <w:rsid w:val="00811159"/>
    <w:rsid w:val="00896C8B"/>
    <w:rsid w:val="008A2472"/>
    <w:rsid w:val="008B64D6"/>
    <w:rsid w:val="008C59C6"/>
    <w:rsid w:val="00952B9E"/>
    <w:rsid w:val="00971138"/>
    <w:rsid w:val="00977F32"/>
    <w:rsid w:val="00981CB4"/>
    <w:rsid w:val="009D3A28"/>
    <w:rsid w:val="00A1416B"/>
    <w:rsid w:val="00A207C3"/>
    <w:rsid w:val="00A554B4"/>
    <w:rsid w:val="00A55D2A"/>
    <w:rsid w:val="00A65341"/>
    <w:rsid w:val="00A71A79"/>
    <w:rsid w:val="00A90EAE"/>
    <w:rsid w:val="00AD0F3E"/>
    <w:rsid w:val="00B4590C"/>
    <w:rsid w:val="00B8572A"/>
    <w:rsid w:val="00BA2AA9"/>
    <w:rsid w:val="00BA6398"/>
    <w:rsid w:val="00BD2B21"/>
    <w:rsid w:val="00BE7E65"/>
    <w:rsid w:val="00C14A36"/>
    <w:rsid w:val="00C51E96"/>
    <w:rsid w:val="00C76AB7"/>
    <w:rsid w:val="00CB5752"/>
    <w:rsid w:val="00CB7C55"/>
    <w:rsid w:val="00CC4DC2"/>
    <w:rsid w:val="00CD446D"/>
    <w:rsid w:val="00CD7494"/>
    <w:rsid w:val="00D13EFC"/>
    <w:rsid w:val="00D25DFE"/>
    <w:rsid w:val="00D62278"/>
    <w:rsid w:val="00D7481C"/>
    <w:rsid w:val="00DA209F"/>
    <w:rsid w:val="00DE7ACF"/>
    <w:rsid w:val="00DF55A1"/>
    <w:rsid w:val="00DF7311"/>
    <w:rsid w:val="00E3549D"/>
    <w:rsid w:val="00E358F8"/>
    <w:rsid w:val="00E66701"/>
    <w:rsid w:val="00E7534A"/>
    <w:rsid w:val="00E76DEB"/>
    <w:rsid w:val="00E76E7A"/>
    <w:rsid w:val="00EF262C"/>
    <w:rsid w:val="00F34284"/>
    <w:rsid w:val="00F464E4"/>
    <w:rsid w:val="00F64E60"/>
    <w:rsid w:val="00F7253B"/>
    <w:rsid w:val="00FB563C"/>
    <w:rsid w:val="00FC10CC"/>
    <w:rsid w:val="0F2E556E"/>
    <w:rsid w:val="1C5F2C85"/>
    <w:rsid w:val="31BF2A31"/>
    <w:rsid w:val="35017588"/>
    <w:rsid w:val="5BB616A6"/>
    <w:rsid w:val="61160BDA"/>
    <w:rsid w:val="77236245"/>
    <w:rsid w:val="7B366CC3"/>
    <w:rsid w:val="7DCF25E5"/>
    <w:rsid w:val="7EFE5C1C"/>
    <w:rsid w:val="FDDF66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270</Words>
  <Characters>1545</Characters>
  <Lines>12</Lines>
  <Paragraphs>3</Paragraphs>
  <TotalTime>0</TotalTime>
  <ScaleCrop>false</ScaleCrop>
  <LinksUpToDate>false</LinksUpToDate>
  <CharactersWithSpaces>1812</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2022-07-25T19:03:00Z</dcterms:created>
  <dc:creator>LiMing</dc:creator>
  <cp:lastModifiedBy>uos</cp:lastModifiedBy>
  <dcterms:modified xsi:type="dcterms:W3CDTF">2022-07-28T15:11:38Z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