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北京市残疾人联合会视频会议系统设备采购及系统集成项目评分表</w:t>
      </w:r>
    </w:p>
    <w:tbl>
      <w:tblPr>
        <w:tblStyle w:val="2"/>
        <w:tblpPr w:leftFromText="180" w:rightFromText="180" w:vertAnchor="text" w:horzAnchor="margin" w:tblpY="204"/>
        <w:tblOverlap w:val="never"/>
        <w:tblW w:w="1499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5245"/>
        <w:gridCol w:w="851"/>
        <w:gridCol w:w="2126"/>
        <w:gridCol w:w="2268"/>
        <w:gridCol w:w="21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tblHeader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6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评审内容说明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tblHeader/>
        </w:trPr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价格部分（10分）</w:t>
            </w:r>
          </w:p>
        </w:tc>
        <w:tc>
          <w:tcPr>
            <w:tcW w:w="6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供应商的报价得分（满分10分）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综合评分法中的价格分统一采用低价优先法计算，即满足招标文件要求且投标价格最低的评审价为评标基准价，其价格分为满分。其他供应商的价格分统一按照下列公式计算：价格得分＝（评标基准价/投标报价）×10</w:t>
            </w:r>
          </w:p>
          <w:p>
            <w:pPr>
              <w:spacing w:before="120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商务部分（30分）</w:t>
            </w:r>
          </w:p>
        </w:tc>
        <w:tc>
          <w:tcPr>
            <w:tcW w:w="1275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企业资质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具有ISO9001质量管理体系认证2分，否则不得分（提供有效证明文件的复印件并加盖公章）。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具有ISO20000 IT服务管理体系认证得2分，否则不得分（提供有效证明文件的复印件并加盖公章）。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具有ISO27001 信息安全管理体系认证得2分，否则不得分（提供有效证明文件的复印件并加盖公章）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项目经验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近三年（2016年1月起至今）承担过的同类型政府信息化涉密集成项目的经验和业绩（提供合同复印件，并加盖投标人公章）。每提供一个得5分，本项最高得20分。（提供有效证明文件的复印件并加盖公章）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投标文件的编制质量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投标文件包含目录、页码 ,文字表述清楚，内容清晰，且对招标文件应答全面，满足得4分，否则得0分。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评审人：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北京市残疾人联合会视频会议系统设备采购及系统集成项目评分表</w:t>
      </w:r>
    </w:p>
    <w:tbl>
      <w:tblPr>
        <w:tblStyle w:val="2"/>
        <w:tblpPr w:leftFromText="180" w:rightFromText="180" w:vertAnchor="text" w:horzAnchor="margin" w:tblpY="247"/>
        <w:tblOverlap w:val="never"/>
        <w:tblW w:w="1414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6042"/>
        <w:gridCol w:w="730"/>
        <w:gridCol w:w="740"/>
        <w:gridCol w:w="1560"/>
        <w:gridCol w:w="22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评审内容</w:t>
            </w:r>
          </w:p>
        </w:tc>
        <w:tc>
          <w:tcPr>
            <w:tcW w:w="7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评审内容说明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2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技术</w:t>
            </w:r>
          </w:p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服务</w:t>
            </w:r>
          </w:p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部分</w:t>
            </w:r>
          </w:p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（60分）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现状分析</w:t>
            </w:r>
          </w:p>
        </w:tc>
        <w:tc>
          <w:tcPr>
            <w:tcW w:w="60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技术文件能对用户现有情况进行清晰的描述，理解深刻，分析准确的得5分，理解度较高的得3分，理解不足的得1分。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2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对需求的响应程度</w:t>
            </w:r>
          </w:p>
        </w:tc>
        <w:tc>
          <w:tcPr>
            <w:tcW w:w="6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术文件完全响应本项目的工作任务和基本要求，包括工程实施要求、培训要求、保密要求、售后服务要求。在充分理解的基础上，对各项任务和基本要求能够进一步细化，形成初步工作思路，完全响应的得8分，不满足一项扣2分，0分为止。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2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总体设计</w:t>
            </w:r>
          </w:p>
        </w:tc>
        <w:tc>
          <w:tcPr>
            <w:tcW w:w="6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总体设计满足招标项目内容需求得3分；满足全部技术要求得3分；总体设计思路清晰得3分；充分考虑可靠性、安全性得3分；体现利旧原则得3分，每降低一个档次扣1分，最低得0分。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15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2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产品选型</w:t>
            </w:r>
          </w:p>
        </w:tc>
        <w:tc>
          <w:tcPr>
            <w:tcW w:w="6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完全满足招标文件设备的性能参数要求得15分，不满足一项扣1分，最低扣到0分。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15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2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实施方案的合理性</w:t>
            </w:r>
          </w:p>
        </w:tc>
        <w:tc>
          <w:tcPr>
            <w:tcW w:w="6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能够提供完善的实施方案，充分考虑施工场地管理要求、综合考虑施工进度安排及保障措施、质量保障措施、工程安全维护及文明施工措施、各项措施详细完备的得10分，不满足一项扣2分，最低得0分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培训</w:t>
            </w:r>
          </w:p>
        </w:tc>
        <w:tc>
          <w:tcPr>
            <w:tcW w:w="6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满足招标文件中提出的培训内容、人数、时间等要求，培训经费有保证，培训目标明确，培训方案与内容有保障且切实可行的得3分，培训方案与内容稍有不足，不够明确的得1分，无培训方案的得0分。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服务保障措施</w:t>
            </w:r>
          </w:p>
        </w:tc>
        <w:tc>
          <w:tcPr>
            <w:tcW w:w="6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提出了有效的保障措施，能够利用和依托的资源丰富，领导重视，专家咨询水平高，具备处理应急响应的人力资源储备，能够与用户和其他运维机构协同工作的得4分，保障措施、应急方案不够明确的得2分，资源不足，无服务保障措施的得0分。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4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12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总分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Cs w:val="21"/>
              </w:rPr>
              <w:t>(100分)</w:t>
            </w:r>
          </w:p>
        </w:tc>
        <w:tc>
          <w:tcPr>
            <w:tcW w:w="7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供应商各项评审内容得分之和，即为供应商的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Cs w:val="21"/>
              </w:rPr>
              <w:t>综合得分。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100</w:t>
            </w: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评审人：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256C"/>
    <w:rsid w:val="07B04BE3"/>
    <w:rsid w:val="336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2019-06-25T08:51:00Z</dcterms:created>
  <dc:creator>屈春晖</dc:creator>
  <cp:lastModifiedBy>屈春晖</cp:lastModifiedBy>
  <dcterms:modified xsi:type="dcterms:W3CDTF">2019-06-25T08:54:52Z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