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046"/>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0"/>
        <w:gridCol w:w="1426"/>
        <w:gridCol w:w="6065"/>
        <w:gridCol w:w="860"/>
      </w:tblGrid>
      <w:tr w:rsidR="00745541" w:rsidRPr="00D6346B" w:rsidTr="00AF614C">
        <w:trPr>
          <w:trHeight w:val="158"/>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jc w:val="center"/>
              <w:rPr>
                <w:rFonts w:hAnsi="宋体"/>
                <w:b/>
                <w:szCs w:val="21"/>
              </w:rPr>
            </w:pPr>
            <w:r w:rsidRPr="00D6346B">
              <w:rPr>
                <w:rFonts w:hAnsi="宋体" w:hint="eastAsia"/>
                <w:b/>
                <w:szCs w:val="21"/>
              </w:rPr>
              <w:t>序号</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jc w:val="center"/>
              <w:rPr>
                <w:rFonts w:hAnsi="宋体"/>
                <w:b/>
                <w:szCs w:val="21"/>
              </w:rPr>
            </w:pPr>
            <w:r w:rsidRPr="00D6346B">
              <w:rPr>
                <w:rFonts w:hAnsi="宋体" w:hint="eastAsia"/>
                <w:b/>
                <w:szCs w:val="21"/>
              </w:rPr>
              <w:t>评分因素</w:t>
            </w:r>
          </w:p>
        </w:tc>
        <w:tc>
          <w:tcPr>
            <w:tcW w:w="60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jc w:val="center"/>
              <w:rPr>
                <w:rFonts w:hAnsi="宋体"/>
                <w:b/>
                <w:szCs w:val="21"/>
              </w:rPr>
            </w:pPr>
            <w:r w:rsidRPr="00D6346B">
              <w:rPr>
                <w:rFonts w:hAnsi="宋体" w:hint="eastAsia"/>
                <w:b/>
                <w:szCs w:val="21"/>
              </w:rPr>
              <w:t>评分说明</w:t>
            </w:r>
          </w:p>
        </w:tc>
        <w:tc>
          <w:tcPr>
            <w:tcW w:w="860" w:type="dxa"/>
            <w:tcBorders>
              <w:top w:val="single" w:sz="4" w:space="0" w:color="auto"/>
              <w:left w:val="single" w:sz="4" w:space="0" w:color="auto"/>
              <w:bottom w:val="single" w:sz="4" w:space="0" w:color="auto"/>
              <w:right w:val="single" w:sz="4" w:space="0" w:color="auto"/>
            </w:tcBorders>
          </w:tcPr>
          <w:p w:rsidR="00745541" w:rsidRPr="00D6346B" w:rsidRDefault="00745541" w:rsidP="00AF614C">
            <w:pPr>
              <w:ind w:leftChars="-1" w:hangingChars="1" w:hanging="2"/>
              <w:jc w:val="center"/>
              <w:rPr>
                <w:rFonts w:hAnsi="宋体"/>
                <w:szCs w:val="21"/>
              </w:rPr>
            </w:pPr>
            <w:r w:rsidRPr="00D6346B">
              <w:rPr>
                <w:rFonts w:hAnsi="宋体" w:hint="eastAsia"/>
                <w:szCs w:val="21"/>
              </w:rPr>
              <w:t>分值</w:t>
            </w:r>
          </w:p>
        </w:tc>
      </w:tr>
      <w:tr w:rsidR="00745541" w:rsidRPr="00D6346B" w:rsidTr="00AF614C">
        <w:trPr>
          <w:cantSplit/>
          <w:trHeight w:val="1467"/>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jc w:val="center"/>
              <w:rPr>
                <w:rFonts w:hAnsi="宋体"/>
                <w:b/>
                <w:szCs w:val="21"/>
              </w:rPr>
            </w:pPr>
            <w:r w:rsidRPr="00D6346B">
              <w:rPr>
                <w:rFonts w:hAnsi="宋体" w:hint="eastAsia"/>
                <w:b/>
                <w:szCs w:val="21"/>
              </w:rPr>
              <w:t>1</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jc w:val="center"/>
              <w:rPr>
                <w:rFonts w:hAnsi="宋体"/>
                <w:b/>
                <w:szCs w:val="21"/>
              </w:rPr>
            </w:pPr>
            <w:r w:rsidRPr="00D6346B">
              <w:rPr>
                <w:rFonts w:hAnsi="宋体" w:hint="eastAsia"/>
                <w:b/>
                <w:szCs w:val="21"/>
              </w:rPr>
              <w:t>投标报价</w:t>
            </w:r>
          </w:p>
          <w:p w:rsidR="00745541" w:rsidRPr="00D6346B" w:rsidRDefault="00745541" w:rsidP="00AF614C">
            <w:pPr>
              <w:jc w:val="center"/>
              <w:rPr>
                <w:rFonts w:hAnsi="宋体"/>
                <w:b/>
                <w:szCs w:val="21"/>
              </w:rPr>
            </w:pPr>
            <w:r w:rsidRPr="00D6346B">
              <w:rPr>
                <w:rFonts w:hAnsi="宋体" w:hint="eastAsia"/>
                <w:b/>
                <w:szCs w:val="21"/>
              </w:rPr>
              <w:t>（</w:t>
            </w:r>
            <w:r>
              <w:rPr>
                <w:rFonts w:hAnsi="宋体" w:hint="eastAsia"/>
                <w:b/>
                <w:szCs w:val="21"/>
              </w:rPr>
              <w:t>10</w:t>
            </w:r>
            <w:r w:rsidRPr="00D6346B">
              <w:rPr>
                <w:rFonts w:hAnsi="宋体" w:hint="eastAsia"/>
                <w:b/>
                <w:szCs w:val="21"/>
              </w:rPr>
              <w:t>分）</w:t>
            </w:r>
          </w:p>
        </w:tc>
        <w:tc>
          <w:tcPr>
            <w:tcW w:w="60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45541" w:rsidRPr="00D6346B" w:rsidRDefault="00745541" w:rsidP="00F01B6E">
            <w:pPr>
              <w:widowControl/>
              <w:spacing w:beforeLines="50" w:afterLines="50"/>
              <w:rPr>
                <w:rFonts w:hAnsi="宋体"/>
                <w:szCs w:val="21"/>
              </w:rPr>
            </w:pPr>
            <w:r w:rsidRPr="00D6346B">
              <w:rPr>
                <w:rFonts w:hAnsi="宋体" w:hint="eastAsia"/>
                <w:szCs w:val="21"/>
              </w:rPr>
              <w:t>综合评分法中的价格</w:t>
            </w:r>
            <w:proofErr w:type="gramStart"/>
            <w:r w:rsidRPr="00D6346B">
              <w:rPr>
                <w:rFonts w:hAnsi="宋体" w:hint="eastAsia"/>
                <w:szCs w:val="21"/>
              </w:rPr>
              <w:t>分统一</w:t>
            </w:r>
            <w:proofErr w:type="gramEnd"/>
            <w:r w:rsidRPr="00D6346B">
              <w:rPr>
                <w:rFonts w:hAnsi="宋体" w:hint="eastAsia"/>
                <w:szCs w:val="21"/>
              </w:rPr>
              <w:t>采用低价优先法计算，即满足招标文件要求且投标所报单价合计最低的投标报价为评标基准价，其价格分为满分</w:t>
            </w:r>
            <w:r>
              <w:rPr>
                <w:rFonts w:hAnsi="宋体" w:hint="eastAsia"/>
                <w:szCs w:val="21"/>
              </w:rPr>
              <w:t>10</w:t>
            </w:r>
            <w:r w:rsidRPr="00D6346B">
              <w:rPr>
                <w:rFonts w:hAnsi="宋体" w:hint="eastAsia"/>
                <w:szCs w:val="21"/>
              </w:rPr>
              <w:t>分。其他投标人的价格</w:t>
            </w:r>
            <w:proofErr w:type="gramStart"/>
            <w:r w:rsidRPr="00D6346B">
              <w:rPr>
                <w:rFonts w:hAnsi="宋体" w:hint="eastAsia"/>
                <w:szCs w:val="21"/>
              </w:rPr>
              <w:t>分统一</w:t>
            </w:r>
            <w:proofErr w:type="gramEnd"/>
            <w:r w:rsidRPr="00D6346B">
              <w:rPr>
                <w:rFonts w:hAnsi="宋体" w:hint="eastAsia"/>
                <w:szCs w:val="21"/>
              </w:rPr>
              <w:t>按照下列公式计算：</w:t>
            </w:r>
          </w:p>
          <w:p w:rsidR="00745541" w:rsidRPr="00D6346B" w:rsidRDefault="00745541" w:rsidP="00F01B6E">
            <w:pPr>
              <w:widowControl/>
              <w:spacing w:beforeLines="50" w:afterLines="50"/>
              <w:rPr>
                <w:rFonts w:hAnsi="宋体"/>
                <w:szCs w:val="21"/>
              </w:rPr>
            </w:pPr>
            <w:r w:rsidRPr="00D6346B">
              <w:rPr>
                <w:rFonts w:hAnsi="宋体" w:hint="eastAsia"/>
                <w:szCs w:val="21"/>
              </w:rPr>
              <w:t>投标报价得分</w:t>
            </w:r>
            <w:r w:rsidRPr="00D6346B">
              <w:rPr>
                <w:rFonts w:hAnsi="宋体" w:hint="eastAsia"/>
                <w:szCs w:val="21"/>
              </w:rPr>
              <w:t>=(</w:t>
            </w:r>
            <w:r w:rsidRPr="00D6346B">
              <w:rPr>
                <w:rFonts w:hAnsi="宋体" w:hint="eastAsia"/>
                <w:szCs w:val="21"/>
              </w:rPr>
              <w:t>评标基准价／投标所报单价合计</w:t>
            </w:r>
            <w:r w:rsidRPr="00D6346B">
              <w:rPr>
                <w:rFonts w:hAnsi="宋体" w:hint="eastAsia"/>
                <w:szCs w:val="21"/>
              </w:rPr>
              <w:t>)</w:t>
            </w:r>
            <w:r w:rsidRPr="00D6346B">
              <w:rPr>
                <w:rFonts w:hAnsi="宋体" w:hint="eastAsia"/>
                <w:szCs w:val="21"/>
              </w:rPr>
              <w:t>×</w:t>
            </w:r>
            <w:r>
              <w:rPr>
                <w:rFonts w:hAnsi="宋体" w:hint="eastAsia"/>
                <w:szCs w:val="21"/>
              </w:rPr>
              <w:t>10</w:t>
            </w:r>
          </w:p>
        </w:tc>
        <w:tc>
          <w:tcPr>
            <w:tcW w:w="860" w:type="dxa"/>
            <w:tcBorders>
              <w:top w:val="single" w:sz="4" w:space="0" w:color="auto"/>
              <w:left w:val="single" w:sz="4" w:space="0" w:color="auto"/>
              <w:bottom w:val="single" w:sz="4" w:space="0" w:color="auto"/>
              <w:right w:val="single" w:sz="4" w:space="0" w:color="auto"/>
            </w:tcBorders>
            <w:vAlign w:val="center"/>
          </w:tcPr>
          <w:p w:rsidR="00745541" w:rsidRPr="00D6346B" w:rsidRDefault="00745541" w:rsidP="00AF614C">
            <w:pPr>
              <w:widowControl/>
              <w:ind w:leftChars="-1" w:hangingChars="1" w:hanging="2"/>
              <w:jc w:val="center"/>
              <w:rPr>
                <w:rFonts w:hAnsi="宋体"/>
                <w:b/>
                <w:szCs w:val="21"/>
              </w:rPr>
            </w:pPr>
            <w:r>
              <w:rPr>
                <w:rFonts w:hAnsi="宋体" w:hint="eastAsia"/>
                <w:b/>
                <w:szCs w:val="21"/>
              </w:rPr>
              <w:t>10</w:t>
            </w:r>
          </w:p>
        </w:tc>
      </w:tr>
      <w:tr w:rsidR="00745541" w:rsidRPr="00D6346B" w:rsidTr="00AF614C">
        <w:trPr>
          <w:cantSplit/>
          <w:trHeight w:val="1247"/>
        </w:trPr>
        <w:tc>
          <w:tcPr>
            <w:tcW w:w="570"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jc w:val="center"/>
              <w:rPr>
                <w:rFonts w:hAnsi="宋体"/>
                <w:b/>
                <w:szCs w:val="21"/>
              </w:rPr>
            </w:pPr>
            <w:r w:rsidRPr="00D6346B">
              <w:rPr>
                <w:rFonts w:hAnsi="宋体" w:hint="eastAsia"/>
                <w:b/>
                <w:szCs w:val="21"/>
              </w:rPr>
              <w:t>2</w:t>
            </w:r>
          </w:p>
        </w:tc>
        <w:tc>
          <w:tcPr>
            <w:tcW w:w="142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jc w:val="center"/>
              <w:rPr>
                <w:rFonts w:hAnsi="宋体"/>
                <w:b/>
                <w:szCs w:val="21"/>
              </w:rPr>
            </w:pPr>
            <w:r w:rsidRPr="00D6346B">
              <w:rPr>
                <w:rFonts w:hAnsi="宋体" w:hint="eastAsia"/>
                <w:b/>
                <w:szCs w:val="21"/>
              </w:rPr>
              <w:t>技术性能</w:t>
            </w:r>
          </w:p>
          <w:p w:rsidR="00745541" w:rsidRPr="00D6346B" w:rsidRDefault="00745541" w:rsidP="00AF614C">
            <w:pPr>
              <w:jc w:val="center"/>
              <w:rPr>
                <w:rFonts w:hAnsi="宋体"/>
                <w:b/>
                <w:szCs w:val="21"/>
              </w:rPr>
            </w:pPr>
            <w:r w:rsidRPr="00D6346B">
              <w:rPr>
                <w:rFonts w:hAnsi="宋体" w:hint="eastAsia"/>
                <w:b/>
                <w:szCs w:val="21"/>
              </w:rPr>
              <w:t>（</w:t>
            </w:r>
            <w:r w:rsidR="001B4064">
              <w:rPr>
                <w:rFonts w:hAnsi="宋体" w:hint="eastAsia"/>
                <w:b/>
                <w:szCs w:val="21"/>
              </w:rPr>
              <w:t>4</w:t>
            </w:r>
            <w:r w:rsidRPr="00D6346B">
              <w:rPr>
                <w:rFonts w:hAnsi="宋体" w:hint="eastAsia"/>
                <w:b/>
                <w:szCs w:val="21"/>
              </w:rPr>
              <w:t>0</w:t>
            </w:r>
            <w:r w:rsidRPr="00D6346B">
              <w:rPr>
                <w:rFonts w:hAnsi="宋体" w:hint="eastAsia"/>
                <w:b/>
                <w:szCs w:val="21"/>
              </w:rPr>
              <w:t>分）</w:t>
            </w:r>
          </w:p>
        </w:tc>
        <w:tc>
          <w:tcPr>
            <w:tcW w:w="6065"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rPr>
                <w:rFonts w:hAnsi="宋体"/>
                <w:szCs w:val="21"/>
              </w:rPr>
            </w:pPr>
            <w:r w:rsidRPr="00D6346B">
              <w:rPr>
                <w:rFonts w:hAnsi="宋体" w:hint="eastAsia"/>
                <w:szCs w:val="21"/>
              </w:rPr>
              <w:t>1</w:t>
            </w:r>
            <w:r w:rsidR="00ED1500">
              <w:rPr>
                <w:rFonts w:hAnsi="宋体" w:hint="eastAsia"/>
                <w:szCs w:val="21"/>
              </w:rPr>
              <w:t>、优于招标文件</w:t>
            </w:r>
            <w:r w:rsidR="006F1209">
              <w:rPr>
                <w:rFonts w:hAnsi="宋体" w:hint="eastAsia"/>
                <w:szCs w:val="21"/>
              </w:rPr>
              <w:t>产品</w:t>
            </w:r>
            <w:r w:rsidR="00ED1500">
              <w:rPr>
                <w:rFonts w:hAnsi="宋体" w:hint="eastAsia"/>
                <w:szCs w:val="21"/>
              </w:rPr>
              <w:t>要求和技术参数</w:t>
            </w:r>
            <w:r w:rsidRPr="00D6346B">
              <w:rPr>
                <w:rFonts w:hAnsi="宋体" w:hint="eastAsia"/>
                <w:szCs w:val="21"/>
              </w:rPr>
              <w:t>，得</w:t>
            </w:r>
            <w:r w:rsidR="00221B7D">
              <w:rPr>
                <w:rFonts w:hAnsi="宋体" w:hint="eastAsia"/>
                <w:szCs w:val="21"/>
              </w:rPr>
              <w:t>3</w:t>
            </w:r>
            <w:r w:rsidRPr="00D6346B">
              <w:rPr>
                <w:rFonts w:hAnsi="宋体" w:hint="eastAsia"/>
                <w:szCs w:val="21"/>
              </w:rPr>
              <w:t>6</w:t>
            </w:r>
            <w:r w:rsidR="00221B7D">
              <w:rPr>
                <w:rFonts w:hAnsi="宋体" w:hint="eastAsia"/>
                <w:szCs w:val="21"/>
              </w:rPr>
              <w:t>-4</w:t>
            </w:r>
            <w:r w:rsidRPr="00D6346B">
              <w:rPr>
                <w:rFonts w:hAnsi="宋体" w:hint="eastAsia"/>
                <w:szCs w:val="21"/>
              </w:rPr>
              <w:t>0</w:t>
            </w:r>
            <w:r w:rsidRPr="00D6346B">
              <w:rPr>
                <w:rFonts w:hAnsi="宋体" w:hint="eastAsia"/>
                <w:szCs w:val="21"/>
              </w:rPr>
              <w:t>分</w:t>
            </w:r>
          </w:p>
          <w:p w:rsidR="00745541" w:rsidRPr="00D6346B" w:rsidRDefault="00745541" w:rsidP="00AF614C">
            <w:pPr>
              <w:rPr>
                <w:rFonts w:hAnsi="宋体"/>
                <w:szCs w:val="21"/>
              </w:rPr>
            </w:pPr>
            <w:r w:rsidRPr="00D6346B">
              <w:rPr>
                <w:rFonts w:hAnsi="宋体" w:hint="eastAsia"/>
                <w:szCs w:val="21"/>
              </w:rPr>
              <w:t>2</w:t>
            </w:r>
            <w:r w:rsidRPr="00D6346B">
              <w:rPr>
                <w:rFonts w:hAnsi="宋体" w:hint="eastAsia"/>
                <w:szCs w:val="21"/>
              </w:rPr>
              <w:t>、全部满足招标文件</w:t>
            </w:r>
            <w:r w:rsidR="006F1209">
              <w:rPr>
                <w:rFonts w:hAnsi="宋体" w:hint="eastAsia"/>
                <w:szCs w:val="21"/>
              </w:rPr>
              <w:t>产品</w:t>
            </w:r>
            <w:r w:rsidRPr="00D6346B">
              <w:rPr>
                <w:rFonts w:hAnsi="宋体" w:hint="eastAsia"/>
                <w:szCs w:val="21"/>
              </w:rPr>
              <w:t>要求</w:t>
            </w:r>
            <w:r w:rsidR="00ED1500">
              <w:rPr>
                <w:rFonts w:hAnsi="宋体" w:hint="eastAsia"/>
                <w:szCs w:val="21"/>
              </w:rPr>
              <w:t>和技术参数</w:t>
            </w:r>
            <w:r w:rsidRPr="00D6346B">
              <w:rPr>
                <w:rFonts w:hAnsi="宋体" w:hint="eastAsia"/>
                <w:szCs w:val="21"/>
              </w:rPr>
              <w:t>，得基本分</w:t>
            </w:r>
            <w:r w:rsidR="00221B7D">
              <w:rPr>
                <w:rFonts w:hAnsi="宋体" w:hint="eastAsia"/>
                <w:szCs w:val="21"/>
              </w:rPr>
              <w:t>3</w:t>
            </w:r>
            <w:r w:rsidRPr="00D6346B">
              <w:rPr>
                <w:rFonts w:hAnsi="宋体" w:hint="eastAsia"/>
                <w:szCs w:val="21"/>
              </w:rPr>
              <w:t>5</w:t>
            </w:r>
            <w:r w:rsidRPr="00D6346B">
              <w:rPr>
                <w:rFonts w:hAnsi="宋体" w:hint="eastAsia"/>
                <w:szCs w:val="21"/>
              </w:rPr>
              <w:t>分；</w:t>
            </w:r>
          </w:p>
          <w:p w:rsidR="00745541" w:rsidRPr="00D6346B" w:rsidRDefault="00745541" w:rsidP="00AF614C">
            <w:pPr>
              <w:rPr>
                <w:rFonts w:hAnsi="宋体"/>
                <w:szCs w:val="21"/>
              </w:rPr>
            </w:pPr>
            <w:r w:rsidRPr="00D6346B">
              <w:rPr>
                <w:rFonts w:hAnsi="宋体" w:hint="eastAsia"/>
                <w:szCs w:val="21"/>
              </w:rPr>
              <w:t>3</w:t>
            </w:r>
            <w:r w:rsidRPr="00D6346B">
              <w:rPr>
                <w:rFonts w:hAnsi="宋体" w:hint="eastAsia"/>
                <w:szCs w:val="21"/>
              </w:rPr>
              <w:t>、未全部满足招标文件</w:t>
            </w:r>
            <w:r w:rsidR="00AF614C">
              <w:rPr>
                <w:rFonts w:hAnsi="宋体" w:hint="eastAsia"/>
                <w:szCs w:val="21"/>
              </w:rPr>
              <w:t>产品</w:t>
            </w:r>
            <w:r w:rsidRPr="00D6346B">
              <w:rPr>
                <w:rFonts w:hAnsi="宋体" w:hint="eastAsia"/>
                <w:szCs w:val="21"/>
              </w:rPr>
              <w:t>要求</w:t>
            </w:r>
            <w:r w:rsidR="00ED1500">
              <w:rPr>
                <w:rFonts w:hAnsi="宋体" w:hint="eastAsia"/>
                <w:szCs w:val="21"/>
              </w:rPr>
              <w:t>和技术参数</w:t>
            </w:r>
            <w:r w:rsidRPr="00D6346B">
              <w:rPr>
                <w:rFonts w:hAnsi="宋体" w:hint="eastAsia"/>
                <w:szCs w:val="21"/>
              </w:rPr>
              <w:t>，根据响应情况得</w:t>
            </w:r>
            <w:r w:rsidRPr="00D6346B">
              <w:rPr>
                <w:rFonts w:hAnsi="宋体" w:hint="eastAsia"/>
                <w:szCs w:val="21"/>
              </w:rPr>
              <w:t>0-</w:t>
            </w:r>
            <w:r w:rsidR="00221B7D">
              <w:rPr>
                <w:rFonts w:hAnsi="宋体" w:hint="eastAsia"/>
                <w:szCs w:val="21"/>
              </w:rPr>
              <w:t>3</w:t>
            </w:r>
            <w:r w:rsidRPr="00D6346B">
              <w:rPr>
                <w:rFonts w:hAnsi="宋体" w:hint="eastAsia"/>
                <w:szCs w:val="21"/>
              </w:rPr>
              <w:t>4</w:t>
            </w:r>
            <w:r w:rsidRPr="00D6346B">
              <w:rPr>
                <w:rFonts w:hAnsi="宋体" w:hint="eastAsia"/>
                <w:szCs w:val="21"/>
              </w:rPr>
              <w:t>分。</w:t>
            </w:r>
          </w:p>
          <w:p w:rsidR="00745541" w:rsidRPr="00D6346B" w:rsidRDefault="00745541" w:rsidP="00AF614C">
            <w:pPr>
              <w:rPr>
                <w:rFonts w:hAnsi="宋体"/>
                <w:szCs w:val="21"/>
              </w:rPr>
            </w:pPr>
            <w:r w:rsidRPr="00D6346B">
              <w:rPr>
                <w:rFonts w:hAnsi="宋体" w:hint="eastAsia"/>
                <w:szCs w:val="21"/>
              </w:rPr>
              <w:t>注：有一条负偏离，扣</w:t>
            </w:r>
            <w:r>
              <w:rPr>
                <w:rFonts w:hAnsi="宋体" w:hint="eastAsia"/>
                <w:szCs w:val="21"/>
              </w:rPr>
              <w:t>5</w:t>
            </w:r>
            <w:r w:rsidRPr="00D6346B">
              <w:rPr>
                <w:rFonts w:hAnsi="宋体" w:hint="eastAsia"/>
                <w:szCs w:val="21"/>
              </w:rPr>
              <w:t>分，扣完为止。</w:t>
            </w:r>
          </w:p>
        </w:tc>
        <w:tc>
          <w:tcPr>
            <w:tcW w:w="860" w:type="dxa"/>
            <w:tcBorders>
              <w:top w:val="single" w:sz="4" w:space="0" w:color="auto"/>
              <w:left w:val="single" w:sz="4" w:space="0" w:color="auto"/>
              <w:right w:val="single" w:sz="4" w:space="0" w:color="auto"/>
            </w:tcBorders>
            <w:vAlign w:val="center"/>
          </w:tcPr>
          <w:p w:rsidR="00745541" w:rsidRPr="00D6346B" w:rsidRDefault="00221B7D" w:rsidP="00AF614C">
            <w:pPr>
              <w:ind w:leftChars="-1" w:hangingChars="1" w:hanging="2"/>
              <w:jc w:val="center"/>
              <w:rPr>
                <w:rFonts w:hAnsi="宋体"/>
                <w:b/>
                <w:szCs w:val="21"/>
              </w:rPr>
            </w:pPr>
            <w:r>
              <w:rPr>
                <w:rFonts w:hAnsi="宋体" w:hint="eastAsia"/>
                <w:b/>
                <w:szCs w:val="21"/>
              </w:rPr>
              <w:t>0-4</w:t>
            </w:r>
            <w:r w:rsidR="00745541" w:rsidRPr="00D6346B">
              <w:rPr>
                <w:rFonts w:hAnsi="宋体" w:hint="eastAsia"/>
                <w:b/>
                <w:szCs w:val="21"/>
              </w:rPr>
              <w:t>0</w:t>
            </w:r>
          </w:p>
        </w:tc>
      </w:tr>
      <w:tr w:rsidR="00745541" w:rsidRPr="00D6346B" w:rsidTr="00AF614C">
        <w:trPr>
          <w:cantSplit/>
          <w:trHeight w:val="1498"/>
        </w:trPr>
        <w:tc>
          <w:tcPr>
            <w:tcW w:w="570"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jc w:val="center"/>
              <w:rPr>
                <w:rFonts w:hAnsi="宋体"/>
                <w:b/>
                <w:szCs w:val="21"/>
              </w:rPr>
            </w:pPr>
            <w:r w:rsidRPr="00D6346B">
              <w:rPr>
                <w:rFonts w:hAnsi="宋体" w:hint="eastAsia"/>
                <w:b/>
                <w:szCs w:val="21"/>
              </w:rPr>
              <w:t>3</w:t>
            </w:r>
          </w:p>
        </w:tc>
        <w:tc>
          <w:tcPr>
            <w:tcW w:w="142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jc w:val="center"/>
              <w:rPr>
                <w:rFonts w:hAnsi="宋体"/>
                <w:b/>
                <w:szCs w:val="21"/>
              </w:rPr>
            </w:pPr>
            <w:r w:rsidRPr="00D6346B">
              <w:rPr>
                <w:rFonts w:hAnsi="宋体" w:hint="eastAsia"/>
                <w:b/>
                <w:szCs w:val="21"/>
              </w:rPr>
              <w:t>实施方案</w:t>
            </w:r>
          </w:p>
          <w:p w:rsidR="00745541" w:rsidRPr="00D6346B" w:rsidRDefault="00745541" w:rsidP="00AF614C">
            <w:pPr>
              <w:jc w:val="center"/>
              <w:rPr>
                <w:rFonts w:hAnsi="宋体"/>
                <w:b/>
                <w:szCs w:val="21"/>
              </w:rPr>
            </w:pPr>
            <w:r w:rsidRPr="00D6346B">
              <w:rPr>
                <w:rFonts w:hAnsi="宋体" w:hint="eastAsia"/>
                <w:b/>
                <w:szCs w:val="21"/>
              </w:rPr>
              <w:t>（</w:t>
            </w:r>
            <w:r>
              <w:rPr>
                <w:rFonts w:hAnsi="宋体" w:hint="eastAsia"/>
                <w:b/>
                <w:szCs w:val="21"/>
              </w:rPr>
              <w:t>10</w:t>
            </w:r>
            <w:r w:rsidRPr="00D6346B">
              <w:rPr>
                <w:rFonts w:hAnsi="宋体" w:hint="eastAsia"/>
                <w:b/>
                <w:szCs w:val="21"/>
              </w:rPr>
              <w:t>分）</w:t>
            </w:r>
          </w:p>
        </w:tc>
        <w:tc>
          <w:tcPr>
            <w:tcW w:w="6065"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rPr>
                <w:szCs w:val="21"/>
              </w:rPr>
            </w:pPr>
            <w:r w:rsidRPr="00D6346B">
              <w:rPr>
                <w:rFonts w:hint="eastAsia"/>
                <w:szCs w:val="21"/>
              </w:rPr>
              <w:t>据以下几方面，综合评审：</w:t>
            </w:r>
          </w:p>
          <w:p w:rsidR="00745541" w:rsidRPr="00D6346B" w:rsidRDefault="00745541" w:rsidP="00AF614C">
            <w:pPr>
              <w:rPr>
                <w:szCs w:val="21"/>
              </w:rPr>
            </w:pPr>
            <w:r w:rsidRPr="00D6346B">
              <w:rPr>
                <w:rFonts w:hint="eastAsia"/>
                <w:szCs w:val="21"/>
              </w:rPr>
              <w:t>（</w:t>
            </w:r>
            <w:r w:rsidRPr="00D6346B">
              <w:rPr>
                <w:rFonts w:hint="eastAsia"/>
                <w:szCs w:val="21"/>
              </w:rPr>
              <w:t>1</w:t>
            </w:r>
            <w:r w:rsidRPr="00D6346B">
              <w:rPr>
                <w:rFonts w:hint="eastAsia"/>
                <w:szCs w:val="21"/>
              </w:rPr>
              <w:t>）方案合理且具有可操作性；</w:t>
            </w:r>
          </w:p>
          <w:p w:rsidR="00745541" w:rsidRPr="00D6346B" w:rsidRDefault="00745541" w:rsidP="00AF614C">
            <w:pPr>
              <w:rPr>
                <w:szCs w:val="21"/>
              </w:rPr>
            </w:pPr>
            <w:r w:rsidRPr="00D6346B">
              <w:rPr>
                <w:rFonts w:hint="eastAsia"/>
                <w:szCs w:val="21"/>
              </w:rPr>
              <w:t>（</w:t>
            </w:r>
            <w:r w:rsidRPr="00D6346B">
              <w:rPr>
                <w:rFonts w:hint="eastAsia"/>
                <w:szCs w:val="21"/>
              </w:rPr>
              <w:t>2</w:t>
            </w:r>
            <w:r w:rsidRPr="00D6346B">
              <w:rPr>
                <w:rFonts w:hint="eastAsia"/>
                <w:szCs w:val="21"/>
              </w:rPr>
              <w:t>）确保质量的技术保证措施可靠；</w:t>
            </w:r>
          </w:p>
          <w:p w:rsidR="00745541" w:rsidRPr="00D6346B" w:rsidRDefault="00745541" w:rsidP="00AF614C">
            <w:pPr>
              <w:rPr>
                <w:rFonts w:hAnsi="宋体"/>
                <w:szCs w:val="21"/>
              </w:rPr>
            </w:pPr>
            <w:r w:rsidRPr="00D6346B">
              <w:rPr>
                <w:rFonts w:hint="eastAsia"/>
                <w:szCs w:val="21"/>
              </w:rPr>
              <w:t>方案优秀：</w:t>
            </w:r>
            <w:r>
              <w:rPr>
                <w:rFonts w:hint="eastAsia"/>
                <w:szCs w:val="21"/>
              </w:rPr>
              <w:t>10</w:t>
            </w:r>
            <w:r w:rsidRPr="00D6346B">
              <w:rPr>
                <w:rFonts w:hint="eastAsia"/>
                <w:szCs w:val="21"/>
              </w:rPr>
              <w:t>分；方案一般</w:t>
            </w:r>
            <w:r w:rsidRPr="00D6346B">
              <w:rPr>
                <w:rFonts w:hint="eastAsia"/>
                <w:szCs w:val="21"/>
              </w:rPr>
              <w:t>:</w:t>
            </w:r>
            <w:r>
              <w:rPr>
                <w:rFonts w:hint="eastAsia"/>
                <w:szCs w:val="21"/>
              </w:rPr>
              <w:t>6-8</w:t>
            </w:r>
            <w:r w:rsidRPr="00D6346B">
              <w:rPr>
                <w:rFonts w:hint="eastAsia"/>
                <w:szCs w:val="21"/>
              </w:rPr>
              <w:t>分；方案有欠缺：</w:t>
            </w:r>
            <w:r w:rsidRPr="00D6346B">
              <w:rPr>
                <w:rFonts w:hint="eastAsia"/>
                <w:szCs w:val="21"/>
              </w:rPr>
              <w:t>0-</w:t>
            </w:r>
            <w:r>
              <w:rPr>
                <w:rFonts w:hint="eastAsia"/>
                <w:szCs w:val="21"/>
              </w:rPr>
              <w:t>5</w:t>
            </w:r>
            <w:r w:rsidRPr="00D6346B">
              <w:rPr>
                <w:rFonts w:hint="eastAsia"/>
                <w:szCs w:val="21"/>
              </w:rPr>
              <w:t>分</w:t>
            </w:r>
          </w:p>
        </w:tc>
        <w:tc>
          <w:tcPr>
            <w:tcW w:w="860" w:type="dxa"/>
            <w:tcBorders>
              <w:top w:val="single" w:sz="4" w:space="0" w:color="auto"/>
              <w:left w:val="single" w:sz="4" w:space="0" w:color="auto"/>
              <w:right w:val="single" w:sz="4" w:space="0" w:color="auto"/>
            </w:tcBorders>
            <w:vAlign w:val="center"/>
          </w:tcPr>
          <w:p w:rsidR="00745541" w:rsidRPr="00D6346B" w:rsidRDefault="00745541" w:rsidP="00AF614C">
            <w:pPr>
              <w:ind w:leftChars="-1" w:hangingChars="1" w:hanging="2"/>
              <w:jc w:val="center"/>
              <w:rPr>
                <w:rFonts w:hAnsi="宋体"/>
                <w:b/>
                <w:szCs w:val="21"/>
              </w:rPr>
            </w:pPr>
            <w:r w:rsidRPr="00D6346B">
              <w:rPr>
                <w:rFonts w:hAnsi="宋体" w:hint="eastAsia"/>
                <w:b/>
                <w:szCs w:val="21"/>
              </w:rPr>
              <w:t>0-</w:t>
            </w:r>
            <w:r w:rsidR="00A5347B">
              <w:rPr>
                <w:rFonts w:hAnsi="宋体" w:hint="eastAsia"/>
                <w:b/>
                <w:szCs w:val="21"/>
              </w:rPr>
              <w:t>10</w:t>
            </w:r>
          </w:p>
        </w:tc>
      </w:tr>
      <w:tr w:rsidR="00745541" w:rsidRPr="00D6346B" w:rsidTr="00AF614C">
        <w:trPr>
          <w:cantSplit/>
          <w:trHeight w:val="877"/>
        </w:trPr>
        <w:tc>
          <w:tcPr>
            <w:tcW w:w="570"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jc w:val="center"/>
              <w:rPr>
                <w:rFonts w:hAnsi="宋体"/>
                <w:b/>
                <w:szCs w:val="21"/>
              </w:rPr>
            </w:pPr>
            <w:r w:rsidRPr="00D6346B">
              <w:rPr>
                <w:rFonts w:hAnsi="宋体" w:hint="eastAsia"/>
                <w:b/>
                <w:szCs w:val="21"/>
              </w:rPr>
              <w:t>4</w:t>
            </w:r>
          </w:p>
        </w:tc>
        <w:tc>
          <w:tcPr>
            <w:tcW w:w="142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jc w:val="center"/>
              <w:rPr>
                <w:rFonts w:hAnsi="宋体"/>
                <w:b/>
                <w:szCs w:val="21"/>
              </w:rPr>
            </w:pPr>
            <w:r>
              <w:rPr>
                <w:rFonts w:hAnsi="宋体" w:hint="eastAsia"/>
                <w:b/>
                <w:szCs w:val="21"/>
              </w:rPr>
              <w:t>述标</w:t>
            </w:r>
          </w:p>
          <w:p w:rsidR="00745541" w:rsidRPr="00D6346B" w:rsidRDefault="00745541" w:rsidP="00AF614C">
            <w:pPr>
              <w:jc w:val="center"/>
              <w:rPr>
                <w:rFonts w:hAnsi="宋体"/>
                <w:b/>
                <w:szCs w:val="21"/>
              </w:rPr>
            </w:pPr>
            <w:r w:rsidRPr="00D6346B">
              <w:rPr>
                <w:rFonts w:hAnsi="宋体" w:hint="eastAsia"/>
                <w:b/>
                <w:szCs w:val="21"/>
              </w:rPr>
              <w:t>（</w:t>
            </w:r>
            <w:r w:rsidR="001B4064">
              <w:rPr>
                <w:rFonts w:hAnsi="宋体" w:hint="eastAsia"/>
                <w:b/>
                <w:szCs w:val="21"/>
              </w:rPr>
              <w:t>3</w:t>
            </w:r>
            <w:r w:rsidRPr="00D6346B">
              <w:rPr>
                <w:rFonts w:hAnsi="宋体" w:hint="eastAsia"/>
                <w:b/>
                <w:szCs w:val="21"/>
              </w:rPr>
              <w:t>0</w:t>
            </w:r>
            <w:r w:rsidRPr="00D6346B">
              <w:rPr>
                <w:rFonts w:hAnsi="宋体" w:hint="eastAsia"/>
                <w:b/>
                <w:szCs w:val="21"/>
              </w:rPr>
              <w:t>分）</w:t>
            </w:r>
          </w:p>
        </w:tc>
        <w:tc>
          <w:tcPr>
            <w:tcW w:w="6065"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rPr>
                <w:rFonts w:hAnsi="宋体"/>
                <w:szCs w:val="21"/>
              </w:rPr>
            </w:pPr>
            <w:r w:rsidRPr="00D6346B">
              <w:rPr>
                <w:rFonts w:hAnsi="宋体" w:hint="eastAsia"/>
                <w:szCs w:val="21"/>
              </w:rPr>
              <w:t>根据投标产品的安全、技术先进、稳定性强、</w:t>
            </w:r>
            <w:r w:rsidR="00A5347B">
              <w:rPr>
                <w:rFonts w:hAnsi="宋体" w:hint="eastAsia"/>
                <w:szCs w:val="21"/>
              </w:rPr>
              <w:t>不占空间、</w:t>
            </w:r>
            <w:r w:rsidRPr="00D6346B">
              <w:rPr>
                <w:rFonts w:hAnsi="宋体" w:hint="eastAsia"/>
                <w:szCs w:val="21"/>
              </w:rPr>
              <w:t>易用、易维护等情况，分</w:t>
            </w:r>
            <w:r w:rsidR="001B4064">
              <w:rPr>
                <w:rFonts w:hAnsi="宋体" w:hint="eastAsia"/>
                <w:szCs w:val="21"/>
              </w:rPr>
              <w:t>21-3</w:t>
            </w:r>
            <w:r w:rsidRPr="00D6346B">
              <w:rPr>
                <w:rFonts w:hAnsi="宋体" w:hint="eastAsia"/>
                <w:szCs w:val="21"/>
              </w:rPr>
              <w:t>0</w:t>
            </w:r>
            <w:r w:rsidRPr="00D6346B">
              <w:rPr>
                <w:rFonts w:hAnsi="宋体" w:hint="eastAsia"/>
                <w:szCs w:val="21"/>
              </w:rPr>
              <w:t>分、</w:t>
            </w:r>
            <w:r w:rsidR="001B4064">
              <w:rPr>
                <w:rFonts w:hAnsi="宋体" w:hint="eastAsia"/>
                <w:szCs w:val="21"/>
              </w:rPr>
              <w:t>11-20</w:t>
            </w:r>
            <w:r w:rsidRPr="00D6346B">
              <w:rPr>
                <w:rFonts w:hAnsi="宋体" w:hint="eastAsia"/>
                <w:szCs w:val="21"/>
              </w:rPr>
              <w:t>分、</w:t>
            </w:r>
            <w:r>
              <w:rPr>
                <w:rFonts w:hAnsi="宋体" w:hint="eastAsia"/>
                <w:szCs w:val="21"/>
              </w:rPr>
              <w:t>0-10</w:t>
            </w:r>
            <w:r w:rsidRPr="00D6346B">
              <w:rPr>
                <w:rFonts w:hAnsi="宋体" w:hint="eastAsia"/>
                <w:szCs w:val="21"/>
              </w:rPr>
              <w:t>分三个档次评分</w:t>
            </w:r>
          </w:p>
        </w:tc>
        <w:tc>
          <w:tcPr>
            <w:tcW w:w="860" w:type="dxa"/>
            <w:tcBorders>
              <w:top w:val="single" w:sz="4" w:space="0" w:color="auto"/>
              <w:left w:val="single" w:sz="4" w:space="0" w:color="auto"/>
              <w:right w:val="single" w:sz="4" w:space="0" w:color="auto"/>
            </w:tcBorders>
            <w:vAlign w:val="center"/>
          </w:tcPr>
          <w:p w:rsidR="00745541" w:rsidRPr="00D6346B" w:rsidRDefault="001B4064" w:rsidP="00AF614C">
            <w:pPr>
              <w:ind w:leftChars="-1" w:hangingChars="1" w:hanging="2"/>
              <w:jc w:val="center"/>
              <w:rPr>
                <w:rFonts w:hAnsi="宋体"/>
                <w:b/>
                <w:szCs w:val="21"/>
              </w:rPr>
            </w:pPr>
            <w:r>
              <w:rPr>
                <w:rFonts w:hAnsi="宋体" w:hint="eastAsia"/>
                <w:b/>
                <w:szCs w:val="21"/>
              </w:rPr>
              <w:t>0-3</w:t>
            </w:r>
            <w:r w:rsidR="00745541" w:rsidRPr="00D6346B">
              <w:rPr>
                <w:rFonts w:hAnsi="宋体" w:hint="eastAsia"/>
                <w:b/>
                <w:szCs w:val="21"/>
              </w:rPr>
              <w:t>0</w:t>
            </w:r>
          </w:p>
        </w:tc>
      </w:tr>
      <w:tr w:rsidR="00745541" w:rsidRPr="00D6346B" w:rsidTr="00AF614C">
        <w:trPr>
          <w:cantSplit/>
          <w:trHeight w:val="1671"/>
        </w:trPr>
        <w:tc>
          <w:tcPr>
            <w:tcW w:w="57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jc w:val="center"/>
              <w:rPr>
                <w:rFonts w:hAnsi="宋体"/>
                <w:b/>
                <w:szCs w:val="21"/>
              </w:rPr>
            </w:pPr>
            <w:r w:rsidRPr="00D6346B">
              <w:rPr>
                <w:rFonts w:hAnsi="宋体" w:hint="eastAsia"/>
                <w:b/>
                <w:szCs w:val="21"/>
              </w:rPr>
              <w:t>6</w:t>
            </w:r>
          </w:p>
        </w:tc>
        <w:tc>
          <w:tcPr>
            <w:tcW w:w="1426"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745541" w:rsidRPr="00D6346B" w:rsidRDefault="00745541" w:rsidP="00F01B6E">
            <w:pPr>
              <w:widowControl/>
              <w:spacing w:beforeLines="50" w:afterLines="50"/>
              <w:ind w:firstLineChars="50" w:firstLine="105"/>
              <w:rPr>
                <w:rFonts w:hAnsi="宋体"/>
                <w:b/>
                <w:szCs w:val="21"/>
              </w:rPr>
            </w:pPr>
            <w:r w:rsidRPr="00D6346B">
              <w:rPr>
                <w:rFonts w:hAnsi="宋体" w:hint="eastAsia"/>
                <w:b/>
                <w:szCs w:val="21"/>
              </w:rPr>
              <w:t>综合实力</w:t>
            </w:r>
          </w:p>
          <w:p w:rsidR="00745541" w:rsidRPr="00D6346B" w:rsidRDefault="00745541" w:rsidP="00F01B6E">
            <w:pPr>
              <w:widowControl/>
              <w:spacing w:beforeLines="50" w:afterLines="50"/>
              <w:ind w:firstLineChars="50" w:firstLine="105"/>
              <w:rPr>
                <w:rFonts w:hAnsi="宋体"/>
                <w:szCs w:val="21"/>
              </w:rPr>
            </w:pPr>
            <w:r w:rsidRPr="00D6346B">
              <w:rPr>
                <w:rFonts w:hAnsi="宋体" w:hint="eastAsia"/>
                <w:b/>
                <w:szCs w:val="21"/>
              </w:rPr>
              <w:t>（</w:t>
            </w:r>
            <w:r w:rsidRPr="00D6346B">
              <w:rPr>
                <w:rFonts w:hAnsi="宋体" w:hint="eastAsia"/>
                <w:b/>
                <w:szCs w:val="21"/>
              </w:rPr>
              <w:t>5</w:t>
            </w:r>
            <w:r w:rsidRPr="00D6346B">
              <w:rPr>
                <w:rFonts w:hAnsi="宋体" w:hint="eastAsia"/>
                <w:b/>
                <w:szCs w:val="21"/>
              </w:rPr>
              <w:t>分）</w:t>
            </w:r>
          </w:p>
        </w:tc>
        <w:tc>
          <w:tcPr>
            <w:tcW w:w="6065" w:type="dxa"/>
            <w:tcBorders>
              <w:top w:val="single" w:sz="4" w:space="0" w:color="auto"/>
              <w:left w:val="single" w:sz="4" w:space="0" w:color="auto"/>
              <w:right w:val="single" w:sz="4" w:space="0" w:color="auto"/>
            </w:tcBorders>
            <w:tcMar>
              <w:top w:w="15" w:type="dxa"/>
              <w:left w:w="15" w:type="dxa"/>
              <w:bottom w:w="0" w:type="dxa"/>
              <w:right w:w="15" w:type="dxa"/>
            </w:tcMar>
          </w:tcPr>
          <w:p w:rsidR="00745541" w:rsidRPr="00D6346B" w:rsidRDefault="00745541" w:rsidP="00F01B6E">
            <w:pPr>
              <w:widowControl/>
              <w:spacing w:beforeLines="50" w:afterLines="50"/>
              <w:rPr>
                <w:rFonts w:hAnsi="宋体"/>
              </w:rPr>
            </w:pPr>
            <w:r w:rsidRPr="00D6346B">
              <w:rPr>
                <w:rFonts w:hAnsi="宋体" w:hint="eastAsia"/>
              </w:rPr>
              <w:t>（</w:t>
            </w:r>
            <w:r w:rsidRPr="00D6346B">
              <w:rPr>
                <w:rFonts w:hAnsi="宋体" w:hint="eastAsia"/>
              </w:rPr>
              <w:t>1</w:t>
            </w:r>
            <w:r w:rsidRPr="00D6346B">
              <w:rPr>
                <w:rFonts w:hAnsi="宋体" w:hint="eastAsia"/>
              </w:rPr>
              <w:t>）企业实力、信誉、财务状况等（最多</w:t>
            </w:r>
            <w:r w:rsidRPr="00D6346B">
              <w:rPr>
                <w:rFonts w:hAnsi="宋体" w:hint="eastAsia"/>
              </w:rPr>
              <w:t>2</w:t>
            </w:r>
            <w:r w:rsidRPr="00D6346B">
              <w:rPr>
                <w:rFonts w:hAnsi="宋体" w:hint="eastAsia"/>
              </w:rPr>
              <w:t>分）：良好</w:t>
            </w:r>
            <w:r w:rsidRPr="00D6346B">
              <w:rPr>
                <w:rFonts w:hAnsi="宋体" w:hint="eastAsia"/>
              </w:rPr>
              <w:t>2</w:t>
            </w:r>
            <w:r w:rsidRPr="00D6346B">
              <w:rPr>
                <w:rFonts w:hAnsi="宋体" w:hint="eastAsia"/>
              </w:rPr>
              <w:t>分；一般</w:t>
            </w:r>
            <w:r w:rsidRPr="00D6346B">
              <w:rPr>
                <w:rFonts w:hAnsi="宋体" w:hint="eastAsia"/>
              </w:rPr>
              <w:t>1</w:t>
            </w:r>
            <w:r w:rsidRPr="00D6346B">
              <w:rPr>
                <w:rFonts w:hAnsi="宋体" w:hint="eastAsia"/>
              </w:rPr>
              <w:t>分；较差</w:t>
            </w:r>
            <w:r w:rsidRPr="00D6346B">
              <w:rPr>
                <w:rFonts w:hAnsi="宋体" w:hint="eastAsia"/>
              </w:rPr>
              <w:t>0</w:t>
            </w:r>
            <w:r w:rsidRPr="00D6346B">
              <w:rPr>
                <w:rFonts w:hAnsi="宋体" w:hint="eastAsia"/>
              </w:rPr>
              <w:t>分；</w:t>
            </w:r>
          </w:p>
          <w:p w:rsidR="00745541" w:rsidRPr="00D6346B" w:rsidRDefault="00745541" w:rsidP="00F01B6E">
            <w:pPr>
              <w:spacing w:beforeLines="50" w:afterLines="50" w:line="300" w:lineRule="exact"/>
              <w:rPr>
                <w:rFonts w:hAnsi="宋体"/>
                <w:szCs w:val="21"/>
              </w:rPr>
            </w:pPr>
            <w:r w:rsidRPr="00D6346B">
              <w:rPr>
                <w:rFonts w:hAnsi="宋体" w:hint="eastAsia"/>
              </w:rPr>
              <w:t>（</w:t>
            </w:r>
            <w:r w:rsidRPr="00D6346B">
              <w:rPr>
                <w:rFonts w:hAnsi="宋体" w:hint="eastAsia"/>
              </w:rPr>
              <w:t>2</w:t>
            </w:r>
            <w:r w:rsidRPr="00D6346B">
              <w:rPr>
                <w:rFonts w:hAnsi="宋体" w:hint="eastAsia"/>
              </w:rPr>
              <w:t>）售后服务（最多</w:t>
            </w:r>
            <w:r w:rsidR="00916CF6">
              <w:rPr>
                <w:rFonts w:hAnsi="宋体" w:hint="eastAsia"/>
              </w:rPr>
              <w:t>2</w:t>
            </w:r>
            <w:r w:rsidRPr="00D6346B">
              <w:rPr>
                <w:rFonts w:hAnsi="宋体" w:hint="eastAsia"/>
              </w:rPr>
              <w:t>分）：售后服务和质量保证优于用户需求的得</w:t>
            </w:r>
            <w:r w:rsidR="00916CF6">
              <w:rPr>
                <w:rFonts w:hAnsi="宋体" w:hint="eastAsia"/>
              </w:rPr>
              <w:t>2</w:t>
            </w:r>
            <w:r w:rsidRPr="00D6346B">
              <w:rPr>
                <w:rFonts w:hAnsi="宋体" w:hint="eastAsia"/>
              </w:rPr>
              <w:t>分，完全满足用户实际需求的得：</w:t>
            </w:r>
            <w:r w:rsidR="00916CF6">
              <w:rPr>
                <w:rFonts w:hAnsi="宋体" w:hint="eastAsia"/>
              </w:rPr>
              <w:t>1</w:t>
            </w:r>
            <w:r w:rsidRPr="00D6346B">
              <w:rPr>
                <w:rFonts w:hAnsi="宋体" w:hint="eastAsia"/>
              </w:rPr>
              <w:t>分；不完全满足用户需求的得</w:t>
            </w:r>
            <w:r w:rsidRPr="00D6346B">
              <w:rPr>
                <w:rFonts w:hAnsi="宋体" w:hint="eastAsia"/>
              </w:rPr>
              <w:t>0</w:t>
            </w:r>
            <w:r w:rsidRPr="00D6346B">
              <w:rPr>
                <w:rFonts w:hAnsi="宋体" w:hint="eastAsia"/>
              </w:rPr>
              <w:t>分。</w:t>
            </w:r>
          </w:p>
        </w:tc>
        <w:tc>
          <w:tcPr>
            <w:tcW w:w="860" w:type="dxa"/>
            <w:vMerge w:val="restart"/>
            <w:tcBorders>
              <w:top w:val="single" w:sz="4" w:space="0" w:color="auto"/>
              <w:left w:val="single" w:sz="4" w:space="0" w:color="auto"/>
              <w:right w:val="single" w:sz="4" w:space="0" w:color="auto"/>
            </w:tcBorders>
            <w:vAlign w:val="center"/>
          </w:tcPr>
          <w:p w:rsidR="00745541" w:rsidRPr="00D6346B" w:rsidRDefault="00745541" w:rsidP="00AF614C">
            <w:pPr>
              <w:ind w:leftChars="-1" w:hangingChars="1" w:hanging="2"/>
              <w:jc w:val="center"/>
              <w:rPr>
                <w:rFonts w:hAnsi="宋体"/>
                <w:b/>
                <w:szCs w:val="21"/>
              </w:rPr>
            </w:pPr>
            <w:r w:rsidRPr="00D6346B">
              <w:rPr>
                <w:rFonts w:hAnsi="宋体" w:hint="eastAsia"/>
                <w:b/>
                <w:szCs w:val="21"/>
              </w:rPr>
              <w:t>0-5</w:t>
            </w:r>
          </w:p>
        </w:tc>
      </w:tr>
      <w:tr w:rsidR="00745541" w:rsidRPr="00D6346B" w:rsidTr="00AF614C">
        <w:trPr>
          <w:cantSplit/>
          <w:trHeight w:val="1115"/>
        </w:trPr>
        <w:tc>
          <w:tcPr>
            <w:tcW w:w="570" w:type="dxa"/>
            <w:vMerge/>
            <w:tcBorders>
              <w:left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jc w:val="center"/>
              <w:rPr>
                <w:rFonts w:hAnsi="宋体"/>
                <w:b/>
                <w:szCs w:val="21"/>
              </w:rPr>
            </w:pPr>
          </w:p>
        </w:tc>
        <w:tc>
          <w:tcPr>
            <w:tcW w:w="1426" w:type="dxa"/>
            <w:vMerge/>
            <w:tcBorders>
              <w:left w:val="single" w:sz="4" w:space="0" w:color="auto"/>
              <w:right w:val="single" w:sz="4" w:space="0" w:color="auto"/>
            </w:tcBorders>
            <w:tcMar>
              <w:top w:w="15" w:type="dxa"/>
              <w:left w:w="15" w:type="dxa"/>
              <w:bottom w:w="0" w:type="dxa"/>
              <w:right w:w="15" w:type="dxa"/>
            </w:tcMar>
            <w:vAlign w:val="center"/>
          </w:tcPr>
          <w:p w:rsidR="00745541" w:rsidRPr="00D6346B" w:rsidRDefault="00745541" w:rsidP="00F01B6E">
            <w:pPr>
              <w:widowControl/>
              <w:spacing w:beforeLines="50" w:afterLines="50"/>
              <w:ind w:firstLineChars="50" w:firstLine="105"/>
              <w:rPr>
                <w:rFonts w:hAnsi="宋体"/>
                <w:b/>
                <w:szCs w:val="21"/>
              </w:rPr>
            </w:pPr>
          </w:p>
        </w:tc>
        <w:tc>
          <w:tcPr>
            <w:tcW w:w="6065" w:type="dxa"/>
            <w:tcBorders>
              <w:top w:val="single" w:sz="4" w:space="0" w:color="auto"/>
              <w:left w:val="single" w:sz="4" w:space="0" w:color="auto"/>
              <w:right w:val="single" w:sz="4" w:space="0" w:color="auto"/>
            </w:tcBorders>
            <w:tcMar>
              <w:top w:w="15" w:type="dxa"/>
              <w:left w:w="15" w:type="dxa"/>
              <w:bottom w:w="0" w:type="dxa"/>
              <w:right w:w="15" w:type="dxa"/>
            </w:tcMar>
          </w:tcPr>
          <w:p w:rsidR="00745541" w:rsidRPr="00D6346B" w:rsidRDefault="00745541" w:rsidP="00AF614C">
            <w:r w:rsidRPr="00D6346B">
              <w:rPr>
                <w:rFonts w:hint="eastAsia"/>
              </w:rPr>
              <w:t>（</w:t>
            </w:r>
            <w:r w:rsidRPr="00D6346B">
              <w:rPr>
                <w:rFonts w:hint="eastAsia"/>
              </w:rPr>
              <w:t>3</w:t>
            </w:r>
            <w:r w:rsidRPr="00D6346B">
              <w:rPr>
                <w:rFonts w:hint="eastAsia"/>
              </w:rPr>
              <w:t>）</w:t>
            </w:r>
            <w:r>
              <w:rPr>
                <w:rFonts w:hint="eastAsia"/>
              </w:rPr>
              <w:t>其他商务响应程度：指交货期</w:t>
            </w:r>
            <w:r w:rsidRPr="00D6346B">
              <w:rPr>
                <w:rFonts w:hint="eastAsia"/>
              </w:rPr>
              <w:t>等（最多</w:t>
            </w:r>
            <w:r w:rsidRPr="00D6346B">
              <w:rPr>
                <w:rFonts w:hint="eastAsia"/>
              </w:rPr>
              <w:t>1</w:t>
            </w:r>
            <w:r w:rsidRPr="00D6346B">
              <w:rPr>
                <w:rFonts w:hint="eastAsia"/>
              </w:rPr>
              <w:t>分）</w:t>
            </w:r>
          </w:p>
          <w:p w:rsidR="00745541" w:rsidRPr="00D6346B" w:rsidRDefault="00745541" w:rsidP="00AF614C">
            <w:r w:rsidRPr="00D6346B">
              <w:rPr>
                <w:rFonts w:hint="eastAsia"/>
              </w:rPr>
              <w:t>根据各投标人的商务响应，进行评审和横向比较：</w:t>
            </w:r>
          </w:p>
          <w:p w:rsidR="00745541" w:rsidRPr="00D6346B" w:rsidRDefault="00745541" w:rsidP="00AF614C">
            <w:r w:rsidRPr="00D6346B">
              <w:rPr>
                <w:rFonts w:hint="eastAsia"/>
              </w:rPr>
              <w:t>满足招标文件要求：</w:t>
            </w:r>
            <w:r w:rsidRPr="00D6346B">
              <w:rPr>
                <w:rFonts w:hint="eastAsia"/>
              </w:rPr>
              <w:t>1</w:t>
            </w:r>
            <w:r w:rsidRPr="00D6346B">
              <w:rPr>
                <w:rFonts w:hint="eastAsia"/>
              </w:rPr>
              <w:t>分；</w:t>
            </w:r>
          </w:p>
          <w:p w:rsidR="00745541" w:rsidRPr="00D6346B" w:rsidRDefault="00745541" w:rsidP="00AF614C">
            <w:r w:rsidRPr="00D6346B">
              <w:rPr>
                <w:rFonts w:hint="eastAsia"/>
              </w:rPr>
              <w:t>有不满足招标文件要求：</w:t>
            </w:r>
            <w:r w:rsidRPr="00D6346B">
              <w:rPr>
                <w:rFonts w:hint="eastAsia"/>
              </w:rPr>
              <w:t>0</w:t>
            </w:r>
            <w:r w:rsidRPr="00D6346B">
              <w:rPr>
                <w:rFonts w:hint="eastAsia"/>
              </w:rPr>
              <w:t>分。</w:t>
            </w:r>
          </w:p>
        </w:tc>
        <w:tc>
          <w:tcPr>
            <w:tcW w:w="860" w:type="dxa"/>
            <w:vMerge/>
            <w:tcBorders>
              <w:left w:val="single" w:sz="4" w:space="0" w:color="auto"/>
              <w:right w:val="single" w:sz="4" w:space="0" w:color="auto"/>
            </w:tcBorders>
            <w:vAlign w:val="center"/>
          </w:tcPr>
          <w:p w:rsidR="00745541" w:rsidRPr="00D6346B" w:rsidRDefault="00745541" w:rsidP="00AF614C">
            <w:pPr>
              <w:ind w:leftChars="-1" w:hangingChars="1" w:hanging="2"/>
              <w:jc w:val="center"/>
              <w:rPr>
                <w:rFonts w:hAnsi="宋体"/>
                <w:b/>
                <w:szCs w:val="21"/>
              </w:rPr>
            </w:pPr>
          </w:p>
        </w:tc>
      </w:tr>
      <w:tr w:rsidR="00745541" w:rsidRPr="00D6346B" w:rsidTr="00AF614C">
        <w:trPr>
          <w:cantSplit/>
          <w:trHeight w:val="546"/>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jc w:val="center"/>
              <w:rPr>
                <w:rFonts w:hAnsi="宋体"/>
                <w:b/>
                <w:szCs w:val="21"/>
              </w:rPr>
            </w:pPr>
            <w:r w:rsidRPr="00D6346B">
              <w:rPr>
                <w:rFonts w:hAnsi="宋体" w:hint="eastAsia"/>
                <w:b/>
                <w:szCs w:val="21"/>
              </w:rPr>
              <w:t>7</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jc w:val="center"/>
              <w:rPr>
                <w:rFonts w:hAnsi="宋体"/>
                <w:b/>
                <w:szCs w:val="21"/>
              </w:rPr>
            </w:pPr>
            <w:r w:rsidRPr="00D6346B">
              <w:rPr>
                <w:rFonts w:hAnsi="宋体" w:hint="eastAsia"/>
                <w:b/>
                <w:szCs w:val="21"/>
              </w:rPr>
              <w:t>投标文件制作</w:t>
            </w:r>
          </w:p>
          <w:p w:rsidR="00745541" w:rsidRPr="00D6346B" w:rsidRDefault="00745541" w:rsidP="00AF614C">
            <w:pPr>
              <w:jc w:val="center"/>
              <w:rPr>
                <w:rFonts w:hAnsi="宋体"/>
                <w:b/>
                <w:szCs w:val="21"/>
              </w:rPr>
            </w:pPr>
            <w:r w:rsidRPr="00D6346B">
              <w:rPr>
                <w:rFonts w:hAnsi="宋体" w:hint="eastAsia"/>
                <w:b/>
                <w:szCs w:val="21"/>
              </w:rPr>
              <w:t>（</w:t>
            </w:r>
            <w:r>
              <w:rPr>
                <w:rFonts w:hAnsi="宋体" w:hint="eastAsia"/>
                <w:b/>
                <w:szCs w:val="21"/>
              </w:rPr>
              <w:t>3</w:t>
            </w:r>
            <w:r w:rsidRPr="00D6346B">
              <w:rPr>
                <w:rFonts w:hAnsi="宋体" w:hint="eastAsia"/>
                <w:b/>
                <w:szCs w:val="21"/>
              </w:rPr>
              <w:t>分）</w:t>
            </w:r>
          </w:p>
        </w:tc>
        <w:tc>
          <w:tcPr>
            <w:tcW w:w="60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spacing w:line="300" w:lineRule="exact"/>
              <w:rPr>
                <w:rFonts w:hAnsi="宋体"/>
                <w:szCs w:val="21"/>
              </w:rPr>
            </w:pPr>
            <w:r w:rsidRPr="00D6346B">
              <w:rPr>
                <w:rFonts w:hAnsi="宋体" w:hint="eastAsia"/>
                <w:szCs w:val="21"/>
              </w:rPr>
              <w:t>投标文件的规范性、完整性和对招标文件的整体响应程度。</w:t>
            </w:r>
          </w:p>
        </w:tc>
        <w:tc>
          <w:tcPr>
            <w:tcW w:w="860" w:type="dxa"/>
            <w:tcBorders>
              <w:top w:val="single" w:sz="4" w:space="0" w:color="auto"/>
              <w:left w:val="single" w:sz="4" w:space="0" w:color="auto"/>
              <w:bottom w:val="single" w:sz="4" w:space="0" w:color="auto"/>
              <w:right w:val="single" w:sz="4" w:space="0" w:color="auto"/>
            </w:tcBorders>
            <w:vAlign w:val="center"/>
          </w:tcPr>
          <w:p w:rsidR="00745541" w:rsidRPr="00D6346B" w:rsidRDefault="00745541" w:rsidP="00AF614C">
            <w:pPr>
              <w:ind w:leftChars="-1" w:hangingChars="1" w:hanging="2"/>
              <w:jc w:val="center"/>
              <w:rPr>
                <w:rFonts w:hAnsi="宋体"/>
                <w:b/>
                <w:szCs w:val="21"/>
              </w:rPr>
            </w:pPr>
            <w:r w:rsidRPr="00D6346B">
              <w:rPr>
                <w:rFonts w:hAnsi="宋体" w:hint="eastAsia"/>
                <w:b/>
                <w:szCs w:val="21"/>
              </w:rPr>
              <w:t>0-</w:t>
            </w:r>
            <w:r w:rsidR="00A5347B">
              <w:rPr>
                <w:rFonts w:hAnsi="宋体" w:hint="eastAsia"/>
                <w:b/>
                <w:szCs w:val="21"/>
              </w:rPr>
              <w:t>3</w:t>
            </w:r>
          </w:p>
        </w:tc>
      </w:tr>
      <w:tr w:rsidR="00745541" w:rsidRPr="00D6346B" w:rsidTr="00AF614C">
        <w:trPr>
          <w:cantSplit/>
          <w:trHeight w:val="1012"/>
        </w:trPr>
        <w:tc>
          <w:tcPr>
            <w:tcW w:w="5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jc w:val="center"/>
              <w:rPr>
                <w:rFonts w:hAnsi="宋体"/>
                <w:b/>
                <w:szCs w:val="21"/>
              </w:rPr>
            </w:pPr>
            <w:r w:rsidRPr="00D6346B">
              <w:rPr>
                <w:rFonts w:hAnsi="宋体" w:hint="eastAsia"/>
                <w:b/>
                <w:szCs w:val="21"/>
              </w:rPr>
              <w:t>8</w:t>
            </w:r>
          </w:p>
        </w:tc>
        <w:tc>
          <w:tcPr>
            <w:tcW w:w="142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45541" w:rsidRPr="00D6346B" w:rsidRDefault="00745541" w:rsidP="00AF614C">
            <w:pPr>
              <w:jc w:val="center"/>
              <w:rPr>
                <w:rFonts w:hAnsi="宋体"/>
                <w:b/>
                <w:szCs w:val="21"/>
              </w:rPr>
            </w:pPr>
            <w:r w:rsidRPr="00D6346B">
              <w:rPr>
                <w:rFonts w:hAnsi="宋体" w:hint="eastAsia"/>
                <w:b/>
                <w:szCs w:val="21"/>
              </w:rPr>
              <w:t>节能、环保</w:t>
            </w:r>
          </w:p>
          <w:p w:rsidR="00745541" w:rsidRPr="00D6346B" w:rsidRDefault="00745541" w:rsidP="00AF614C">
            <w:pPr>
              <w:jc w:val="center"/>
              <w:rPr>
                <w:rFonts w:hAnsi="宋体"/>
                <w:b/>
                <w:szCs w:val="21"/>
              </w:rPr>
            </w:pPr>
            <w:r w:rsidRPr="00D6346B">
              <w:rPr>
                <w:rFonts w:hAnsi="宋体" w:hint="eastAsia"/>
                <w:b/>
                <w:szCs w:val="21"/>
              </w:rPr>
              <w:t>（</w:t>
            </w:r>
            <w:r>
              <w:rPr>
                <w:rFonts w:hAnsi="宋体" w:hint="eastAsia"/>
                <w:b/>
                <w:szCs w:val="21"/>
              </w:rPr>
              <w:t>2</w:t>
            </w:r>
            <w:r w:rsidRPr="00D6346B">
              <w:rPr>
                <w:rFonts w:hAnsi="宋体" w:hint="eastAsia"/>
                <w:b/>
                <w:szCs w:val="21"/>
              </w:rPr>
              <w:t>分）</w:t>
            </w:r>
          </w:p>
        </w:tc>
        <w:tc>
          <w:tcPr>
            <w:tcW w:w="60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45541" w:rsidRPr="00D6346B" w:rsidRDefault="00745541" w:rsidP="00F01B6E">
            <w:pPr>
              <w:widowControl/>
              <w:spacing w:beforeLines="50" w:afterLines="50"/>
              <w:ind w:firstLineChars="50" w:firstLine="105"/>
              <w:rPr>
                <w:rFonts w:hAnsi="宋体"/>
                <w:szCs w:val="21"/>
              </w:rPr>
            </w:pPr>
            <w:r w:rsidRPr="00D6346B">
              <w:rPr>
                <w:rFonts w:hAnsi="宋体" w:hint="eastAsia"/>
                <w:szCs w:val="21"/>
              </w:rPr>
              <w:t>投标产品中每有一项节能产品加</w:t>
            </w:r>
            <w:r w:rsidRPr="00D6346B">
              <w:rPr>
                <w:rFonts w:hAnsi="宋体" w:hint="eastAsia"/>
                <w:szCs w:val="21"/>
              </w:rPr>
              <w:t>0.5</w:t>
            </w:r>
            <w:r w:rsidRPr="00D6346B">
              <w:rPr>
                <w:rFonts w:hAnsi="宋体" w:hint="eastAsia"/>
                <w:szCs w:val="21"/>
              </w:rPr>
              <w:t>分，最多加</w:t>
            </w:r>
            <w:r w:rsidRPr="00D6346B">
              <w:rPr>
                <w:rFonts w:hAnsi="宋体" w:hint="eastAsia"/>
                <w:szCs w:val="21"/>
              </w:rPr>
              <w:t>1</w:t>
            </w:r>
            <w:r w:rsidRPr="00D6346B">
              <w:rPr>
                <w:rFonts w:hAnsi="宋体" w:hint="eastAsia"/>
                <w:szCs w:val="21"/>
              </w:rPr>
              <w:t>分，否则不加分。</w:t>
            </w:r>
          </w:p>
        </w:tc>
        <w:tc>
          <w:tcPr>
            <w:tcW w:w="860" w:type="dxa"/>
            <w:tcBorders>
              <w:top w:val="single" w:sz="4" w:space="0" w:color="auto"/>
              <w:left w:val="single" w:sz="4" w:space="0" w:color="auto"/>
              <w:bottom w:val="single" w:sz="4" w:space="0" w:color="auto"/>
              <w:right w:val="single" w:sz="4" w:space="0" w:color="auto"/>
            </w:tcBorders>
            <w:vAlign w:val="center"/>
          </w:tcPr>
          <w:p w:rsidR="00745541" w:rsidRPr="00D6346B" w:rsidRDefault="00745541" w:rsidP="00AF614C">
            <w:pPr>
              <w:ind w:leftChars="-1" w:hangingChars="1" w:hanging="2"/>
              <w:jc w:val="center"/>
              <w:rPr>
                <w:rFonts w:hAnsi="宋体"/>
                <w:b/>
                <w:szCs w:val="21"/>
              </w:rPr>
            </w:pPr>
            <w:r w:rsidRPr="00D6346B">
              <w:rPr>
                <w:rFonts w:hAnsi="宋体" w:hint="eastAsia"/>
                <w:b/>
                <w:szCs w:val="21"/>
              </w:rPr>
              <w:t>0-1</w:t>
            </w:r>
          </w:p>
        </w:tc>
      </w:tr>
      <w:tr w:rsidR="00745541" w:rsidRPr="00D6346B" w:rsidTr="00AF614C">
        <w:trPr>
          <w:cantSplit/>
          <w:trHeight w:val="837"/>
        </w:trPr>
        <w:tc>
          <w:tcPr>
            <w:tcW w:w="570" w:type="dxa"/>
            <w:vMerge/>
            <w:tcBorders>
              <w:top w:val="single" w:sz="4" w:space="0" w:color="auto"/>
              <w:left w:val="single" w:sz="4" w:space="0" w:color="auto"/>
              <w:bottom w:val="single" w:sz="4" w:space="0" w:color="auto"/>
              <w:right w:val="single" w:sz="4" w:space="0" w:color="auto"/>
            </w:tcBorders>
            <w:vAlign w:val="center"/>
          </w:tcPr>
          <w:p w:rsidR="00745541" w:rsidRPr="00D6346B" w:rsidRDefault="00745541" w:rsidP="00AF614C">
            <w:pPr>
              <w:widowControl/>
              <w:rPr>
                <w:rFonts w:hAnsi="宋体"/>
                <w:b/>
                <w:szCs w:val="21"/>
              </w:rPr>
            </w:pPr>
          </w:p>
        </w:tc>
        <w:tc>
          <w:tcPr>
            <w:tcW w:w="1426" w:type="dxa"/>
            <w:vMerge/>
            <w:tcBorders>
              <w:top w:val="single" w:sz="4" w:space="0" w:color="auto"/>
              <w:left w:val="single" w:sz="4" w:space="0" w:color="auto"/>
              <w:bottom w:val="single" w:sz="4" w:space="0" w:color="auto"/>
              <w:right w:val="single" w:sz="4" w:space="0" w:color="auto"/>
            </w:tcBorders>
            <w:vAlign w:val="center"/>
          </w:tcPr>
          <w:p w:rsidR="00745541" w:rsidRPr="00D6346B" w:rsidRDefault="00745541" w:rsidP="00AF614C">
            <w:pPr>
              <w:widowControl/>
              <w:rPr>
                <w:rFonts w:hAnsi="宋体"/>
                <w:b/>
                <w:szCs w:val="21"/>
              </w:rPr>
            </w:pPr>
          </w:p>
        </w:tc>
        <w:tc>
          <w:tcPr>
            <w:tcW w:w="60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45541" w:rsidRPr="00D6346B" w:rsidRDefault="00745541" w:rsidP="00F01B6E">
            <w:pPr>
              <w:widowControl/>
              <w:spacing w:beforeLines="50" w:afterLines="50"/>
              <w:ind w:firstLineChars="50" w:firstLine="105"/>
              <w:rPr>
                <w:rFonts w:hAnsi="宋体"/>
                <w:szCs w:val="21"/>
              </w:rPr>
            </w:pPr>
            <w:r w:rsidRPr="00D6346B">
              <w:rPr>
                <w:rFonts w:hAnsi="宋体" w:hint="eastAsia"/>
                <w:szCs w:val="21"/>
              </w:rPr>
              <w:t>投标产品中每有一项环境标志产品加</w:t>
            </w:r>
            <w:r w:rsidRPr="00D6346B">
              <w:rPr>
                <w:rFonts w:hAnsi="宋体" w:hint="eastAsia"/>
                <w:szCs w:val="21"/>
              </w:rPr>
              <w:t>0.5</w:t>
            </w:r>
            <w:r w:rsidRPr="00D6346B">
              <w:rPr>
                <w:rFonts w:hAnsi="宋体" w:hint="eastAsia"/>
                <w:szCs w:val="21"/>
              </w:rPr>
              <w:t>分，最多加</w:t>
            </w:r>
            <w:r w:rsidR="00A5347B">
              <w:rPr>
                <w:rFonts w:hAnsi="宋体" w:hint="eastAsia"/>
                <w:szCs w:val="21"/>
              </w:rPr>
              <w:t>1</w:t>
            </w:r>
            <w:r w:rsidRPr="00D6346B">
              <w:rPr>
                <w:rFonts w:hAnsi="宋体" w:hint="eastAsia"/>
                <w:szCs w:val="21"/>
              </w:rPr>
              <w:t>分，否则不加分。</w:t>
            </w:r>
          </w:p>
        </w:tc>
        <w:tc>
          <w:tcPr>
            <w:tcW w:w="860" w:type="dxa"/>
            <w:tcBorders>
              <w:top w:val="single" w:sz="4" w:space="0" w:color="auto"/>
              <w:left w:val="single" w:sz="4" w:space="0" w:color="auto"/>
              <w:bottom w:val="single" w:sz="4" w:space="0" w:color="auto"/>
              <w:right w:val="single" w:sz="4" w:space="0" w:color="auto"/>
            </w:tcBorders>
            <w:vAlign w:val="center"/>
          </w:tcPr>
          <w:p w:rsidR="00745541" w:rsidRPr="00D6346B" w:rsidRDefault="00745541" w:rsidP="00AF614C">
            <w:pPr>
              <w:ind w:leftChars="-1" w:hangingChars="1" w:hanging="2"/>
              <w:jc w:val="center"/>
              <w:rPr>
                <w:rFonts w:hAnsi="宋体"/>
                <w:b/>
                <w:szCs w:val="21"/>
              </w:rPr>
            </w:pPr>
            <w:r w:rsidRPr="00D6346B">
              <w:rPr>
                <w:rFonts w:hAnsi="宋体" w:hint="eastAsia"/>
                <w:b/>
                <w:szCs w:val="21"/>
              </w:rPr>
              <w:t>0-</w:t>
            </w:r>
            <w:r>
              <w:rPr>
                <w:rFonts w:hAnsi="宋体" w:hint="eastAsia"/>
                <w:b/>
                <w:szCs w:val="21"/>
              </w:rPr>
              <w:t>1</w:t>
            </w:r>
          </w:p>
        </w:tc>
      </w:tr>
    </w:tbl>
    <w:p w:rsidR="00AF614C" w:rsidRPr="002C12EC" w:rsidRDefault="002C12EC" w:rsidP="00AF614C">
      <w:pPr>
        <w:spacing w:line="580" w:lineRule="exact"/>
        <w:jc w:val="center"/>
        <w:rPr>
          <w:rFonts w:ascii="华文中宋" w:eastAsia="华文中宋" w:hAnsi="华文中宋"/>
          <w:color w:val="000000"/>
          <w:sz w:val="44"/>
          <w:szCs w:val="44"/>
        </w:rPr>
      </w:pPr>
      <w:r w:rsidRPr="002C12EC">
        <w:rPr>
          <w:rFonts w:ascii="华文中宋" w:eastAsia="华文中宋" w:hAnsi="华文中宋" w:hint="eastAsia"/>
          <w:color w:val="000000"/>
          <w:sz w:val="44"/>
          <w:szCs w:val="44"/>
        </w:rPr>
        <w:t>评分表</w:t>
      </w:r>
    </w:p>
    <w:sectPr w:rsidR="00AF614C" w:rsidRPr="002C12EC" w:rsidSect="003C37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82A" w:rsidRDefault="0082082A" w:rsidP="0074562B">
      <w:r>
        <w:separator/>
      </w:r>
    </w:p>
  </w:endnote>
  <w:endnote w:type="continuationSeparator" w:id="0">
    <w:p w:rsidR="0082082A" w:rsidRDefault="0082082A" w:rsidP="00745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82A" w:rsidRDefault="0082082A" w:rsidP="0074562B">
      <w:r>
        <w:separator/>
      </w:r>
    </w:p>
  </w:footnote>
  <w:footnote w:type="continuationSeparator" w:id="0">
    <w:p w:rsidR="0082082A" w:rsidRDefault="0082082A" w:rsidP="00745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40DC"/>
    <w:multiLevelType w:val="hybridMultilevel"/>
    <w:tmpl w:val="DAFA623C"/>
    <w:lvl w:ilvl="0" w:tplc="18A253D8">
      <w:start w:val="1"/>
      <w:numFmt w:val="chineseCountingThousand"/>
      <w:lvlText w:val="%1、"/>
      <w:lvlJc w:val="left"/>
      <w:pPr>
        <w:tabs>
          <w:tab w:val="num" w:pos="562"/>
        </w:tabs>
        <w:ind w:left="562" w:hanging="420"/>
      </w:pPr>
      <w:rPr>
        <w:b/>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0DEF"/>
    <w:rsid w:val="00021982"/>
    <w:rsid w:val="00026340"/>
    <w:rsid w:val="0010106D"/>
    <w:rsid w:val="00111943"/>
    <w:rsid w:val="00111AC5"/>
    <w:rsid w:val="00127E92"/>
    <w:rsid w:val="001B4064"/>
    <w:rsid w:val="001F01A6"/>
    <w:rsid w:val="00216745"/>
    <w:rsid w:val="00221B7D"/>
    <w:rsid w:val="00222750"/>
    <w:rsid w:val="002C12EC"/>
    <w:rsid w:val="003A5C4B"/>
    <w:rsid w:val="003C3724"/>
    <w:rsid w:val="0044028E"/>
    <w:rsid w:val="00447A77"/>
    <w:rsid w:val="0046005E"/>
    <w:rsid w:val="0049034C"/>
    <w:rsid w:val="00492D5B"/>
    <w:rsid w:val="004A2489"/>
    <w:rsid w:val="004A5CEB"/>
    <w:rsid w:val="004B7C27"/>
    <w:rsid w:val="004D7FE4"/>
    <w:rsid w:val="005170B6"/>
    <w:rsid w:val="005B4412"/>
    <w:rsid w:val="005E1582"/>
    <w:rsid w:val="00605F29"/>
    <w:rsid w:val="0063238C"/>
    <w:rsid w:val="00684284"/>
    <w:rsid w:val="006F1209"/>
    <w:rsid w:val="00705AA4"/>
    <w:rsid w:val="00726009"/>
    <w:rsid w:val="00745541"/>
    <w:rsid w:val="0074562B"/>
    <w:rsid w:val="00755E6C"/>
    <w:rsid w:val="0077223C"/>
    <w:rsid w:val="007E01F0"/>
    <w:rsid w:val="007E6EF3"/>
    <w:rsid w:val="007F675D"/>
    <w:rsid w:val="0082082A"/>
    <w:rsid w:val="008C2BC7"/>
    <w:rsid w:val="008E2FF7"/>
    <w:rsid w:val="00916CF6"/>
    <w:rsid w:val="0092181C"/>
    <w:rsid w:val="0094161B"/>
    <w:rsid w:val="009A585C"/>
    <w:rsid w:val="009C0BAD"/>
    <w:rsid w:val="00A15364"/>
    <w:rsid w:val="00A15B1D"/>
    <w:rsid w:val="00A43B15"/>
    <w:rsid w:val="00A5347B"/>
    <w:rsid w:val="00A61652"/>
    <w:rsid w:val="00A80786"/>
    <w:rsid w:val="00AE493A"/>
    <w:rsid w:val="00AE6F77"/>
    <w:rsid w:val="00AF614C"/>
    <w:rsid w:val="00B22119"/>
    <w:rsid w:val="00B24A46"/>
    <w:rsid w:val="00B45E2A"/>
    <w:rsid w:val="00B50E80"/>
    <w:rsid w:val="00B63F5C"/>
    <w:rsid w:val="00B81618"/>
    <w:rsid w:val="00BA1E1A"/>
    <w:rsid w:val="00BA3DE1"/>
    <w:rsid w:val="00BB0DEF"/>
    <w:rsid w:val="00BE2436"/>
    <w:rsid w:val="00C17835"/>
    <w:rsid w:val="00C557A8"/>
    <w:rsid w:val="00C57861"/>
    <w:rsid w:val="00C633D0"/>
    <w:rsid w:val="00C97522"/>
    <w:rsid w:val="00CD2A48"/>
    <w:rsid w:val="00D14BBF"/>
    <w:rsid w:val="00DE1BDC"/>
    <w:rsid w:val="00DF3F92"/>
    <w:rsid w:val="00E45FA1"/>
    <w:rsid w:val="00EB6A7E"/>
    <w:rsid w:val="00ED1500"/>
    <w:rsid w:val="00F01B6E"/>
    <w:rsid w:val="00F04DDF"/>
    <w:rsid w:val="00F413B7"/>
    <w:rsid w:val="00F8164F"/>
    <w:rsid w:val="00F82AD9"/>
    <w:rsid w:val="00FA340F"/>
    <w:rsid w:val="00FB05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B0DEF"/>
  </w:style>
  <w:style w:type="paragraph" w:styleId="a3">
    <w:name w:val="header"/>
    <w:basedOn w:val="a"/>
    <w:link w:val="Char"/>
    <w:uiPriority w:val="99"/>
    <w:semiHidden/>
    <w:unhideWhenUsed/>
    <w:rsid w:val="007456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562B"/>
    <w:rPr>
      <w:sz w:val="18"/>
      <w:szCs w:val="18"/>
    </w:rPr>
  </w:style>
  <w:style w:type="paragraph" w:styleId="a4">
    <w:name w:val="footer"/>
    <w:basedOn w:val="a"/>
    <w:link w:val="Char0"/>
    <w:uiPriority w:val="99"/>
    <w:semiHidden/>
    <w:unhideWhenUsed/>
    <w:rsid w:val="007456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562B"/>
    <w:rPr>
      <w:sz w:val="18"/>
      <w:szCs w:val="18"/>
    </w:rPr>
  </w:style>
</w:styles>
</file>

<file path=word/webSettings.xml><?xml version="1.0" encoding="utf-8"?>
<w:webSettings xmlns:r="http://schemas.openxmlformats.org/officeDocument/2006/relationships" xmlns:w="http://schemas.openxmlformats.org/wordprocessingml/2006/main">
  <w:divs>
    <w:div w:id="113202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14992-48C4-4C1C-8FF6-E10A2D33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赵丽萍</dc:creator>
  <cp:lastModifiedBy>唐震</cp:lastModifiedBy>
  <cp:revision>46</cp:revision>
  <cp:lastPrinted>2016-03-25T08:25:00Z</cp:lastPrinted>
  <dcterms:created xsi:type="dcterms:W3CDTF">2016-03-22T05:40:00Z</dcterms:created>
  <dcterms:modified xsi:type="dcterms:W3CDTF">2016-06-27T08:03:00Z</dcterms:modified>
</cp:coreProperties>
</file>