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2C" w:rsidRPr="00B8212C" w:rsidRDefault="00B8212C" w:rsidP="00B8212C">
      <w:pPr>
        <w:spacing w:line="360" w:lineRule="auto"/>
        <w:jc w:val="left"/>
        <w:outlineLvl w:val="0"/>
        <w:rPr>
          <w:rFonts w:ascii="黑体" w:eastAsia="黑体" w:hAnsi="黑体" w:cs="黑体" w:hint="eastAsia"/>
          <w:sz w:val="28"/>
          <w:szCs w:val="28"/>
        </w:rPr>
      </w:pPr>
      <w:r w:rsidRPr="00B8212C">
        <w:rPr>
          <w:rFonts w:ascii="黑体" w:eastAsia="黑体" w:hAnsi="黑体" w:cs="黑体" w:hint="eastAsia"/>
          <w:sz w:val="28"/>
          <w:szCs w:val="28"/>
        </w:rPr>
        <w:t xml:space="preserve">附件                                </w:t>
      </w:r>
      <w:r w:rsidRPr="00B8212C">
        <w:rPr>
          <w:rFonts w:ascii="宋体" w:eastAsia="宋体" w:hAnsi="宋体" w:cs="宋体" w:hint="eastAsia"/>
          <w:b/>
          <w:bCs/>
          <w:sz w:val="36"/>
          <w:szCs w:val="36"/>
        </w:rPr>
        <w:t>项目综合评审打分表</w:t>
      </w:r>
    </w:p>
    <w:p w:rsidR="00B8212C" w:rsidRPr="00B8212C" w:rsidRDefault="00B8212C" w:rsidP="00B8212C">
      <w:pPr>
        <w:ind w:firstLineChars="500" w:firstLine="1200"/>
        <w:rPr>
          <w:rFonts w:ascii="宋体" w:eastAsia="宋体" w:hAnsi="宋体" w:cs="宋体" w:hint="eastAsia"/>
          <w:b/>
          <w:bCs/>
          <w:sz w:val="36"/>
          <w:szCs w:val="36"/>
        </w:rPr>
      </w:pPr>
      <w:r w:rsidRPr="00B8212C">
        <w:rPr>
          <w:rFonts w:ascii="宋体-18030" w:eastAsia="宋体-18030" w:hAnsi="宋体-18030" w:cs="宋体-18030" w:hint="eastAsia"/>
          <w:sz w:val="24"/>
          <w:szCs w:val="24"/>
        </w:rPr>
        <w:t>响应人：</w:t>
      </w:r>
      <w:r w:rsidRPr="00B8212C">
        <w:rPr>
          <w:rFonts w:ascii="宋体-18030" w:eastAsia="宋体-18030" w:hAnsi="宋体-18030" w:cs="宋体-18030" w:hint="eastAsia"/>
          <w:sz w:val="24"/>
          <w:szCs w:val="24"/>
          <w:u w:val="single"/>
        </w:rPr>
        <w:t xml:space="preserve">                 </w:t>
      </w:r>
      <w:r w:rsidRPr="00B8212C">
        <w:rPr>
          <w:rFonts w:ascii="宋体-18030" w:eastAsia="宋体-18030" w:hAnsi="宋体-18030" w:cs="宋体-18030" w:hint="eastAsia"/>
          <w:sz w:val="24"/>
          <w:szCs w:val="24"/>
        </w:rPr>
        <w:t xml:space="preserve">                                                 日期：</w:t>
      </w:r>
      <w:r w:rsidRPr="00B8212C">
        <w:rPr>
          <w:rFonts w:ascii="宋体-18030" w:eastAsia="宋体-18030" w:hAnsi="宋体-18030" w:cs="宋体-18030" w:hint="eastAsia"/>
          <w:sz w:val="24"/>
          <w:szCs w:val="24"/>
          <w:u w:val="single"/>
        </w:rPr>
        <w:t xml:space="preserve">               </w:t>
      </w:r>
      <w:r w:rsidRPr="00B8212C">
        <w:rPr>
          <w:rFonts w:ascii="宋体-18030" w:eastAsia="宋体-18030" w:hAnsi="宋体-18030" w:cs="宋体-18030"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934"/>
        <w:gridCol w:w="1177"/>
        <w:gridCol w:w="4820"/>
        <w:gridCol w:w="1559"/>
        <w:gridCol w:w="2551"/>
      </w:tblGrid>
      <w:tr w:rsidR="00B8212C" w:rsidRPr="00B8212C" w:rsidTr="00913EE4">
        <w:trPr>
          <w:trHeight w:hRule="exact" w:val="510"/>
        </w:trPr>
        <w:tc>
          <w:tcPr>
            <w:tcW w:w="1242"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序号</w:t>
            </w:r>
          </w:p>
        </w:tc>
        <w:tc>
          <w:tcPr>
            <w:tcW w:w="2934"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项  目</w:t>
            </w:r>
          </w:p>
        </w:tc>
        <w:tc>
          <w:tcPr>
            <w:tcW w:w="1177"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分值</w:t>
            </w:r>
          </w:p>
        </w:tc>
        <w:tc>
          <w:tcPr>
            <w:tcW w:w="4820"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评分标准</w:t>
            </w:r>
          </w:p>
        </w:tc>
        <w:tc>
          <w:tcPr>
            <w:tcW w:w="1559"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实得分</w:t>
            </w:r>
          </w:p>
        </w:tc>
        <w:tc>
          <w:tcPr>
            <w:tcW w:w="2551" w:type="dxa"/>
          </w:tcPr>
          <w:p w:rsidR="00B8212C" w:rsidRPr="00B8212C" w:rsidRDefault="00B8212C" w:rsidP="00B8212C">
            <w:pPr>
              <w:spacing w:line="560" w:lineRule="exact"/>
              <w:jc w:val="center"/>
              <w:rPr>
                <w:rFonts w:ascii="黑体" w:eastAsia="黑体" w:hAnsi="宋体" w:cs="宋体" w:hint="eastAsia"/>
                <w:sz w:val="24"/>
              </w:rPr>
            </w:pPr>
            <w:r w:rsidRPr="00B8212C">
              <w:rPr>
                <w:rFonts w:ascii="黑体" w:eastAsia="黑体" w:hAnsi="宋体" w:cs="宋体" w:hint="eastAsia"/>
                <w:sz w:val="24"/>
              </w:rPr>
              <w:t>备注或说明</w:t>
            </w: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宋体" w:eastAsia="宋体" w:hAnsi="宋体" w:cs="宋体" w:hint="eastAsia"/>
                <w:b/>
                <w:sz w:val="24"/>
              </w:rPr>
            </w:pPr>
            <w:r w:rsidRPr="00B8212C">
              <w:rPr>
                <w:rFonts w:ascii="宋体" w:eastAsia="宋体" w:hAnsi="宋体" w:cs="宋体" w:hint="eastAsia"/>
                <w:b/>
                <w:sz w:val="24"/>
              </w:rPr>
              <w:t>1</w:t>
            </w:r>
          </w:p>
        </w:tc>
        <w:tc>
          <w:tcPr>
            <w:tcW w:w="2934"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bCs/>
                <w:sz w:val="24"/>
                <w:szCs w:val="24"/>
              </w:rPr>
              <w:t>机构资质</w:t>
            </w:r>
          </w:p>
        </w:tc>
        <w:tc>
          <w:tcPr>
            <w:tcW w:w="1177"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bCs/>
                <w:sz w:val="24"/>
                <w:szCs w:val="24"/>
              </w:rPr>
              <w:t>0-10分</w:t>
            </w:r>
          </w:p>
        </w:tc>
        <w:tc>
          <w:tcPr>
            <w:tcW w:w="4820" w:type="dxa"/>
            <w:vAlign w:val="center"/>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营业执照（或其他资格证明）复印件、授权委托书、法人及受委托人身份证复印件</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2</w:t>
            </w:r>
          </w:p>
        </w:tc>
        <w:tc>
          <w:tcPr>
            <w:tcW w:w="2934" w:type="dxa"/>
            <w:vAlign w:val="center"/>
          </w:tcPr>
          <w:p w:rsidR="00B8212C" w:rsidRPr="00B8212C" w:rsidRDefault="00B8212C" w:rsidP="00B82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eastAsia="宋体" w:hAnsi="宋体" w:cs="Times New Roman" w:hint="eastAsia"/>
                <w:bCs/>
                <w:kern w:val="0"/>
                <w:sz w:val="24"/>
                <w:szCs w:val="24"/>
              </w:rPr>
            </w:pPr>
            <w:r w:rsidRPr="00B8212C">
              <w:rPr>
                <w:rFonts w:ascii="宋体" w:eastAsia="宋体" w:hAnsi="宋体" w:cs="Times New Roman" w:hint="eastAsia"/>
                <w:sz w:val="24"/>
                <w:szCs w:val="24"/>
              </w:rPr>
              <w:t>履约能力</w:t>
            </w:r>
          </w:p>
        </w:tc>
        <w:tc>
          <w:tcPr>
            <w:tcW w:w="1177"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bCs/>
                <w:sz w:val="24"/>
                <w:szCs w:val="24"/>
              </w:rPr>
              <w:t>0-10分</w:t>
            </w:r>
          </w:p>
        </w:tc>
        <w:tc>
          <w:tcPr>
            <w:tcW w:w="4820" w:type="dxa"/>
            <w:vAlign w:val="center"/>
          </w:tcPr>
          <w:p w:rsidR="00B8212C" w:rsidRPr="00B8212C" w:rsidRDefault="00B8212C" w:rsidP="00B82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eastAsia="宋体" w:hAnsi="宋体" w:cs="Times New Roman" w:hint="eastAsia"/>
                <w:szCs w:val="21"/>
              </w:rPr>
            </w:pPr>
            <w:r w:rsidRPr="00B8212C">
              <w:rPr>
                <w:rFonts w:ascii="宋体" w:eastAsia="宋体" w:hAnsi="宋体" w:cs="Times New Roman" w:hint="eastAsia"/>
                <w:szCs w:val="21"/>
              </w:rPr>
              <w:t>近六个月内任三个月依法缴纳税收和社会保障金的凭证复印件。</w:t>
            </w:r>
            <w:r w:rsidRPr="00B8212C">
              <w:rPr>
                <w:rFonts w:ascii="宋体" w:eastAsia="宋体" w:hAnsi="宋体" w:cs="Times New Roman" w:hint="eastAsia"/>
                <w:kern w:val="0"/>
                <w:sz w:val="24"/>
                <w:szCs w:val="21"/>
              </w:rPr>
              <w:t>机构信用证明材料或近三年内在经营活动中没有重大违法记录的书面声明，并加盖公章</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3</w:t>
            </w:r>
          </w:p>
        </w:tc>
        <w:tc>
          <w:tcPr>
            <w:tcW w:w="2934" w:type="dxa"/>
            <w:vAlign w:val="center"/>
          </w:tcPr>
          <w:p w:rsidR="00B8212C" w:rsidRPr="00B8212C" w:rsidRDefault="00B8212C" w:rsidP="00B82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eastAsia="宋体" w:hAnsi="宋体" w:cs="Times New Roman" w:hint="eastAsia"/>
                <w:kern w:val="0"/>
                <w:sz w:val="24"/>
              </w:rPr>
            </w:pPr>
            <w:r w:rsidRPr="00B8212C">
              <w:rPr>
                <w:rFonts w:ascii="宋体" w:eastAsia="宋体" w:hAnsi="宋体" w:cs="Times New Roman" w:hint="eastAsia"/>
                <w:sz w:val="24"/>
                <w:szCs w:val="24"/>
              </w:rPr>
              <w:t>类似业绩</w:t>
            </w:r>
          </w:p>
        </w:tc>
        <w:tc>
          <w:tcPr>
            <w:tcW w:w="1177"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bCs/>
                <w:sz w:val="24"/>
                <w:szCs w:val="24"/>
              </w:rPr>
              <w:t>0-15分</w:t>
            </w:r>
          </w:p>
        </w:tc>
        <w:tc>
          <w:tcPr>
            <w:tcW w:w="4820" w:type="dxa"/>
            <w:vAlign w:val="center"/>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近三年来，参与相关业务项目业绩，每提供一份证明得</w:t>
            </w:r>
            <w:r w:rsidRPr="00B8212C">
              <w:rPr>
                <w:rFonts w:ascii="Times New Roman" w:eastAsia="宋体" w:hAnsi="Times New Roman" w:cs="Times New Roman" w:hint="eastAsia"/>
              </w:rPr>
              <w:t>3</w:t>
            </w:r>
            <w:r w:rsidRPr="00B8212C">
              <w:rPr>
                <w:rFonts w:ascii="Times New Roman" w:eastAsia="宋体" w:hAnsi="Times New Roman" w:cs="Times New Roman" w:hint="eastAsia"/>
              </w:rPr>
              <w:t>分，最高</w:t>
            </w:r>
            <w:r w:rsidRPr="00B8212C">
              <w:rPr>
                <w:rFonts w:ascii="Times New Roman" w:eastAsia="宋体" w:hAnsi="Times New Roman" w:cs="Times New Roman" w:hint="eastAsia"/>
              </w:rPr>
              <w:t>15</w:t>
            </w:r>
            <w:r w:rsidRPr="00B8212C">
              <w:rPr>
                <w:rFonts w:ascii="Times New Roman" w:eastAsia="宋体" w:hAnsi="Times New Roman" w:cs="Times New Roman" w:hint="eastAsia"/>
              </w:rPr>
              <w:t>分</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4</w:t>
            </w:r>
          </w:p>
        </w:tc>
        <w:tc>
          <w:tcPr>
            <w:tcW w:w="2934"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sz w:val="24"/>
              </w:rPr>
              <w:t>响应项目实施计划方案</w:t>
            </w:r>
          </w:p>
        </w:tc>
        <w:tc>
          <w:tcPr>
            <w:tcW w:w="1177" w:type="dxa"/>
            <w:vAlign w:val="center"/>
          </w:tcPr>
          <w:p w:rsidR="00B8212C" w:rsidRPr="00B8212C" w:rsidRDefault="00B8212C" w:rsidP="00B8212C">
            <w:pPr>
              <w:spacing w:line="560" w:lineRule="exact"/>
              <w:jc w:val="center"/>
              <w:rPr>
                <w:rFonts w:ascii="宋体" w:eastAsia="宋体" w:hAnsi="宋体" w:cs="Times New Roman" w:hint="eastAsia"/>
                <w:bCs/>
                <w:sz w:val="24"/>
                <w:szCs w:val="24"/>
              </w:rPr>
            </w:pPr>
            <w:r w:rsidRPr="00B8212C">
              <w:rPr>
                <w:rFonts w:ascii="宋体" w:eastAsia="宋体" w:hAnsi="宋体" w:cs="Times New Roman" w:hint="eastAsia"/>
                <w:bCs/>
                <w:sz w:val="24"/>
                <w:szCs w:val="24"/>
              </w:rPr>
              <w:t>0-25分</w:t>
            </w:r>
          </w:p>
        </w:tc>
        <w:tc>
          <w:tcPr>
            <w:tcW w:w="4820" w:type="dxa"/>
            <w:vAlign w:val="center"/>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根据符合响应人要求情况等因素综合评定，优秀</w:t>
            </w:r>
          </w:p>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20-25</w:t>
            </w:r>
            <w:r w:rsidRPr="00B8212C">
              <w:rPr>
                <w:rFonts w:ascii="Times New Roman" w:eastAsia="宋体" w:hAnsi="Times New Roman" w:cs="Times New Roman" w:hint="eastAsia"/>
              </w:rPr>
              <w:t>分，一般</w:t>
            </w:r>
            <w:r w:rsidRPr="00B8212C">
              <w:rPr>
                <w:rFonts w:ascii="Times New Roman" w:eastAsia="宋体" w:hAnsi="Times New Roman" w:cs="Times New Roman" w:hint="eastAsia"/>
              </w:rPr>
              <w:t>10-19</w:t>
            </w:r>
            <w:r w:rsidRPr="00B8212C">
              <w:rPr>
                <w:rFonts w:ascii="Times New Roman" w:eastAsia="宋体" w:hAnsi="Times New Roman" w:cs="Times New Roman" w:hint="eastAsia"/>
              </w:rPr>
              <w:t>分，较差</w:t>
            </w:r>
            <w:r w:rsidRPr="00B8212C">
              <w:rPr>
                <w:rFonts w:ascii="Times New Roman" w:eastAsia="宋体" w:hAnsi="Times New Roman" w:cs="Times New Roman" w:hint="eastAsia"/>
              </w:rPr>
              <w:t>0-9</w:t>
            </w:r>
            <w:r w:rsidRPr="00B8212C">
              <w:rPr>
                <w:rFonts w:ascii="Times New Roman" w:eastAsia="宋体" w:hAnsi="Times New Roman" w:cs="Times New Roman" w:hint="eastAsia"/>
              </w:rPr>
              <w:t>分</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5</w:t>
            </w:r>
          </w:p>
        </w:tc>
        <w:tc>
          <w:tcPr>
            <w:tcW w:w="2934"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bCs/>
                <w:sz w:val="24"/>
                <w:szCs w:val="24"/>
              </w:rPr>
              <w:t>响应人技术条件</w:t>
            </w:r>
          </w:p>
        </w:tc>
        <w:tc>
          <w:tcPr>
            <w:tcW w:w="1177"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bCs/>
                <w:sz w:val="24"/>
                <w:szCs w:val="24"/>
              </w:rPr>
              <w:t>0-20分</w:t>
            </w:r>
          </w:p>
        </w:tc>
        <w:tc>
          <w:tcPr>
            <w:tcW w:w="4820" w:type="dxa"/>
            <w:vAlign w:val="center"/>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根据资格许可证，人员数量及持有资格证书情况，工作人员经验，管理制度等因素综合评定，优秀</w:t>
            </w:r>
            <w:r w:rsidRPr="00B8212C">
              <w:rPr>
                <w:rFonts w:ascii="Times New Roman" w:eastAsia="宋体" w:hAnsi="Times New Roman" w:cs="Times New Roman" w:hint="eastAsia"/>
              </w:rPr>
              <w:t>15-20</w:t>
            </w:r>
            <w:r w:rsidRPr="00B8212C">
              <w:rPr>
                <w:rFonts w:ascii="Times New Roman" w:eastAsia="宋体" w:hAnsi="Times New Roman" w:cs="Times New Roman" w:hint="eastAsia"/>
              </w:rPr>
              <w:t>分，一般</w:t>
            </w:r>
            <w:r w:rsidRPr="00B8212C">
              <w:rPr>
                <w:rFonts w:ascii="Times New Roman" w:eastAsia="宋体" w:hAnsi="Times New Roman" w:cs="Times New Roman" w:hint="eastAsia"/>
              </w:rPr>
              <w:t>8-14</w:t>
            </w:r>
            <w:r w:rsidRPr="00B8212C">
              <w:rPr>
                <w:rFonts w:ascii="Times New Roman" w:eastAsia="宋体" w:hAnsi="Times New Roman" w:cs="Times New Roman" w:hint="eastAsia"/>
              </w:rPr>
              <w:t>分，较差</w:t>
            </w:r>
            <w:r w:rsidRPr="00B8212C">
              <w:rPr>
                <w:rFonts w:ascii="Times New Roman" w:eastAsia="宋体" w:hAnsi="Times New Roman" w:cs="Times New Roman" w:hint="eastAsia"/>
              </w:rPr>
              <w:t>0-7</w:t>
            </w:r>
            <w:r w:rsidRPr="00B8212C">
              <w:rPr>
                <w:rFonts w:ascii="Times New Roman" w:eastAsia="宋体" w:hAnsi="Times New Roman" w:cs="Times New Roman" w:hint="eastAsia"/>
              </w:rPr>
              <w:t>分。</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283"/>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6</w:t>
            </w:r>
          </w:p>
        </w:tc>
        <w:tc>
          <w:tcPr>
            <w:tcW w:w="2934"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sz w:val="24"/>
                <w:szCs w:val="24"/>
              </w:rPr>
              <w:t>服务承诺</w:t>
            </w:r>
          </w:p>
        </w:tc>
        <w:tc>
          <w:tcPr>
            <w:tcW w:w="1177"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bCs/>
                <w:sz w:val="24"/>
                <w:szCs w:val="24"/>
              </w:rPr>
              <w:t>0-10分</w:t>
            </w:r>
          </w:p>
        </w:tc>
        <w:tc>
          <w:tcPr>
            <w:tcW w:w="4820" w:type="dxa"/>
            <w:vAlign w:val="center"/>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根据响应招标文件程度等因素综合评定，优秀</w:t>
            </w:r>
          </w:p>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7-10</w:t>
            </w:r>
            <w:r w:rsidRPr="00B8212C">
              <w:rPr>
                <w:rFonts w:ascii="Times New Roman" w:eastAsia="宋体" w:hAnsi="Times New Roman" w:cs="Times New Roman" w:hint="eastAsia"/>
              </w:rPr>
              <w:t>分，一般</w:t>
            </w:r>
            <w:r w:rsidRPr="00B8212C">
              <w:rPr>
                <w:rFonts w:ascii="Times New Roman" w:eastAsia="宋体" w:hAnsi="Times New Roman" w:cs="Times New Roman" w:hint="eastAsia"/>
              </w:rPr>
              <w:t>3-6</w:t>
            </w:r>
            <w:r w:rsidRPr="00B8212C">
              <w:rPr>
                <w:rFonts w:ascii="Times New Roman" w:eastAsia="宋体" w:hAnsi="Times New Roman" w:cs="Times New Roman" w:hint="eastAsia"/>
              </w:rPr>
              <w:t>分，较差</w:t>
            </w:r>
            <w:r w:rsidRPr="00B8212C">
              <w:rPr>
                <w:rFonts w:ascii="Times New Roman" w:eastAsia="宋体" w:hAnsi="Times New Roman" w:cs="Times New Roman" w:hint="eastAsia"/>
              </w:rPr>
              <w:t>0-2</w:t>
            </w:r>
            <w:r w:rsidRPr="00B8212C">
              <w:rPr>
                <w:rFonts w:ascii="Times New Roman" w:eastAsia="宋体" w:hAnsi="Times New Roman" w:cs="Times New Roman" w:hint="eastAsia"/>
              </w:rPr>
              <w:t>分</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spacing w:line="560" w:lineRule="exact"/>
              <w:jc w:val="center"/>
              <w:rPr>
                <w:rFonts w:ascii="Times New Roman" w:eastAsia="宋体" w:hAnsi="Times New Roman" w:cs="Times New Roman"/>
                <w:sz w:val="24"/>
              </w:rPr>
            </w:pPr>
          </w:p>
        </w:tc>
      </w:tr>
      <w:tr w:rsidR="00B8212C" w:rsidRPr="00B8212C" w:rsidTr="00913EE4">
        <w:trPr>
          <w:trHeight w:val="1049"/>
        </w:trPr>
        <w:tc>
          <w:tcPr>
            <w:tcW w:w="1242" w:type="dxa"/>
            <w:vAlign w:val="center"/>
          </w:tcPr>
          <w:p w:rsidR="00B8212C" w:rsidRPr="00B8212C" w:rsidRDefault="00B8212C" w:rsidP="00B8212C">
            <w:pPr>
              <w:spacing w:line="56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7</w:t>
            </w:r>
          </w:p>
        </w:tc>
        <w:tc>
          <w:tcPr>
            <w:tcW w:w="2934"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bCs/>
                <w:sz w:val="24"/>
                <w:szCs w:val="24"/>
              </w:rPr>
              <w:t>报价情况</w:t>
            </w:r>
          </w:p>
        </w:tc>
        <w:tc>
          <w:tcPr>
            <w:tcW w:w="1177" w:type="dxa"/>
            <w:vAlign w:val="center"/>
          </w:tcPr>
          <w:p w:rsidR="00B8212C" w:rsidRPr="00B8212C" w:rsidRDefault="00B8212C" w:rsidP="00B8212C">
            <w:pPr>
              <w:spacing w:line="560" w:lineRule="exact"/>
              <w:jc w:val="center"/>
              <w:rPr>
                <w:rFonts w:ascii="宋体" w:eastAsia="宋体" w:hAnsi="宋体" w:cs="Times New Roman"/>
                <w:bCs/>
                <w:sz w:val="24"/>
                <w:szCs w:val="24"/>
              </w:rPr>
            </w:pPr>
            <w:r w:rsidRPr="00B8212C">
              <w:rPr>
                <w:rFonts w:ascii="宋体" w:eastAsia="宋体" w:hAnsi="宋体" w:cs="Times New Roman" w:hint="eastAsia"/>
                <w:bCs/>
                <w:sz w:val="24"/>
                <w:szCs w:val="24"/>
              </w:rPr>
              <w:t>0-10分</w:t>
            </w:r>
          </w:p>
        </w:tc>
        <w:tc>
          <w:tcPr>
            <w:tcW w:w="4820" w:type="dxa"/>
          </w:tcPr>
          <w:p w:rsidR="00B8212C" w:rsidRPr="00B8212C" w:rsidRDefault="00B8212C" w:rsidP="00B8212C">
            <w:pPr>
              <w:rPr>
                <w:rFonts w:ascii="Times New Roman" w:eastAsia="宋体" w:hAnsi="Times New Roman" w:cs="Times New Roman" w:hint="eastAsia"/>
              </w:rPr>
            </w:pPr>
            <w:r w:rsidRPr="00B8212C">
              <w:rPr>
                <w:rFonts w:ascii="Times New Roman" w:eastAsia="宋体" w:hAnsi="Times New Roman" w:cs="Times New Roman" w:hint="eastAsia"/>
              </w:rPr>
              <w:t>A.</w:t>
            </w:r>
            <w:r w:rsidRPr="00B8212C">
              <w:rPr>
                <w:rFonts w:ascii="Times New Roman" w:eastAsia="宋体" w:hAnsi="Times New Roman" w:cs="Times New Roman" w:hint="eastAsia"/>
              </w:rPr>
              <w:t>基准标价得分为</w:t>
            </w:r>
            <w:r w:rsidRPr="00B8212C">
              <w:rPr>
                <w:rFonts w:ascii="Times New Roman" w:eastAsia="宋体" w:hAnsi="Times New Roman" w:cs="Times New Roman" w:hint="eastAsia"/>
              </w:rPr>
              <w:t>10</w:t>
            </w:r>
            <w:r w:rsidRPr="00B8212C">
              <w:rPr>
                <w:rFonts w:ascii="Times New Roman" w:eastAsia="宋体" w:hAnsi="Times New Roman" w:cs="Times New Roman" w:hint="eastAsia"/>
              </w:rPr>
              <w:t>分</w:t>
            </w:r>
            <w:r w:rsidRPr="00B8212C">
              <w:rPr>
                <w:rFonts w:ascii="Times New Roman" w:eastAsia="宋体" w:hAnsi="Times New Roman" w:cs="Times New Roman" w:hint="eastAsia"/>
              </w:rPr>
              <w:t>;B.</w:t>
            </w:r>
            <w:r w:rsidRPr="00B8212C">
              <w:rPr>
                <w:rFonts w:ascii="Times New Roman" w:eastAsia="宋体" w:hAnsi="Times New Roman" w:cs="Times New Roman" w:hint="eastAsia"/>
              </w:rPr>
              <w:t>基准价为响应报价的最低价格</w:t>
            </w:r>
            <w:r w:rsidRPr="00B8212C">
              <w:rPr>
                <w:rFonts w:ascii="Times New Roman" w:eastAsia="宋体" w:hAnsi="Times New Roman" w:cs="Times New Roman" w:hint="eastAsia"/>
              </w:rPr>
              <w:t>;C.</w:t>
            </w:r>
            <w:r w:rsidRPr="00B8212C">
              <w:rPr>
                <w:rFonts w:ascii="Times New Roman" w:eastAsia="宋体" w:hAnsi="Times New Roman" w:cs="Times New Roman" w:hint="eastAsia"/>
              </w:rPr>
              <w:t>当响应报价高于基准标价时，价格得分</w:t>
            </w:r>
            <w:r w:rsidRPr="00B8212C">
              <w:rPr>
                <w:rFonts w:ascii="Times New Roman" w:eastAsia="宋体" w:hAnsi="Times New Roman" w:cs="Times New Roman" w:hint="eastAsia"/>
              </w:rPr>
              <w:t>=</w:t>
            </w:r>
            <w:r w:rsidRPr="00B8212C">
              <w:rPr>
                <w:rFonts w:ascii="Times New Roman" w:eastAsia="宋体" w:hAnsi="Times New Roman" w:cs="Times New Roman" w:hint="eastAsia"/>
              </w:rPr>
              <w:t>（基准价</w:t>
            </w:r>
            <w:r w:rsidRPr="00B8212C">
              <w:rPr>
                <w:rFonts w:ascii="Times New Roman" w:eastAsia="宋体" w:hAnsi="Times New Roman" w:cs="Times New Roman" w:hint="eastAsia"/>
              </w:rPr>
              <w:t>/</w:t>
            </w:r>
            <w:r w:rsidRPr="00B8212C">
              <w:rPr>
                <w:rFonts w:ascii="Times New Roman" w:eastAsia="宋体" w:hAnsi="Times New Roman" w:cs="Times New Roman" w:hint="eastAsia"/>
              </w:rPr>
              <w:t>响应报价）</w:t>
            </w:r>
            <w:r w:rsidRPr="00B8212C">
              <w:rPr>
                <w:rFonts w:ascii="Times New Roman" w:eastAsia="宋体" w:hAnsi="Times New Roman" w:cs="Times New Roman"/>
              </w:rPr>
              <w:t>×</w:t>
            </w:r>
            <w:r w:rsidRPr="00B8212C">
              <w:rPr>
                <w:rFonts w:ascii="Times New Roman" w:eastAsia="宋体" w:hAnsi="Times New Roman" w:cs="Times New Roman" w:hint="eastAsia"/>
              </w:rPr>
              <w:t>10;  D.</w:t>
            </w:r>
            <w:r w:rsidRPr="00B8212C">
              <w:rPr>
                <w:rFonts w:ascii="Times New Roman" w:eastAsia="宋体" w:hAnsi="Times New Roman" w:cs="Times New Roman" w:hint="eastAsia"/>
              </w:rPr>
              <w:t>计算分值精确至小数点后两位。</w:t>
            </w:r>
          </w:p>
        </w:tc>
        <w:tc>
          <w:tcPr>
            <w:tcW w:w="1559" w:type="dxa"/>
          </w:tcPr>
          <w:p w:rsidR="00B8212C" w:rsidRPr="00B8212C" w:rsidRDefault="00B8212C" w:rsidP="00B8212C">
            <w:pPr>
              <w:spacing w:line="560" w:lineRule="exact"/>
              <w:jc w:val="center"/>
              <w:rPr>
                <w:rFonts w:ascii="Times New Roman" w:eastAsia="宋体" w:hAnsi="Times New Roman" w:cs="Times New Roman"/>
                <w:sz w:val="24"/>
              </w:rPr>
            </w:pPr>
          </w:p>
        </w:tc>
        <w:tc>
          <w:tcPr>
            <w:tcW w:w="2551" w:type="dxa"/>
          </w:tcPr>
          <w:p w:rsidR="00B8212C" w:rsidRPr="00B8212C" w:rsidRDefault="00B8212C" w:rsidP="00B8212C">
            <w:pPr>
              <w:rPr>
                <w:rFonts w:ascii="Times New Roman" w:eastAsia="宋体" w:hAnsi="Times New Roman" w:cs="Times New Roman"/>
                <w:sz w:val="24"/>
              </w:rPr>
            </w:pPr>
          </w:p>
        </w:tc>
      </w:tr>
      <w:tr w:rsidR="00B8212C" w:rsidRPr="00B8212C" w:rsidTr="00913EE4">
        <w:trPr>
          <w:trHeight w:val="283"/>
        </w:trPr>
        <w:tc>
          <w:tcPr>
            <w:tcW w:w="1242" w:type="dxa"/>
          </w:tcPr>
          <w:p w:rsidR="00B8212C" w:rsidRPr="00B8212C" w:rsidRDefault="00B8212C" w:rsidP="00B8212C">
            <w:pPr>
              <w:spacing w:line="400" w:lineRule="exact"/>
              <w:jc w:val="center"/>
              <w:rPr>
                <w:rFonts w:ascii="Times New Roman" w:eastAsia="宋体" w:hAnsi="Times New Roman" w:cs="Times New Roman" w:hint="eastAsia"/>
                <w:b/>
                <w:sz w:val="24"/>
              </w:rPr>
            </w:pPr>
            <w:r w:rsidRPr="00B8212C">
              <w:rPr>
                <w:rFonts w:ascii="Times New Roman" w:eastAsia="宋体" w:hAnsi="Times New Roman" w:cs="Times New Roman" w:hint="eastAsia"/>
                <w:b/>
                <w:sz w:val="24"/>
              </w:rPr>
              <w:t>得分总计</w:t>
            </w:r>
          </w:p>
        </w:tc>
        <w:tc>
          <w:tcPr>
            <w:tcW w:w="13041" w:type="dxa"/>
            <w:gridSpan w:val="5"/>
          </w:tcPr>
          <w:p w:rsidR="00B8212C" w:rsidRPr="00B8212C" w:rsidRDefault="00B8212C" w:rsidP="00B8212C">
            <w:pPr>
              <w:spacing w:line="560" w:lineRule="exact"/>
              <w:jc w:val="center"/>
              <w:rPr>
                <w:rFonts w:ascii="Times New Roman" w:eastAsia="宋体" w:hAnsi="Times New Roman" w:cs="Times New Roman"/>
                <w:sz w:val="24"/>
              </w:rPr>
            </w:pPr>
          </w:p>
        </w:tc>
      </w:tr>
    </w:tbl>
    <w:p w:rsidR="00156F44" w:rsidRPr="00B8212C" w:rsidRDefault="00B8212C" w:rsidP="00B8212C">
      <w:pPr>
        <w:spacing w:line="360" w:lineRule="auto"/>
        <w:jc w:val="left"/>
        <w:rPr>
          <w:rFonts w:ascii="宋体" w:eastAsia="宋体" w:hAnsi="宋体" w:cs="宋体"/>
          <w:sz w:val="28"/>
          <w:szCs w:val="28"/>
        </w:rPr>
      </w:pPr>
      <w:r w:rsidRPr="00B8212C">
        <w:rPr>
          <w:rFonts w:ascii="宋体" w:eastAsia="宋体" w:hAnsi="宋体" w:cs="宋体" w:hint="eastAsia"/>
          <w:sz w:val="28"/>
          <w:szCs w:val="28"/>
        </w:rPr>
        <w:t xml:space="preserve">                                                     评委签名：</w:t>
      </w:r>
      <w:bookmarkStart w:id="0" w:name="_GoBack"/>
      <w:bookmarkEnd w:id="0"/>
    </w:p>
    <w:sectPr w:rsidR="00156F44" w:rsidRPr="00B8212C">
      <w:pgSz w:w="16838" w:h="11906" w:orient="landscape"/>
      <w:pgMar w:top="1418" w:right="1440" w:bottom="1418"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AC" w:rsidRDefault="00BC67AC" w:rsidP="00B8212C">
      <w:r>
        <w:separator/>
      </w:r>
    </w:p>
  </w:endnote>
  <w:endnote w:type="continuationSeparator" w:id="0">
    <w:p w:rsidR="00BC67AC" w:rsidRDefault="00BC67AC" w:rsidP="00B8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Arial Unicode MS"/>
    <w:charset w:val="00"/>
    <w:family w:val="auto"/>
    <w:pitch w:val="default"/>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AC" w:rsidRDefault="00BC67AC" w:rsidP="00B8212C">
      <w:r>
        <w:separator/>
      </w:r>
    </w:p>
  </w:footnote>
  <w:footnote w:type="continuationSeparator" w:id="0">
    <w:p w:rsidR="00BC67AC" w:rsidRDefault="00BC67AC" w:rsidP="00B8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F9"/>
    <w:rsid w:val="00156F44"/>
    <w:rsid w:val="008038F9"/>
    <w:rsid w:val="00B8212C"/>
    <w:rsid w:val="00B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12C"/>
    <w:rPr>
      <w:sz w:val="18"/>
      <w:szCs w:val="18"/>
    </w:rPr>
  </w:style>
  <w:style w:type="paragraph" w:styleId="a4">
    <w:name w:val="footer"/>
    <w:basedOn w:val="a"/>
    <w:link w:val="Char0"/>
    <w:uiPriority w:val="99"/>
    <w:unhideWhenUsed/>
    <w:rsid w:val="00B8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B82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12C"/>
    <w:rPr>
      <w:sz w:val="18"/>
      <w:szCs w:val="18"/>
    </w:rPr>
  </w:style>
  <w:style w:type="paragraph" w:styleId="a4">
    <w:name w:val="footer"/>
    <w:basedOn w:val="a"/>
    <w:link w:val="Char0"/>
    <w:uiPriority w:val="99"/>
    <w:unhideWhenUsed/>
    <w:rsid w:val="00B8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B82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windows7</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彭娜</dc:creator>
  <cp:keywords/>
  <dc:description/>
  <cp:lastModifiedBy>彭娜</cp:lastModifiedBy>
  <cp:revision>2</cp:revision>
  <dcterms:created xsi:type="dcterms:W3CDTF">2020-06-01T01:34:00Z</dcterms:created>
  <dcterms:modified xsi:type="dcterms:W3CDTF">2020-06-01T01:35:00Z</dcterms:modified>
</cp:coreProperties>
</file>